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2DCE9" w14:textId="702A1FF0" w:rsidR="00FF02C5" w:rsidRDefault="00FF02C5" w:rsidP="00F00221">
      <w:pPr>
        <w:pStyle w:val="Heading1"/>
      </w:pPr>
      <w:r>
        <w:t>1ar</w:t>
      </w:r>
    </w:p>
    <w:p w14:paraId="1B183AD8" w14:textId="082B92C2" w:rsidR="00FF02C5" w:rsidRDefault="00FF02C5" w:rsidP="00FF02C5">
      <w:pPr>
        <w:pStyle w:val="Heading2"/>
      </w:pPr>
      <w:r>
        <w:t>New</w:t>
      </w:r>
    </w:p>
    <w:p w14:paraId="0AA9DC65" w14:textId="089E5914" w:rsidR="00FF02C5" w:rsidRDefault="00FF02C5" w:rsidP="00FF02C5">
      <w:pPr>
        <w:pStyle w:val="Heading4"/>
      </w:pPr>
      <w:proofErr w:type="spellStart"/>
      <w:r>
        <w:t>Interp</w:t>
      </w:r>
      <w:proofErr w:type="spellEnd"/>
      <w:r>
        <w:t>: The neg must have an advocacy text</w:t>
      </w:r>
    </w:p>
    <w:p w14:paraId="5F9F85EC" w14:textId="3960BF9B" w:rsidR="00FF02C5" w:rsidRDefault="00FF02C5" w:rsidP="00FF02C5">
      <w:pPr>
        <w:pStyle w:val="Heading4"/>
      </w:pPr>
      <w:r>
        <w:br/>
      </w:r>
    </w:p>
    <w:p w14:paraId="4FA37892" w14:textId="02F7E001" w:rsidR="00FF02C5" w:rsidRDefault="00FF02C5" w:rsidP="00FF02C5">
      <w:pPr>
        <w:pStyle w:val="Heading4"/>
      </w:pPr>
      <w:proofErr w:type="spellStart"/>
      <w:r>
        <w:t>Interp</w:t>
      </w:r>
      <w:proofErr w:type="spellEnd"/>
      <w:r>
        <w:t xml:space="preserve">: The neg may not contest the </w:t>
      </w:r>
      <w:proofErr w:type="spellStart"/>
      <w:r>
        <w:t>aff</w:t>
      </w:r>
      <w:proofErr w:type="spellEnd"/>
      <w:r>
        <w:t xml:space="preserve"> framework and contention</w:t>
      </w:r>
    </w:p>
    <w:p w14:paraId="7A592B00" w14:textId="688DD5F2" w:rsidR="00A87EBB" w:rsidRPr="00A87EBB" w:rsidRDefault="00A87EBB" w:rsidP="00A87EBB">
      <w:pPr>
        <w:pStyle w:val="Heading2"/>
      </w:pPr>
      <w:r>
        <w:t>1ar – at a prioris</w:t>
      </w:r>
    </w:p>
    <w:p w14:paraId="0A76DD4E" w14:textId="4C13A208" w:rsidR="00FF02C5" w:rsidRDefault="00FF02C5" w:rsidP="00FF02C5">
      <w:pPr>
        <w:pStyle w:val="Heading4"/>
      </w:pPr>
      <w:r>
        <w:t>1</w:t>
      </w:r>
      <w:r w:rsidRPr="00BA3BA5">
        <w:t xml:space="preserve">] </w:t>
      </w:r>
      <w:r>
        <w:t xml:space="preserve">of: </w:t>
      </w:r>
    </w:p>
    <w:p w14:paraId="0D14A672" w14:textId="77777777" w:rsidR="00FF02C5" w:rsidRPr="004A1D1C" w:rsidRDefault="00FF02C5" w:rsidP="00FF02C5">
      <w:hyperlink r:id="rId9" w:history="1">
        <w:r w:rsidRPr="00774F57">
          <w:rPr>
            <w:rStyle w:val="Hyperlink"/>
          </w:rPr>
          <w:t>https://www.merriam-webster.com/dictionary/of //</w:t>
        </w:r>
      </w:hyperlink>
      <w:r>
        <w:t xml:space="preserve"> LHP PS </w:t>
      </w:r>
    </w:p>
    <w:p w14:paraId="6C42243A" w14:textId="77777777" w:rsidR="00FF02C5" w:rsidRDefault="00FF02C5" w:rsidP="00FF02C5">
      <w:pPr>
        <w:rPr>
          <w:b/>
          <w:bCs/>
          <w:u w:val="single"/>
        </w:rPr>
      </w:pPr>
      <w:r w:rsidRPr="00A13C2F">
        <w:rPr>
          <w:b/>
          <w:bCs/>
          <w:u w:val="single"/>
        </w:rPr>
        <w:t xml:space="preserve">used as </w:t>
      </w:r>
      <w:r w:rsidRPr="00BA3BA5">
        <w:rPr>
          <w:b/>
          <w:bCs/>
          <w:u w:val="single"/>
        </w:rPr>
        <w:t xml:space="preserve">a function word </w:t>
      </w:r>
      <w:r w:rsidRPr="00A13C2F">
        <w:rPr>
          <w:b/>
          <w:bCs/>
          <w:highlight w:val="yellow"/>
          <w:u w:val="single"/>
        </w:rPr>
        <w:t xml:space="preserve">to indicate </w:t>
      </w:r>
      <w:r w:rsidRPr="00BA3BA5">
        <w:rPr>
          <w:b/>
          <w:bCs/>
          <w:u w:val="single"/>
        </w:rPr>
        <w:t xml:space="preserve">origin or </w:t>
      </w:r>
      <w:r w:rsidRPr="00A13C2F">
        <w:rPr>
          <w:b/>
          <w:bCs/>
          <w:highlight w:val="yellow"/>
          <w:u w:val="single"/>
        </w:rPr>
        <w:t>derivation</w:t>
      </w:r>
    </w:p>
    <w:p w14:paraId="4074A37B" w14:textId="1CF3405B" w:rsidR="00FF02C5" w:rsidRDefault="00FF02C5" w:rsidP="00FF02C5">
      <w:pPr>
        <w:pStyle w:val="Heading4"/>
      </w:pPr>
      <w:r>
        <w:t>2</w:t>
      </w:r>
      <w:r>
        <w:t xml:space="preserve">] the: </w:t>
      </w:r>
    </w:p>
    <w:p w14:paraId="55B07A6D" w14:textId="77777777" w:rsidR="00FF02C5" w:rsidRPr="004A1D1C" w:rsidRDefault="00FF02C5" w:rsidP="00FF02C5">
      <w:hyperlink r:id="rId10" w:history="1">
        <w:r w:rsidRPr="00774F57">
          <w:rPr>
            <w:rStyle w:val="Hyperlink"/>
          </w:rPr>
          <w:t>https://www.merriam-webster.com/dictionary/the //</w:t>
        </w:r>
      </w:hyperlink>
      <w:r>
        <w:t xml:space="preserve"> LHP PS </w:t>
      </w:r>
    </w:p>
    <w:p w14:paraId="6E559225" w14:textId="77777777" w:rsidR="00FF02C5" w:rsidRDefault="00FF02C5" w:rsidP="00FF02C5">
      <w:pPr>
        <w:rPr>
          <w:b/>
          <w:bCs/>
          <w:u w:val="single"/>
        </w:rPr>
      </w:pPr>
      <w:r w:rsidRPr="00AD5974">
        <w:rPr>
          <w:sz w:val="8"/>
        </w:rPr>
        <w:t xml:space="preserve">used </w:t>
      </w:r>
      <w:r w:rsidRPr="00BA3BA5">
        <w:rPr>
          <w:b/>
          <w:bCs/>
          <w:u w:val="single"/>
        </w:rPr>
        <w:t xml:space="preserve">as a function word </w:t>
      </w:r>
      <w:r w:rsidRPr="001162FD">
        <w:rPr>
          <w:b/>
          <w:bCs/>
          <w:highlight w:val="yellow"/>
          <w:u w:val="single"/>
        </w:rPr>
        <w:t>to indicate that a following noun</w:t>
      </w:r>
      <w:r w:rsidRPr="00AD5974">
        <w:rPr>
          <w:sz w:val="8"/>
        </w:rPr>
        <w:t xml:space="preserve"> or noun equivalent </w:t>
      </w:r>
      <w:r w:rsidRPr="001162FD">
        <w:rPr>
          <w:b/>
          <w:bCs/>
          <w:highlight w:val="yellow"/>
          <w:u w:val="single"/>
        </w:rPr>
        <w:t xml:space="preserve">is definite </w:t>
      </w:r>
      <w:r w:rsidRPr="00BA3BA5">
        <w:rPr>
          <w:b/>
          <w:bCs/>
          <w:u w:val="single"/>
        </w:rPr>
        <w:t>or</w:t>
      </w:r>
      <w:r w:rsidRPr="00AD5974">
        <w:rPr>
          <w:sz w:val="8"/>
        </w:rPr>
        <w:t xml:space="preserve"> has been previously </w:t>
      </w:r>
      <w:r w:rsidRPr="00BA3BA5">
        <w:rPr>
          <w:b/>
          <w:bCs/>
          <w:u w:val="single"/>
        </w:rPr>
        <w:t>specified by context or by circumstance</w:t>
      </w:r>
    </w:p>
    <w:p w14:paraId="63D47A85" w14:textId="6E0FD34D" w:rsidR="00FF02C5" w:rsidRDefault="00FF02C5" w:rsidP="00FF02C5">
      <w:pPr>
        <w:pStyle w:val="Heading4"/>
      </w:pPr>
      <w:r>
        <w:t>3</w:t>
      </w:r>
      <w:r w:rsidRPr="00BA3BA5">
        <w:t xml:space="preserve">] </w:t>
      </w:r>
      <w:r>
        <w:t xml:space="preserve">To: </w:t>
      </w:r>
    </w:p>
    <w:p w14:paraId="696D1B80" w14:textId="77777777" w:rsidR="00FF02C5" w:rsidRPr="004A1D1C" w:rsidRDefault="00FF02C5" w:rsidP="00FF02C5">
      <w:r w:rsidRPr="004A1D1C">
        <w:t>https://www.merriam-webster.com/dictionary/to //</w:t>
      </w:r>
      <w:r>
        <w:t xml:space="preserve"> LHP PS </w:t>
      </w:r>
    </w:p>
    <w:p w14:paraId="19C4FFE1" w14:textId="77777777" w:rsidR="00FF02C5" w:rsidRPr="004A1D1C" w:rsidRDefault="00FF02C5" w:rsidP="00FF02C5">
      <w:pPr>
        <w:rPr>
          <w:b/>
          <w:bCs/>
          <w:u w:val="single"/>
        </w:rPr>
      </w:pPr>
      <w:r w:rsidRPr="004A1D1C">
        <w:rPr>
          <w:b/>
          <w:bCs/>
          <w:u w:val="single"/>
        </w:rPr>
        <w:t xml:space="preserve">used to indicate that the </w:t>
      </w:r>
      <w:r w:rsidRPr="004A1D1C">
        <w:rPr>
          <w:b/>
          <w:bCs/>
          <w:highlight w:val="yellow"/>
          <w:u w:val="single"/>
        </w:rPr>
        <w:t>following verb is</w:t>
      </w:r>
      <w:r w:rsidRPr="004A1D1C">
        <w:rPr>
          <w:b/>
          <w:bCs/>
          <w:u w:val="single"/>
        </w:rPr>
        <w:t xml:space="preserve"> in the </w:t>
      </w:r>
      <w:r w:rsidRPr="004A1D1C">
        <w:rPr>
          <w:b/>
          <w:bCs/>
          <w:highlight w:val="yellow"/>
          <w:u w:val="single"/>
        </w:rPr>
        <w:t>infinitive</w:t>
      </w:r>
      <w:r w:rsidRPr="004A1D1C">
        <w:rPr>
          <w:b/>
          <w:bCs/>
          <w:u w:val="single"/>
        </w:rPr>
        <w:t xml:space="preserve"> form</w:t>
      </w:r>
    </w:p>
    <w:p w14:paraId="5601EC62" w14:textId="77777777" w:rsidR="00FF02C5" w:rsidRDefault="00FF02C5" w:rsidP="00FF02C5">
      <w:pPr>
        <w:pStyle w:val="Heading2"/>
      </w:pPr>
      <w:r>
        <w:t>1AR – Hobbes NC</w:t>
      </w:r>
    </w:p>
    <w:p w14:paraId="22D65A6C" w14:textId="77777777" w:rsidR="00FF02C5" w:rsidRDefault="00FF02C5" w:rsidP="00FF02C5">
      <w:pPr>
        <w:pStyle w:val="Heading3"/>
      </w:pPr>
      <w:r>
        <w:t>Turns</w:t>
      </w:r>
    </w:p>
    <w:p w14:paraId="1457AD84" w14:textId="77777777" w:rsidR="00FF02C5" w:rsidRDefault="00FF02C5" w:rsidP="00FF02C5">
      <w:r>
        <w:t>1] fiat</w:t>
      </w:r>
    </w:p>
    <w:p w14:paraId="0E379796" w14:textId="788EDA6E" w:rsidR="00FF02C5" w:rsidRPr="00D07518" w:rsidRDefault="00FF02C5" w:rsidP="00FF02C5">
      <w:r>
        <w:t>2] international</w:t>
      </w:r>
    </w:p>
    <w:p w14:paraId="3E16C456" w14:textId="77777777" w:rsidR="00FF02C5" w:rsidRPr="00FF02C5" w:rsidRDefault="00FF02C5" w:rsidP="00FF02C5"/>
    <w:p w14:paraId="6CF06DBD" w14:textId="620C9A93" w:rsidR="00F00221" w:rsidRDefault="00F00221" w:rsidP="00F00221">
      <w:pPr>
        <w:pStyle w:val="Heading1"/>
      </w:pPr>
      <w:r>
        <w:t xml:space="preserve">1AC </w:t>
      </w:r>
      <w:r>
        <w:t>Bronx</w:t>
      </w:r>
      <w:r>
        <w:t xml:space="preserve"> R</w:t>
      </w:r>
      <w:r>
        <w:t>1</w:t>
      </w:r>
      <w:r>
        <w:t xml:space="preserve"> – LHP AV vs. </w:t>
      </w:r>
      <w:r>
        <w:t>Walt Whitman EY</w:t>
      </w:r>
    </w:p>
    <w:p w14:paraId="5EAECAF8" w14:textId="77777777" w:rsidR="00F00221" w:rsidRDefault="00F00221" w:rsidP="00F00221">
      <w:pPr>
        <w:pStyle w:val="Heading2"/>
      </w:pPr>
      <w:r>
        <w:t>1ac</w:t>
      </w:r>
    </w:p>
    <w:p w14:paraId="72AD67BA" w14:textId="77777777" w:rsidR="00F00221" w:rsidRDefault="00F00221" w:rsidP="00F00221">
      <w:pPr>
        <w:pStyle w:val="Heading3"/>
      </w:pPr>
      <w:r>
        <w:t>Framework</w:t>
      </w:r>
    </w:p>
    <w:p w14:paraId="01715065" w14:textId="77777777" w:rsidR="00F00221" w:rsidRDefault="00F00221" w:rsidP="00F00221">
      <w:pPr>
        <w:pStyle w:val="Heading4"/>
      </w:pPr>
      <w:r>
        <w:t xml:space="preserve">The meta-ethic is practical reason. </w:t>
      </w:r>
    </w:p>
    <w:p w14:paraId="7325F60D" w14:textId="77777777" w:rsidR="00F00221" w:rsidRDefault="00F00221" w:rsidP="00F00221">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125D35E1" w14:textId="77777777" w:rsidR="00F00221" w:rsidRPr="005F59D3" w:rsidRDefault="00F00221" w:rsidP="00F00221">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CE8BFFF" w14:textId="77777777" w:rsidR="00F00221" w:rsidRDefault="00F00221" w:rsidP="00F00221">
      <w:pPr>
        <w:pStyle w:val="Heading4"/>
      </w:pPr>
      <w:r>
        <w:t xml:space="preserve">That justifies universalizability. </w:t>
      </w:r>
    </w:p>
    <w:p w14:paraId="281A6983" w14:textId="77777777" w:rsidR="00F00221" w:rsidRDefault="00F00221" w:rsidP="00F00221">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84E9232" w14:textId="77777777" w:rsidR="00F00221" w:rsidRDefault="00F00221" w:rsidP="00F00221">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194B4635" w14:textId="77777777" w:rsidR="00F00221" w:rsidRPr="00851585" w:rsidRDefault="00F00221" w:rsidP="00F00221">
      <w:pPr>
        <w:pStyle w:val="Heading4"/>
        <w:rPr>
          <w:rFonts w:cs="Calibri"/>
        </w:rPr>
      </w:pPr>
      <w:r w:rsidRPr="00851585">
        <w:rPr>
          <w:rFonts w:cs="Calibri"/>
        </w:rPr>
        <w:t>Coercion isn’t universalizable—willing your own freedom while violating someone else’s is a conceptual contradiction.</w:t>
      </w:r>
    </w:p>
    <w:p w14:paraId="77D12203" w14:textId="77777777" w:rsidR="00F00221" w:rsidRPr="00851585" w:rsidRDefault="00F00221" w:rsidP="00F00221">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2D12C739" w14:textId="77777777" w:rsidR="00F00221" w:rsidRPr="006D0B7E" w:rsidRDefault="00F00221" w:rsidP="00F00221">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4471B28B" w14:textId="77777777" w:rsidR="00F00221" w:rsidRPr="00255BD0" w:rsidRDefault="00F00221" w:rsidP="00F00221">
      <w:pPr>
        <w:pStyle w:val="Heading4"/>
      </w:pPr>
      <w:r>
        <w:t xml:space="preserve">This requires a system of property – mere empirical possession is insufficient and contrary to freedom, </w:t>
      </w:r>
      <w:proofErr w:type="spellStart"/>
      <w:r>
        <w:t>Hogdson</w:t>
      </w:r>
      <w:proofErr w:type="spellEnd"/>
      <w:r>
        <w:t xml:space="preserve"> 10:</w:t>
      </w:r>
    </w:p>
    <w:p w14:paraId="58DB5A5B" w14:textId="77777777" w:rsidR="00F00221" w:rsidRPr="00255BD0" w:rsidRDefault="00F00221" w:rsidP="00F00221">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11" w:history="1">
        <w:r w:rsidRPr="00255BD0">
          <w:rPr>
            <w:rStyle w:val="Hyperlink"/>
          </w:rPr>
          <w:t>http://www.yorku.ca/lhodgson/kant-on-property-rights-and.pdf</w:t>
        </w:r>
      </w:hyperlink>
      <w:r w:rsidRPr="00255BD0">
        <w:t xml:space="preserve"> //LHP AV</w:t>
      </w:r>
    </w:p>
    <w:p w14:paraId="7226496B" w14:textId="77777777" w:rsidR="00F00221" w:rsidRPr="00E05355" w:rsidRDefault="00F00221" w:rsidP="00F00221">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circumstance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any particular object</w:t>
      </w:r>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empirical possession</w:t>
      </w:r>
      <w:r w:rsidRPr="00E0535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41DB9172" w14:textId="77777777" w:rsidR="00F00221" w:rsidRPr="005F59D3" w:rsidRDefault="00F00221" w:rsidP="00F00221"/>
    <w:p w14:paraId="1F679AC2" w14:textId="77777777" w:rsidR="00F00221" w:rsidRPr="004315B5" w:rsidRDefault="00F00221" w:rsidP="00F00221">
      <w:pPr>
        <w:pStyle w:val="Heading4"/>
      </w:pPr>
      <w:r w:rsidRPr="004315B5">
        <w:t>However, we are rational and impulsive – this nonideal situation requires a state with coercive authority that secures equal outer freedom</w:t>
      </w:r>
      <w:r>
        <w:t xml:space="preserve"> and property</w:t>
      </w:r>
      <w:r w:rsidRPr="004315B5">
        <w:t>, Koch 92</w:t>
      </w:r>
      <w:r>
        <w:t xml:space="preserve"> bracketed for </w:t>
      </w:r>
      <w:proofErr w:type="spellStart"/>
      <w:r>
        <w:t>glang</w:t>
      </w:r>
      <w:proofErr w:type="spellEnd"/>
      <w:r w:rsidRPr="004315B5">
        <w:t>:</w:t>
      </w:r>
    </w:p>
    <w:p w14:paraId="64A8BDDF" w14:textId="77777777" w:rsidR="00F00221" w:rsidRPr="00230A65" w:rsidRDefault="00F00221" w:rsidP="00F00221">
      <w:r w:rsidRPr="00230A65">
        <w:t>*bracketed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2" w:history="1">
        <w:r w:rsidRPr="00230A65">
          <w:rPr>
            <w:rStyle w:val="Hyperlink"/>
          </w:rPr>
          <w:t>https://libres.uncg.edu/ir/asu/f/koch_andrew_1992_Immanuel_Kant.pdf</w:t>
        </w:r>
      </w:hyperlink>
      <w:r w:rsidRPr="00230A65">
        <w:t xml:space="preserve"> //LHP AV</w:t>
      </w:r>
      <w:r>
        <w:t xml:space="preserve"> DOA: 9/14/21</w:t>
      </w:r>
    </w:p>
    <w:p w14:paraId="3888F319" w14:textId="77777777" w:rsidR="00F00221" w:rsidRDefault="00F00221" w:rsidP="00F00221">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world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is in need of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with regard to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xml:space="preserve">. "[T]he </w:t>
      </w:r>
      <w:proofErr w:type="gramStart"/>
      <w:r w:rsidRPr="009D2694">
        <w:rPr>
          <w:sz w:val="10"/>
        </w:rPr>
        <w:t>content</w:t>
      </w:r>
      <w:proofErr w:type="gramEnd"/>
      <w:r w:rsidRPr="009D2694">
        <w:rPr>
          <w:sz w:val="10"/>
        </w:rPr>
        <w:t xml:space="preserve">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every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78E2CCD0" w14:textId="77777777" w:rsidR="00F00221" w:rsidRDefault="00F00221" w:rsidP="00F00221">
      <w:pPr>
        <w:pStyle w:val="Heading4"/>
      </w:pPr>
      <w:r>
        <w:t xml:space="preserve">Thus, the standard is consistency with a system of equal and outer freedoms. </w:t>
      </w:r>
    </w:p>
    <w:p w14:paraId="2FD83363" w14:textId="77777777" w:rsidR="00F00221" w:rsidRDefault="00F00221" w:rsidP="00F00221">
      <w:pPr>
        <w:pStyle w:val="Heading4"/>
      </w:pPr>
      <w:r>
        <w:t xml:space="preserve">Impact calc – reject consequentialism </w:t>
      </w:r>
    </w:p>
    <w:p w14:paraId="14381F21" w14:textId="77777777" w:rsidR="00F00221" w:rsidRDefault="00F00221" w:rsidP="00F00221">
      <w:pPr>
        <w:pStyle w:val="Heading4"/>
      </w:pPr>
      <w:r>
        <w:t>1] Culpability – actors can only be culpable for their rational decision, not the outcomes. Anything else means actors have no control over the morality of decisions meaning it is impossible for them to be obligated to act.</w:t>
      </w:r>
    </w:p>
    <w:p w14:paraId="480EF760" w14:textId="77777777" w:rsidR="00F00221" w:rsidRDefault="00F00221" w:rsidP="00F00221">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0134F52C" w14:textId="77777777" w:rsidR="00F00221" w:rsidRDefault="00F00221" w:rsidP="00F00221">
      <w:pPr>
        <w:pStyle w:val="Heading4"/>
      </w:pPr>
      <w:r>
        <w:t xml:space="preserve">3] Aggregation fails – there is no one for whom aggregate good is good-for. </w:t>
      </w:r>
      <w:proofErr w:type="spellStart"/>
      <w:r>
        <w:t>Korsgaard</w:t>
      </w:r>
      <w:proofErr w:type="spellEnd"/>
      <w:r>
        <w:t>:</w:t>
      </w:r>
    </w:p>
    <w:p w14:paraId="67AE3D8C" w14:textId="77777777" w:rsidR="00F00221" w:rsidRDefault="00F00221" w:rsidP="00F00221">
      <w:r>
        <w:t xml:space="preserve">Christine </w:t>
      </w:r>
      <w:proofErr w:type="spellStart"/>
      <w:r>
        <w:t>Korsgaard</w:t>
      </w:r>
      <w:proofErr w:type="spellEnd"/>
      <w:r>
        <w:t>, “The Origin of the Good and Our Animal Nature” Harvard, n.d. RE</w:t>
      </w:r>
    </w:p>
    <w:p w14:paraId="227C1647" w14:textId="77777777" w:rsidR="00F00221" w:rsidRPr="00D02903" w:rsidRDefault="00F00221" w:rsidP="00F00221">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0D6F6EBF" w14:textId="77777777" w:rsidR="00F00221" w:rsidRPr="005F59D3" w:rsidRDefault="00F00221" w:rsidP="00F00221">
      <w:pPr>
        <w:pStyle w:val="Heading4"/>
      </w:pPr>
      <w:r>
        <w:t xml:space="preserve">Prefer additionally, </w:t>
      </w:r>
    </w:p>
    <w:p w14:paraId="06F85DC5" w14:textId="77777777" w:rsidR="00F00221" w:rsidRPr="00DF1D55" w:rsidRDefault="00F00221" w:rsidP="00F00221">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013213E1" w14:textId="77777777" w:rsidR="00F00221" w:rsidRPr="00DF1D55" w:rsidRDefault="00F00221" w:rsidP="00F00221">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793152E3" w14:textId="77777777" w:rsidR="00F00221" w:rsidRPr="00552DC3" w:rsidRDefault="00F00221" w:rsidP="00F00221">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and also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 because</w:t>
      </w:r>
      <w:r w:rsidRPr="00A962A6">
        <w:rPr>
          <w:sz w:val="10"/>
        </w:rPr>
        <w:t xml:space="preserve"> it combines the formal consideration of consistency with the material consideration of the generic features and rights of action.</w:t>
      </w:r>
    </w:p>
    <w:p w14:paraId="7445B87D" w14:textId="77777777" w:rsidR="00F00221" w:rsidRDefault="00F00221" w:rsidP="00F00221">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31C379B0" w14:textId="77777777" w:rsidR="00F00221" w:rsidRDefault="00F00221" w:rsidP="00F00221">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33202C88" w14:textId="77777777" w:rsidR="00F00221" w:rsidRDefault="00F00221" w:rsidP="00F00221">
      <w:pPr>
        <w:rPr>
          <w:sz w:val="16"/>
        </w:rPr>
      </w:pPr>
      <w:r>
        <w:rPr>
          <w:sz w:val="16"/>
        </w:rPr>
        <w:t>“The Sources of Normativity.” The Tanner Lectures on Human Values, Cambridge University.</w:t>
      </w:r>
    </w:p>
    <w:p w14:paraId="74591DD7" w14:textId="77777777" w:rsidR="00F00221" w:rsidRDefault="00F00221" w:rsidP="00F00221">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all of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19DAC967" w14:textId="77777777" w:rsidR="00F00221" w:rsidRDefault="00F00221" w:rsidP="00F00221">
      <w:pPr>
        <w:pStyle w:val="Heading4"/>
      </w:pPr>
      <w:r>
        <w:t>Impacts: A] Since obligations arise from a universal identity, they must be the same for all, B] hijacks any role of the judge since judging is an identity contained within the practical one</w:t>
      </w:r>
    </w:p>
    <w:p w14:paraId="796D377A" w14:textId="77777777" w:rsidR="00F00221" w:rsidRPr="00851585" w:rsidRDefault="00F00221" w:rsidP="00F00221">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6DF632F6" w14:textId="77777777" w:rsidR="00F00221" w:rsidRPr="00851585" w:rsidRDefault="00F00221" w:rsidP="00F00221">
      <w:proofErr w:type="spellStart"/>
      <w:r w:rsidRPr="00851585">
        <w:t>Korsgaard</w:t>
      </w:r>
      <w:proofErr w:type="spellEnd"/>
      <w:r w:rsidRPr="00851585">
        <w:t xml:space="preserve">, Christine. “Creating </w:t>
      </w:r>
      <w:proofErr w:type="gramStart"/>
      <w:r w:rsidRPr="00851585">
        <w:t>The</w:t>
      </w:r>
      <w:proofErr w:type="gramEnd"/>
      <w:r w:rsidRPr="00851585">
        <w:t xml:space="preserve"> Kingdom of Ends: Reciprocity and Responsibility in Personal Relations.” (p. 317-318). July 28, 1996 //Recut LHP AV</w:t>
      </w:r>
    </w:p>
    <w:p w14:paraId="190DFA16" w14:textId="77777777" w:rsidR="00F00221" w:rsidRPr="00260A9F" w:rsidRDefault="00F00221" w:rsidP="00F00221">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both of these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that is what she must say to herself. I say that we do not necessarily say this, because, as I am about to argue, whether we say it depends on whether we have decided to enter into reciprocal relations with her and so to hold her responsible. But in that case, it is better regarded as something we say not about but to her.</w:t>
      </w:r>
    </w:p>
    <w:p w14:paraId="483FD510" w14:textId="77777777" w:rsidR="00F00221" w:rsidRPr="00B7657F" w:rsidRDefault="00F00221" w:rsidP="00F00221">
      <w:pPr>
        <w:pStyle w:val="Heading3"/>
      </w:pPr>
      <w:r w:rsidRPr="00B7657F">
        <w:t>Contention</w:t>
      </w:r>
    </w:p>
    <w:p w14:paraId="53DDB40F" w14:textId="77777777" w:rsidR="00F00221" w:rsidRDefault="00F00221" w:rsidP="00F00221">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7B5176D7" w14:textId="77777777" w:rsidR="00F00221" w:rsidRPr="00256A6D" w:rsidRDefault="00F00221" w:rsidP="00F00221">
      <w:r w:rsidRPr="00256A6D">
        <w:t>Husna Rizvi, “WHAT IF…DRUG PATENTS WERE SCRAPPED?”</w:t>
      </w:r>
      <w:r>
        <w:t xml:space="preserve"> </w:t>
      </w:r>
      <w:r w:rsidRPr="00256A6D">
        <w:t xml:space="preserve">24 June 2020, </w:t>
      </w:r>
      <w:hyperlink r:id="rId13" w:history="1">
        <w:r w:rsidRPr="00256A6D">
          <w:rPr>
            <w:rStyle w:val="Hyperlink"/>
          </w:rPr>
          <w:t>https://newint.org/features/2020/06/11/what-if-drug-patents-were-scrapped</w:t>
        </w:r>
      </w:hyperlink>
      <w:r w:rsidRPr="00256A6D">
        <w:t xml:space="preserve"> //LHP AV DOA: 9/17/21</w:t>
      </w:r>
    </w:p>
    <w:p w14:paraId="7F491CAC" w14:textId="77777777" w:rsidR="00F00221" w:rsidRPr="00256A6D" w:rsidRDefault="00F00221" w:rsidP="00F00221">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32DDFB61" w14:textId="77777777" w:rsidR="00F00221" w:rsidRDefault="00F00221" w:rsidP="00F00221">
      <w:pPr>
        <w:pStyle w:val="Heading4"/>
      </w:pPr>
      <w:proofErr w:type="spellStart"/>
      <w:r>
        <w:t>Life saving</w:t>
      </w:r>
      <w:proofErr w:type="spellEnd"/>
      <w:r>
        <w:t xml:space="preserve"> drugs are ones that reduce mortality chances, Mohamed 21:</w:t>
      </w:r>
    </w:p>
    <w:p w14:paraId="09018CB0" w14:textId="77777777" w:rsidR="00F00221" w:rsidRPr="004563FF" w:rsidRDefault="00F00221" w:rsidP="00F00221">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1B7EE440" w14:textId="77777777" w:rsidR="00F00221" w:rsidRPr="004563FF" w:rsidRDefault="00F00221" w:rsidP="00F00221">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6E073A72" w14:textId="77777777" w:rsidR="00F00221" w:rsidRPr="00256A6D" w:rsidRDefault="00F00221" w:rsidP="00F00221">
      <w:pPr>
        <w:pStyle w:val="Heading4"/>
      </w:pPr>
      <w:r>
        <w:t xml:space="preserve">Vote </w:t>
      </w:r>
      <w:proofErr w:type="spellStart"/>
      <w:r>
        <w:t>aff</w:t>
      </w:r>
      <w:proofErr w:type="spellEnd"/>
      <w:r>
        <w:t xml:space="preserve"> –</w:t>
      </w:r>
    </w:p>
    <w:p w14:paraId="265A2765" w14:textId="77777777" w:rsidR="00F00221" w:rsidRPr="001373F7" w:rsidRDefault="00F00221" w:rsidP="00F00221">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6BA60A75" w14:textId="77777777" w:rsidR="00F00221" w:rsidRPr="00305C79" w:rsidRDefault="00F00221" w:rsidP="00F00221">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5BEC1041" w14:textId="77777777" w:rsidR="00F00221" w:rsidRPr="001373F7" w:rsidRDefault="00F00221" w:rsidP="00F00221">
      <w:pPr>
        <w:rPr>
          <w:sz w:val="10"/>
          <w:highlight w:val="yellow"/>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Actually, </w:t>
      </w:r>
      <w:r w:rsidRPr="001373F7">
        <w:rPr>
          <w:rStyle w:val="Emphasis"/>
          <w:highlight w:val="yellow"/>
        </w:rPr>
        <w:t>the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0A38813B" w14:textId="77777777" w:rsidR="00F00221" w:rsidRPr="00675097" w:rsidRDefault="00F00221" w:rsidP="00F00221">
      <w:pPr>
        <w:pStyle w:val="Heading4"/>
        <w:rPr>
          <w:sz w:val="10"/>
        </w:rPr>
      </w:pPr>
      <w:r>
        <w:t xml:space="preserve">2] Right of necessity – nations can legitimately break patents in order to produce life-saving medicines, </w:t>
      </w:r>
      <w:proofErr w:type="spellStart"/>
      <w:r>
        <w:t>Bierson</w:t>
      </w:r>
      <w:proofErr w:type="spellEnd"/>
      <w:r>
        <w:t xml:space="preserve"> 21: </w:t>
      </w:r>
    </w:p>
    <w:p w14:paraId="34C27253" w14:textId="77777777" w:rsidR="00F00221" w:rsidRDefault="00F00221" w:rsidP="00F00221">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4" w:history="1">
        <w:r w:rsidRPr="00231DD7">
          <w:rPr>
            <w:rStyle w:val="Hyperlink"/>
          </w:rPr>
          <w:t>https://www.prindlepost.org/2021/08/intellectual-property-and-the-right-of-necessity/</w:t>
        </w:r>
      </w:hyperlink>
      <w:r>
        <w:t xml:space="preserve"> //LHP AV DOA:9/14/21</w:t>
      </w:r>
    </w:p>
    <w:p w14:paraId="22A8B558" w14:textId="77777777" w:rsidR="00F00221" w:rsidRPr="00B62949" w:rsidRDefault="00F00221" w:rsidP="00F00221">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3D41A69E" w14:textId="77777777" w:rsidR="00F00221" w:rsidRPr="00532890" w:rsidRDefault="00F00221" w:rsidP="00F00221">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1AA1D757" w14:textId="77777777" w:rsidR="00F00221" w:rsidRPr="00532890" w:rsidRDefault="00F00221" w:rsidP="00F00221">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5" w:history="1">
        <w:r w:rsidRPr="00230A65">
          <w:rPr>
            <w:rStyle w:val="Hyperlink"/>
          </w:rPr>
          <w:t>https://libres.uncg.edu/ir/asu/f/koch_andrew_1992_Immanuel_Kant.pdf</w:t>
        </w:r>
      </w:hyperlink>
      <w:r w:rsidRPr="00230A65">
        <w:t xml:space="preserve"> //LHP AV</w:t>
      </w:r>
      <w:r>
        <w:t xml:space="preserve"> DOA: 9/14/21</w:t>
      </w:r>
    </w:p>
    <w:p w14:paraId="4DCED336" w14:textId="77777777" w:rsidR="00F00221" w:rsidRDefault="00F00221" w:rsidP="00F00221">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with regard to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in order </w:t>
      </w:r>
      <w:r w:rsidRPr="001373F7">
        <w:rPr>
          <w:b/>
          <w:bCs/>
          <w:highlight w:val="yellow"/>
          <w:u w:val="single"/>
        </w:rPr>
        <w:t>to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actually the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The state and its laws are designed to protect the freedom of each of society's members. The state cannot function effectively in circumstances where the adherence to its laws cannot be guaranteed through the use of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In raising the issue of the conditions required for the "effective" law, Kant has provided a context for questioning the state's responsibilities on issues of social policy. What conditions must be present in order for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128997B6" w14:textId="77777777" w:rsidR="00F00221" w:rsidRPr="00851585" w:rsidRDefault="00F00221" w:rsidP="00F00221">
      <w:pPr>
        <w:pStyle w:val="Heading3"/>
        <w:rPr>
          <w:rFonts w:cs="Calibri"/>
        </w:rPr>
      </w:pPr>
      <w:proofErr w:type="spellStart"/>
      <w:r w:rsidRPr="00851585">
        <w:rPr>
          <w:rFonts w:cs="Calibri"/>
        </w:rPr>
        <w:t>Underview</w:t>
      </w:r>
      <w:proofErr w:type="spellEnd"/>
    </w:p>
    <w:p w14:paraId="438DD378" w14:textId="77777777" w:rsidR="00F00221" w:rsidRPr="00851585" w:rsidRDefault="00F00221" w:rsidP="00F00221">
      <w:pPr>
        <w:pStyle w:val="Heading4"/>
        <w:rPr>
          <w:rFonts w:cs="Calibri"/>
        </w:rPr>
      </w:pPr>
      <w:r w:rsidRPr="00851585">
        <w:rPr>
          <w:rFonts w:cs="Calibri"/>
        </w:rPr>
        <w:t xml:space="preserve">1] 1ar theory – </w:t>
      </w:r>
    </w:p>
    <w:p w14:paraId="32F67ED5" w14:textId="77777777" w:rsidR="00F00221" w:rsidRPr="00851585" w:rsidRDefault="00F00221" w:rsidP="00F00221">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356C7BDC" w14:textId="77777777" w:rsidR="00F00221" w:rsidRPr="00851585" w:rsidRDefault="00F00221" w:rsidP="00F00221">
      <w:pPr>
        <w:pStyle w:val="Heading4"/>
        <w:rPr>
          <w:rFonts w:cs="Calibri"/>
        </w:rPr>
      </w:pPr>
      <w:r w:rsidRPr="00851585">
        <w:rPr>
          <w:rFonts w:cs="Calibri"/>
        </w:rPr>
        <w:t>B] drop the debater because the 1ar is too short to win theory and substance</w:t>
      </w:r>
    </w:p>
    <w:p w14:paraId="1DD86F88" w14:textId="77777777" w:rsidR="00F00221" w:rsidRPr="00851585" w:rsidRDefault="00F00221" w:rsidP="00F00221">
      <w:pPr>
        <w:pStyle w:val="Heading4"/>
        <w:rPr>
          <w:rFonts w:cs="Calibri"/>
        </w:rPr>
      </w:pPr>
      <w:r w:rsidRPr="00851585">
        <w:rPr>
          <w:rFonts w:cs="Calibri"/>
        </w:rPr>
        <w:t>C] no RVIs – the 2nr has enough time and the 2ar needs strategic flexibility</w:t>
      </w:r>
    </w:p>
    <w:p w14:paraId="133B6842" w14:textId="77777777" w:rsidR="00F00221" w:rsidRPr="00851585" w:rsidRDefault="00F00221" w:rsidP="00F00221">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691B7A20" w14:textId="77777777" w:rsidR="00F00221" w:rsidRPr="00851585" w:rsidRDefault="00F00221" w:rsidP="00F00221">
      <w:pPr>
        <w:pStyle w:val="Heading4"/>
        <w:rPr>
          <w:rFonts w:cs="Calibri"/>
        </w:rPr>
      </w:pPr>
      <w:r w:rsidRPr="00851585">
        <w:rPr>
          <w:rFonts w:cs="Calibri"/>
        </w:rPr>
        <w:t xml:space="preserve">2] 1ar theory first – </w:t>
      </w:r>
    </w:p>
    <w:p w14:paraId="5E2908C5" w14:textId="77777777" w:rsidR="00F00221" w:rsidRPr="00851585" w:rsidRDefault="00F00221" w:rsidP="00F00221">
      <w:pPr>
        <w:pStyle w:val="Heading4"/>
        <w:rPr>
          <w:rFonts w:cs="Calibri"/>
        </w:rPr>
      </w:pPr>
      <w:r w:rsidRPr="00851585">
        <w:rPr>
          <w:rFonts w:cs="Calibri"/>
        </w:rPr>
        <w:t xml:space="preserve">A] Strat skew – short 2AR means I need to collapse to one layer to counter the long 2N collapse </w:t>
      </w:r>
    </w:p>
    <w:p w14:paraId="67426407" w14:textId="77777777" w:rsidR="00F00221" w:rsidRPr="00851585" w:rsidRDefault="00F00221" w:rsidP="00F00221">
      <w:pPr>
        <w:pStyle w:val="Heading4"/>
        <w:rPr>
          <w:rFonts w:cs="Calibri"/>
        </w:rPr>
      </w:pPr>
      <w:r w:rsidRPr="00851585">
        <w:rPr>
          <w:rFonts w:cs="Calibri"/>
        </w:rPr>
        <w:t xml:space="preserve">B] Epistemic Indict – if the 1N was abusive then my ability to respond was skewed so you can’t truly evaluate the 1nc </w:t>
      </w:r>
    </w:p>
    <w:p w14:paraId="7904410C" w14:textId="77777777" w:rsidR="00F00221" w:rsidRDefault="00F00221" w:rsidP="00F00221">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334067C4" w14:textId="77777777" w:rsidR="00F00221" w:rsidRPr="00851585" w:rsidRDefault="00F00221" w:rsidP="00F00221">
      <w:pPr>
        <w:pStyle w:val="Heading4"/>
        <w:rPr>
          <w:rFonts w:cs="Calibri"/>
        </w:rPr>
      </w:pPr>
      <w:r>
        <w:rPr>
          <w:rFonts w:cs="Calibri"/>
        </w:rPr>
        <w:t xml:space="preserve">3] </w:t>
      </w:r>
      <w:r w:rsidRPr="00851585">
        <w:rPr>
          <w:rFonts w:cs="Calibri"/>
        </w:rPr>
        <w:t xml:space="preserve">Presumption and permissibility affirm – </w:t>
      </w:r>
    </w:p>
    <w:p w14:paraId="48D98E2A" w14:textId="77777777" w:rsidR="00F00221" w:rsidRPr="00851585" w:rsidRDefault="00F00221" w:rsidP="00F00221">
      <w:pPr>
        <w:pStyle w:val="Heading4"/>
        <w:rPr>
          <w:rFonts w:cs="Calibri"/>
        </w:rPr>
      </w:pPr>
      <w:r w:rsidRPr="00851585">
        <w:rPr>
          <w:rFonts w:cs="Calibri"/>
        </w:rPr>
        <w:t xml:space="preserve">A] we presume statements true – if I said my name was Arjun, you would believe me absent evidence to the contrary </w:t>
      </w:r>
    </w:p>
    <w:p w14:paraId="5D2FB16E" w14:textId="77777777" w:rsidR="00F00221" w:rsidRDefault="00F00221" w:rsidP="00F00221">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09B6B071" w14:textId="77777777" w:rsidR="00F00221" w:rsidRPr="00BC758F" w:rsidRDefault="00F00221" w:rsidP="00F00221">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409B8C9C" w14:textId="77777777" w:rsidR="00F00221" w:rsidRDefault="00F00221" w:rsidP="00F00221">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2A6E00EF" w14:textId="77777777" w:rsidR="00F00221" w:rsidRDefault="00F00221" w:rsidP="00F00221">
      <w:pPr>
        <w:pStyle w:val="Heading3"/>
      </w:pPr>
      <w:r>
        <w:t>ROB</w:t>
      </w:r>
    </w:p>
    <w:p w14:paraId="59269682" w14:textId="0949E086" w:rsidR="00F00221" w:rsidRPr="00851585" w:rsidRDefault="00F00221" w:rsidP="00F00221">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3868D038" w14:textId="77777777" w:rsidR="00F00221" w:rsidRDefault="00F00221" w:rsidP="00F00221">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2808C9C4" w14:textId="77777777" w:rsidR="00F00221" w:rsidRPr="00851585" w:rsidRDefault="00F00221" w:rsidP="00F00221">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74311A60" w14:textId="77777777" w:rsidR="00F00221" w:rsidRPr="00851585" w:rsidRDefault="00F00221" w:rsidP="00F00221">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a </w:t>
      </w:r>
      <w:proofErr w:type="gramStart"/>
      <w:r w:rsidRPr="00851585">
        <w:rPr>
          <w:rFonts w:cs="Calibri"/>
        </w:rPr>
        <w:t>values</w:t>
      </w:r>
      <w:proofErr w:type="gramEnd"/>
      <w:r w:rsidRPr="00851585">
        <w:rPr>
          <w:rFonts w:cs="Calibri"/>
        </w:rPr>
        <w:t xml:space="preserve"> debate which means the intrinsic purpose of the activity is philosophical discussion </w:t>
      </w:r>
    </w:p>
    <w:p w14:paraId="1ACDBB3B" w14:textId="77777777" w:rsidR="00F00221" w:rsidRPr="00851585" w:rsidRDefault="00F00221" w:rsidP="00F00221">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53E433BE" w14:textId="1C6FD4F8" w:rsidR="00E42E4C" w:rsidRPr="00F00221" w:rsidRDefault="00E42E4C" w:rsidP="00F601E6">
      <w:pPr>
        <w:rPr>
          <w:sz w:val="10"/>
        </w:rPr>
      </w:pPr>
    </w:p>
    <w:sectPr w:rsidR="00E42E4C" w:rsidRPr="00F002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2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EC"/>
    <w:rsid w:val="00536D8B"/>
    <w:rsid w:val="005379C3"/>
    <w:rsid w:val="005519C2"/>
    <w:rsid w:val="005523E0"/>
    <w:rsid w:val="0055320F"/>
    <w:rsid w:val="0055699B"/>
    <w:rsid w:val="0056020A"/>
    <w:rsid w:val="00563D3D"/>
    <w:rsid w:val="005659AA"/>
    <w:rsid w:val="005676E8"/>
    <w:rsid w:val="00577C12"/>
    <w:rsid w:val="00580BFC"/>
    <w:rsid w:val="00580C63"/>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EB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22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41604"/>
  <w14:defaultImageDpi w14:val="300"/>
  <w15:docId w15:val="{E74BBE7A-7156-A748-AFD4-80E7C316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2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02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2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002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F002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2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221"/>
  </w:style>
  <w:style w:type="character" w:customStyle="1" w:styleId="Heading1Char">
    <w:name w:val="Heading 1 Char"/>
    <w:aliases w:val="Pocket Char"/>
    <w:basedOn w:val="DefaultParagraphFont"/>
    <w:link w:val="Heading1"/>
    <w:uiPriority w:val="9"/>
    <w:rsid w:val="00F002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22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002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F002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022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0022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0022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002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00221"/>
    <w:rPr>
      <w:color w:val="auto"/>
      <w:u w:val="none"/>
    </w:rPr>
  </w:style>
  <w:style w:type="paragraph" w:styleId="DocumentMap">
    <w:name w:val="Document Map"/>
    <w:basedOn w:val="Normal"/>
    <w:link w:val="DocumentMapChar"/>
    <w:uiPriority w:val="99"/>
    <w:semiHidden/>
    <w:unhideWhenUsed/>
    <w:rsid w:val="00F002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22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F00221"/>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00221"/>
    <w:pPr>
      <w:widowControl w:val="0"/>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1,Clear,No Spacing13"/>
    <w:basedOn w:val="Heading1"/>
    <w:autoRedefine/>
    <w:uiPriority w:val="99"/>
    <w:qFormat/>
    <w:rsid w:val="00FF02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res.uncg.edu/ir/asu/f/koch_andrew_1992_Immanuel_Kan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rku.ca/lhodgson/kant-on-property-rights-and.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10" Type="http://schemas.openxmlformats.org/officeDocument/2006/relationships/hyperlink" Target="https://www.merriam-webster.com/dictionary/the%20//" TargetMode="External"/><Relationship Id="rId4" Type="http://schemas.openxmlformats.org/officeDocument/2006/relationships/customXml" Target="../customXml/item4.xml"/><Relationship Id="rId9" Type="http://schemas.openxmlformats.org/officeDocument/2006/relationships/hyperlink" Target="https://www.merriam-webster.com/dictionary/of%20//" TargetMode="External"/><Relationship Id="rId14"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8594</Words>
  <Characters>48990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2021-10-16T13:20:00Z</dcterms:created>
  <dcterms:modified xsi:type="dcterms:W3CDTF">2021-10-16T15:08:00Z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