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05E88" w14:textId="77777777" w:rsidR="00203081" w:rsidRDefault="00203081" w:rsidP="00203081">
      <w:pPr>
        <w:pStyle w:val="Heading2"/>
      </w:pPr>
      <w:r>
        <w:t>Definitions:</w:t>
      </w:r>
    </w:p>
    <w:p w14:paraId="1727727B" w14:textId="77777777" w:rsidR="00203081" w:rsidRDefault="00203081" w:rsidP="00203081">
      <w:pPr>
        <w:pStyle w:val="Heading4"/>
      </w:pPr>
      <w:bookmarkStart w:id="0" w:name="_heading=h.8ke1g9ye4nwb" w:colFirst="0" w:colLast="0"/>
      <w:bookmarkEnd w:id="0"/>
      <w:r>
        <w:t xml:space="preserve">Definition based on on 6 legal documents: </w:t>
      </w:r>
    </w:p>
    <w:p w14:paraId="5F5FA1D0" w14:textId="77777777" w:rsidR="00203081" w:rsidRPr="00647CC6" w:rsidRDefault="00203081" w:rsidP="00203081">
      <w:r w:rsidRPr="00175718">
        <w:rPr>
          <w:rFonts w:eastAsiaTheme="majorEastAsia" w:cstheme="majorBidi"/>
          <w:b/>
          <w:bCs/>
          <w:sz w:val="26"/>
          <w:szCs w:val="26"/>
        </w:rPr>
        <w:t>Law Insider</w:t>
      </w:r>
      <w:r>
        <w:t xml:space="preserve">, </w:t>
      </w:r>
      <w:r w:rsidRPr="00647CC6">
        <w:t>https://www.lawinsider.com/dictionary/private-entities</w:t>
      </w:r>
    </w:p>
    <w:p w14:paraId="72CF8D30" w14:textId="77777777" w:rsidR="00203081" w:rsidRDefault="00203081" w:rsidP="00203081">
      <w:pPr>
        <w:shd w:val="clear" w:color="auto" w:fill="FFFFFF"/>
        <w:spacing w:after="0" w:line="240" w:lineRule="auto"/>
        <w:rPr>
          <w:rFonts w:ascii="Segoe UI" w:eastAsia="Times New Roman" w:hAnsi="Segoe UI" w:cs="Segoe UI"/>
          <w:b/>
          <w:bCs/>
          <w:i/>
          <w:iCs/>
          <w:color w:val="333333"/>
          <w:sz w:val="23"/>
          <w:szCs w:val="23"/>
        </w:rPr>
      </w:pPr>
    </w:p>
    <w:p w14:paraId="1F686878" w14:textId="77777777" w:rsidR="00203081" w:rsidRDefault="00203081" w:rsidP="00203081">
      <w:pPr>
        <w:shd w:val="clear" w:color="auto" w:fill="FFFFFF"/>
        <w:spacing w:after="0" w:line="240" w:lineRule="auto"/>
        <w:rPr>
          <w:rFonts w:ascii="Segoe UI" w:eastAsia="Times New Roman" w:hAnsi="Segoe UI" w:cs="Segoe UI"/>
          <w:color w:val="333333"/>
          <w:sz w:val="23"/>
          <w:szCs w:val="23"/>
        </w:rPr>
      </w:pPr>
      <w:r w:rsidRPr="00175718">
        <w:rPr>
          <w:rFonts w:ascii="Segoe UI" w:eastAsia="Times New Roman" w:hAnsi="Segoe UI" w:cs="Segoe UI"/>
          <w:b/>
          <w:bCs/>
          <w:i/>
          <w:iCs/>
          <w:color w:val="333333"/>
          <w:sz w:val="23"/>
          <w:szCs w:val="23"/>
          <w:highlight w:val="cyan"/>
        </w:rPr>
        <w:t>Private entities</w:t>
      </w:r>
      <w:r w:rsidRPr="00175718">
        <w:rPr>
          <w:rFonts w:ascii="Segoe UI" w:eastAsia="Times New Roman" w:hAnsi="Segoe UI" w:cs="Segoe UI"/>
          <w:b/>
          <w:bCs/>
          <w:color w:val="333333"/>
          <w:sz w:val="23"/>
          <w:szCs w:val="23"/>
          <w:highlight w:val="cyan"/>
        </w:rPr>
        <w:t> means </w:t>
      </w:r>
      <w:hyperlink r:id="rId9" w:tgtFrame="_blank" w:history="1">
        <w:r w:rsidRPr="00175718">
          <w:rPr>
            <w:rFonts w:ascii="Segoe UI" w:eastAsia="Times New Roman" w:hAnsi="Segoe UI" w:cs="Segoe UI"/>
            <w:b/>
            <w:bCs/>
            <w:color w:val="333333"/>
            <w:sz w:val="23"/>
            <w:szCs w:val="23"/>
            <w:highlight w:val="cyan"/>
          </w:rPr>
          <w:t>individuals</w:t>
        </w:r>
      </w:hyperlink>
      <w:r w:rsidRPr="00175718">
        <w:rPr>
          <w:rFonts w:ascii="Segoe UI" w:eastAsia="Times New Roman" w:hAnsi="Segoe UI" w:cs="Segoe UI"/>
          <w:b/>
          <w:bCs/>
          <w:color w:val="333333"/>
          <w:sz w:val="23"/>
          <w:szCs w:val="23"/>
          <w:highlight w:val="cyan"/>
        </w:rPr>
        <w:t> or </w:t>
      </w:r>
      <w:hyperlink r:id="rId10" w:tgtFrame="_blank" w:history="1">
        <w:r w:rsidRPr="00175718">
          <w:rPr>
            <w:rFonts w:ascii="Segoe UI" w:eastAsia="Times New Roman" w:hAnsi="Segoe UI" w:cs="Segoe UI"/>
            <w:b/>
            <w:bCs/>
            <w:color w:val="333333"/>
            <w:sz w:val="23"/>
            <w:szCs w:val="23"/>
            <w:highlight w:val="cyan"/>
          </w:rPr>
          <w:t>organizations</w:t>
        </w:r>
      </w:hyperlink>
      <w:r w:rsidRPr="00175718">
        <w:rPr>
          <w:rFonts w:ascii="Segoe UI" w:eastAsia="Times New Roman" w:hAnsi="Segoe UI" w:cs="Segoe UI"/>
          <w:b/>
          <w:bCs/>
          <w:color w:val="333333"/>
          <w:sz w:val="23"/>
          <w:szCs w:val="23"/>
          <w:highlight w:val="cyan"/>
        </w:rPr>
        <w:t> other than </w:t>
      </w:r>
      <w:hyperlink r:id="rId11" w:tgtFrame="_blank" w:history="1">
        <w:r w:rsidRPr="00175718">
          <w:rPr>
            <w:rFonts w:ascii="Segoe UI" w:eastAsia="Times New Roman" w:hAnsi="Segoe UI" w:cs="Segoe UI"/>
            <w:b/>
            <w:bCs/>
            <w:color w:val="333333"/>
            <w:sz w:val="23"/>
            <w:szCs w:val="23"/>
            <w:highlight w:val="cyan"/>
          </w:rPr>
          <w:t>federal</w:t>
        </w:r>
      </w:hyperlink>
      <w:r w:rsidRPr="00175718">
        <w:rPr>
          <w:rFonts w:ascii="Segoe UI" w:eastAsia="Times New Roman" w:hAnsi="Segoe UI" w:cs="Segoe UI"/>
          <w:b/>
          <w:bCs/>
          <w:color w:val="333333"/>
          <w:sz w:val="23"/>
          <w:szCs w:val="23"/>
          <w:highlight w:val="cyan"/>
        </w:rPr>
        <w:t>, </w:t>
      </w:r>
      <w:hyperlink r:id="rId12" w:tgtFrame="_blank" w:history="1">
        <w:r w:rsidRPr="00175718">
          <w:rPr>
            <w:rFonts w:ascii="Segoe UI" w:eastAsia="Times New Roman" w:hAnsi="Segoe UI" w:cs="Segoe UI"/>
            <w:b/>
            <w:bCs/>
            <w:color w:val="333333"/>
            <w:sz w:val="23"/>
            <w:szCs w:val="23"/>
            <w:highlight w:val="cyan"/>
          </w:rPr>
          <w:t>state</w:t>
        </w:r>
      </w:hyperlink>
      <w:r w:rsidRPr="00175718">
        <w:rPr>
          <w:rFonts w:ascii="Segoe UI" w:eastAsia="Times New Roman" w:hAnsi="Segoe UI" w:cs="Segoe UI"/>
          <w:b/>
          <w:bCs/>
          <w:color w:val="333333"/>
          <w:sz w:val="23"/>
          <w:szCs w:val="23"/>
          <w:highlight w:val="cyan"/>
        </w:rPr>
        <w:t>, or </w:t>
      </w:r>
      <w:hyperlink r:id="rId13" w:tgtFrame="_blank" w:history="1">
        <w:r w:rsidRPr="00175718">
          <w:rPr>
            <w:rFonts w:ascii="Segoe UI" w:eastAsia="Times New Roman" w:hAnsi="Segoe UI" w:cs="Segoe UI"/>
            <w:b/>
            <w:bCs/>
            <w:color w:val="333333"/>
            <w:sz w:val="23"/>
            <w:szCs w:val="23"/>
            <w:highlight w:val="cyan"/>
          </w:rPr>
          <w:t>local personnel</w:t>
        </w:r>
      </w:hyperlink>
      <w:r w:rsidRPr="00175718">
        <w:rPr>
          <w:rFonts w:ascii="Segoe UI" w:eastAsia="Times New Roman" w:hAnsi="Segoe UI" w:cs="Segoe UI"/>
          <w:b/>
          <w:bCs/>
          <w:color w:val="333333"/>
          <w:sz w:val="23"/>
          <w:szCs w:val="23"/>
          <w:highlight w:val="cyan"/>
        </w:rPr>
        <w:t> or </w:t>
      </w:r>
      <w:hyperlink r:id="rId14" w:tgtFrame="_blank" w:history="1">
        <w:r w:rsidRPr="00175718">
          <w:rPr>
            <w:rFonts w:ascii="Segoe UI" w:eastAsia="Times New Roman" w:hAnsi="Segoe UI" w:cs="Segoe UI"/>
            <w:b/>
            <w:bCs/>
            <w:color w:val="333333"/>
            <w:sz w:val="23"/>
            <w:szCs w:val="23"/>
            <w:highlight w:val="cyan"/>
          </w:rPr>
          <w:t>agencies</w:t>
        </w:r>
      </w:hyperlink>
      <w:r w:rsidRPr="00175718">
        <w:rPr>
          <w:rFonts w:ascii="Segoe UI" w:eastAsia="Times New Roman" w:hAnsi="Segoe UI" w:cs="Segoe UI"/>
          <w:color w:val="333333"/>
          <w:sz w:val="23"/>
          <w:szCs w:val="23"/>
          <w:highlight w:val="cyan"/>
        </w:rPr>
        <w:t>.</w:t>
      </w:r>
    </w:p>
    <w:p w14:paraId="037C8B27" w14:textId="77777777" w:rsidR="00203081" w:rsidRPr="00175718" w:rsidRDefault="00203081" w:rsidP="00203081"/>
    <w:p w14:paraId="5BF31C8D" w14:textId="77777777" w:rsidR="00203081" w:rsidRDefault="00203081" w:rsidP="00203081">
      <w:pPr>
        <w:pStyle w:val="Heading2"/>
      </w:pPr>
      <w:r>
        <w:t>Links:</w:t>
      </w:r>
    </w:p>
    <w:p w14:paraId="189B2EB5" w14:textId="77777777" w:rsidR="00203081" w:rsidRPr="00927F8C" w:rsidRDefault="00203081" w:rsidP="00203081">
      <w:pPr>
        <w:pStyle w:val="Heading4"/>
      </w:pPr>
      <w:r>
        <w:t>The aff’s limitation of private entities, anyone outside of the government, to appropriate outer space, while keeping Earth’s is wrong. They differentiate Earth and Space as different structures, when really they are all interconnected assemblages, and need to be understood so. Dema 7</w:t>
      </w:r>
    </w:p>
    <w:p w14:paraId="145B954C" w14:textId="77777777" w:rsidR="00203081" w:rsidRPr="00AB5E0C" w:rsidRDefault="00203081" w:rsidP="00203081">
      <w:r>
        <w:rPr>
          <w:rFonts w:ascii="Arial" w:hAnsi="Arial" w:cs="Arial"/>
          <w:color w:val="222222"/>
          <w:sz w:val="20"/>
          <w:szCs w:val="20"/>
          <w:shd w:val="clear" w:color="auto" w:fill="FFFFFF"/>
        </w:rPr>
        <w:t>Dema, Leslie. "" Inorganic, Yet Alive": How Can Deleuze and Guattari Deal With the Accusation of Vitalism?." </w:t>
      </w:r>
      <w:r>
        <w:rPr>
          <w:rFonts w:ascii="Arial" w:hAnsi="Arial" w:cs="Arial"/>
          <w:i/>
          <w:iCs/>
          <w:color w:val="222222"/>
          <w:sz w:val="20"/>
          <w:szCs w:val="20"/>
          <w:shd w:val="clear" w:color="auto" w:fill="FFFFFF"/>
        </w:rPr>
        <w:t>Rhizomes</w:t>
      </w:r>
      <w:r>
        <w:rPr>
          <w:rFonts w:ascii="Arial" w:hAnsi="Arial" w:cs="Arial"/>
          <w:color w:val="222222"/>
          <w:sz w:val="20"/>
          <w:szCs w:val="20"/>
          <w:shd w:val="clear" w:color="auto" w:fill="FFFFFF"/>
        </w:rPr>
        <w:t> 15.1 (2007).</w:t>
      </w:r>
    </w:p>
    <w:p w14:paraId="187B3949" w14:textId="77777777" w:rsidR="00203081" w:rsidRDefault="00203081" w:rsidP="00203081">
      <w:pPr>
        <w:rPr>
          <w:b/>
          <w:iCs/>
          <w:u w:val="single"/>
        </w:rPr>
      </w:pPr>
      <w:r w:rsidRPr="00291CB1">
        <w:rPr>
          <w:sz w:val="12"/>
        </w:rPr>
        <w:t>What does it mean to say that</w:t>
      </w:r>
      <w:r w:rsidRPr="005477A7">
        <w:rPr>
          <w:rStyle w:val="Emphasis"/>
        </w:rPr>
        <w:t xml:space="preserve"> </w:t>
      </w:r>
      <w:r w:rsidRPr="00927F8C">
        <w:rPr>
          <w:rStyle w:val="Emphasis"/>
          <w:highlight w:val="cyan"/>
        </w:rPr>
        <w:t xml:space="preserve">assemblages are the </w:t>
      </w:r>
      <w:r w:rsidRPr="005477A7">
        <w:rPr>
          <w:rStyle w:val="Emphasis"/>
        </w:rPr>
        <w:t xml:space="preserve">basic </w:t>
      </w:r>
      <w:r w:rsidRPr="00927F8C">
        <w:rPr>
          <w:rStyle w:val="Emphasis"/>
          <w:highlight w:val="cyan"/>
        </w:rPr>
        <w:t>unit of inorganic life</w:t>
      </w:r>
      <w:r w:rsidRPr="00291CB1">
        <w:rPr>
          <w:sz w:val="12"/>
        </w:rPr>
        <w:t xml:space="preserve">? Just as biologists once spoke of life by appealing to organisms or species, Deleuze and Guattari wish to speak of life by appealing to assemblages. Unfortunately this introduction is too brief a space in which to develop a proper exposition of the rich concept of assemblages. I will offer a taste rather than a fully developed argument because, with all of their enthusiasm for creating concepts and neologisms, </w:t>
      </w:r>
      <w:r w:rsidRPr="0021606F">
        <w:rPr>
          <w:rStyle w:val="Emphasis"/>
        </w:rPr>
        <w:t xml:space="preserve">Deleuze and Guattari have built their theory of inorganic life and assemblages upon a very complicated system of their own invention. So, for example, the </w:t>
      </w:r>
      <w:r w:rsidRPr="00927F8C">
        <w:rPr>
          <w:rStyle w:val="Emphasis"/>
        </w:rPr>
        <w:t>processes and parts that compose assemblages are not 'like' organs.</w:t>
      </w:r>
      <w:r w:rsidRPr="0021606F">
        <w:rPr>
          <w:rStyle w:val="Emphasis"/>
        </w:rPr>
        <w:t xml:space="preserve"> There is </w:t>
      </w:r>
      <w:r w:rsidRPr="00927F8C">
        <w:rPr>
          <w:rStyle w:val="Emphasis"/>
        </w:rPr>
        <w:t>no equivalent to a heart</w:t>
      </w:r>
      <w:r w:rsidRPr="0021606F">
        <w:rPr>
          <w:rStyle w:val="Emphasis"/>
        </w:rPr>
        <w:t xml:space="preserve"> that pumps blood or a chloroplast that digests the sun. Instead, </w:t>
      </w:r>
      <w:r w:rsidRPr="00927F8C">
        <w:rPr>
          <w:rStyle w:val="Emphasis"/>
          <w:highlight w:val="cyan"/>
        </w:rPr>
        <w:t>an assemblage is animated by coding and decoding, deterritorializations, and lines of fligh</w:t>
      </w:r>
      <w:r w:rsidRPr="0021606F">
        <w:rPr>
          <w:rStyle w:val="Emphasis"/>
        </w:rPr>
        <w:t>t; it is composed through doubly-articulated connections between various strata; it effectuates an abstract machine; its</w:t>
      </w:r>
      <w:r w:rsidRPr="00291CB1">
        <w:rPr>
          <w:sz w:val="12"/>
        </w:rPr>
        <w:t xml:space="preserve"> nonpersonal segments flow from a plane of consistency. There is a rapport between parts, but no organs in the sense of parts subordinated to a whole. Wrought by both actual and virtual dynamics, assembling is about the interruptions and connections of the flows of the mechanosphere. </w:t>
      </w:r>
      <w:r w:rsidRPr="00927F8C">
        <w:rPr>
          <w:rStyle w:val="Emphasis"/>
          <w:highlight w:val="cyan"/>
        </w:rPr>
        <w:t xml:space="preserve">There is </w:t>
      </w:r>
      <w:r w:rsidRPr="00C40ECA">
        <w:rPr>
          <w:rStyle w:val="Emphasis"/>
          <w:highlight w:val="cyan"/>
        </w:rPr>
        <w:t>no biosphere or noosphere</w:t>
      </w:r>
      <w:r w:rsidRPr="00C21DE5">
        <w:rPr>
          <w:rStyle w:val="Emphasis"/>
        </w:rPr>
        <w:t xml:space="preserve">, </w:t>
      </w:r>
      <w:r w:rsidRPr="00927F8C">
        <w:rPr>
          <w:rStyle w:val="Emphasis"/>
          <w:highlight w:val="cyan"/>
        </w:rPr>
        <w:t>only the</w:t>
      </w:r>
      <w:r w:rsidRPr="00C21DE5">
        <w:rPr>
          <w:rStyle w:val="Emphasis"/>
        </w:rPr>
        <w:t xml:space="preserve"> mechanosphere, which is to say, the </w:t>
      </w:r>
      <w:r w:rsidRPr="00927F8C">
        <w:rPr>
          <w:rStyle w:val="Emphasis"/>
          <w:highlight w:val="cyan"/>
        </w:rPr>
        <w:t>sphere of inorganic life</w:t>
      </w:r>
      <w:r w:rsidRPr="00291CB1">
        <w:rPr>
          <w:sz w:val="12"/>
          <w:highlight w:val="cyan"/>
        </w:rPr>
        <w:t>.</w:t>
      </w:r>
      <w:r w:rsidRPr="00291CB1">
        <w:rPr>
          <w:sz w:val="12"/>
        </w:rPr>
        <w:t xml:space="preserve"> [5</w:t>
      </w:r>
      <w:r w:rsidRPr="0045220E">
        <w:rPr>
          <w:rStyle w:val="Emphasis"/>
        </w:rPr>
        <w:t>] Assembling involves no soul, no death, and no reproduction. Assemblages do not produce more of their own kind; they do not belong to a kind; they are not sustained by an essence. Assembled relations are infinitely more productive than conjugal relations. With organic life reproduction arises from a single centre; DNA is passed on through conjugal coupling. But organic reproduction runs into a puzzle when faced with sexual symbiosis; such is the case with the orchid whose sexual organs are not directed to appeal to its own species, but to attract the wasp, without which the orchid cannot reproduce. This forms the wasp-orchid assemblage which operates via inorganic, rather than organic, life. Symbiosis</w:t>
      </w:r>
      <w:r w:rsidRPr="00291CB1">
        <w:rPr>
          <w:rStyle w:val="Emphasis"/>
        </w:rPr>
        <w:t xml:space="preserve"> is by no means limited to persistent and highly specialized co-adaptations of two species; other assemblages may involve transgressions between different spheres. For example, with ergonomics we see workers from the anthropomorphic strata involved with physical apparatuses such as chairs and keyboards from the technological strata</w:t>
      </w:r>
      <w:r w:rsidRPr="0045220E">
        <w:rPr>
          <w:sz w:val="12"/>
          <w:highlight w:val="cyan"/>
        </w:rPr>
        <w:t xml:space="preserve">. </w:t>
      </w:r>
      <w:r w:rsidRPr="0045220E">
        <w:rPr>
          <w:rStyle w:val="Emphasis"/>
          <w:highlight w:val="cyan"/>
        </w:rPr>
        <w:t xml:space="preserve">Life is diffused through symbiotic relations </w:t>
      </w:r>
      <w:r w:rsidRPr="00291CB1">
        <w:rPr>
          <w:rStyle w:val="Emphasis"/>
        </w:rPr>
        <w:t xml:space="preserve">until it is </w:t>
      </w:r>
      <w:r w:rsidRPr="0045220E">
        <w:rPr>
          <w:rStyle w:val="Emphasis"/>
          <w:highlight w:val="cyan"/>
        </w:rPr>
        <w:t>no longe</w:t>
      </w:r>
      <w:r w:rsidRPr="00291CB1">
        <w:rPr>
          <w:rStyle w:val="Emphasis"/>
        </w:rPr>
        <w:t xml:space="preserve">r recognizably linear and strictly </w:t>
      </w:r>
      <w:r w:rsidRPr="0045220E">
        <w:rPr>
          <w:rStyle w:val="Emphasis"/>
          <w:highlight w:val="cyan"/>
        </w:rPr>
        <w:t>organic: it is assembled inorganically</w:t>
      </w:r>
      <w:r w:rsidRPr="00291CB1">
        <w:rPr>
          <w:sz w:val="12"/>
        </w:rPr>
        <w:t xml:space="preserve">. [6] Assembling is so simple. It is the striking up of a rapport: "the assemblage is co-functioning, it is 'sympathy', symbiosis." [6] At least two parts find some basis of attraction, a method of working together, a shared stylistic technique. </w:t>
      </w:r>
      <w:r w:rsidRPr="00291CB1">
        <w:rPr>
          <w:rStyle w:val="Emphasis"/>
          <w:highlight w:val="cyan"/>
        </w:rPr>
        <w:t xml:space="preserve">Assemblages are </w:t>
      </w:r>
      <w:r w:rsidRPr="00291CB1">
        <w:rPr>
          <w:rStyle w:val="Emphasis"/>
        </w:rPr>
        <w:t xml:space="preserve">not alien or unusual structures; they are </w:t>
      </w:r>
      <w:r w:rsidRPr="00291CB1">
        <w:rPr>
          <w:rStyle w:val="Emphasis"/>
          <w:highlight w:val="cyan"/>
        </w:rPr>
        <w:t>types of interactive relationships with which we are already very familiar</w:t>
      </w:r>
      <w:r w:rsidRPr="00291CB1">
        <w:rPr>
          <w:rStyle w:val="Emphasis"/>
        </w:rPr>
        <w:t xml:space="preserve">. </w:t>
      </w:r>
      <w:r w:rsidRPr="00291CB1">
        <w:rPr>
          <w:sz w:val="12"/>
        </w:rPr>
        <w:t xml:space="preserve">[7] Among friends, assemblages of sympathy form. Between you and your friend, what is there? Your friend has a certain charm. She captures you with her "vital stammering," and this charm marks a "delicacy of health." [7] Her own contingencies make her all the more alive, and the various subtle ways in which she is out of place turn out to be opportunities for the two of you to meet. But where is your friend's charm? Is it found in her reactions to stories, her slightly awkward gait, her insecurities, her attentiveness to others, or in the pride she feels regarding her own good taste? It is a mistake to think of her charm as a tool of flattery or merely as a thing in her possession. Charm "gives life a non-personal power," it is what facilitates the rapport between the two of you; it is the formation of assemblages that, as Deleuze and Guattari describe, involves an affirmation of chance: Charm is the source of life just as style is the source of writing. Life is not your history— those who have no charm have no life, it is as though they are dead. But the charm is not the person. It is what makes people be grasped as so many combinations and as so many unique chances from which such a combination has been drawn. It is a throw of the dice which necessarily wins, since it affirms chance sufficiently instead of detaching or mutilating chance or reducing it to probabilities. </w:t>
      </w:r>
      <w:r w:rsidRPr="00C40ECA">
        <w:rPr>
          <w:sz w:val="12"/>
          <w:highlight w:val="cyan"/>
        </w:rPr>
        <w:t xml:space="preserve">Thus </w:t>
      </w:r>
      <w:r w:rsidRPr="00C40ECA">
        <w:rPr>
          <w:rStyle w:val="Emphasis"/>
          <w:highlight w:val="cyan"/>
        </w:rPr>
        <w:t>through each fragile combination a power of life is affirmed with a strength</w:t>
      </w:r>
      <w:r w:rsidRPr="00291CB1">
        <w:rPr>
          <w:rStyle w:val="Emphasis"/>
        </w:rPr>
        <w:t>, an obstinacy, an unequalled persistence in the being. [8] Many are the ties that bind friends together, but not all successfully assemble</w:t>
      </w:r>
      <w:r w:rsidRPr="00291CB1">
        <w:rPr>
          <w:sz w:val="12"/>
        </w:rPr>
        <w:t xml:space="preserve">. Charm does not make you want to be 'like' your friend. Your friend's charm does not capture you through identification; you do not want to imitate her mannerisms or step into her shoes. [8] Nor should we fall under the false impression that sympathy is limited to human relations. There are certain methods that are generalizable and applicable outside the social sphere. One such method is the logic of becoming. </w:t>
      </w:r>
      <w:r w:rsidRPr="00291CB1">
        <w:rPr>
          <w:rStyle w:val="Emphasis"/>
        </w:rPr>
        <w:t>When Deleuze and Guattari speak of A becoming B, its not a matter of A imitating or turning into B. Instead, it is a matter of A becoming B at the very moment that B is itself taking a line of flight and becoming something else. When two elements enter into a sympathetic becoming "it is not that the two are exchanged, for they are not exchanged at all, but the one only becomes the other if the other becomes something yet other, and if the terms disappear." [</w:t>
      </w:r>
      <w:r w:rsidRPr="00291CB1">
        <w:rPr>
          <w:sz w:val="12"/>
        </w:rPr>
        <w:t xml:space="preserve">9] For example, Deleuze offers several memorable examples of sympathetic blocks of becoming in which inorganic life unfolds: As Lewis Carroll says, it is when the smile is without a cat that man can effectively become cat as soon as he smiles ... with Mozart's birds it is the man who becomes a bird, because the bird becomes music. Melville's mariner becomes albatross when the albatross itself becomes extraordinary whiteness, pure vibration of white." [10] </w:t>
      </w:r>
      <w:r w:rsidRPr="00291CB1">
        <w:rPr>
          <w:rStyle w:val="Emphasis"/>
        </w:rPr>
        <w:t xml:space="preserve">Never entirely alive nor entirely dead, we always talk of health, the quality of life. </w:t>
      </w:r>
      <w:r w:rsidRPr="00C40ECA">
        <w:rPr>
          <w:rStyle w:val="Emphasis"/>
          <w:highlight w:val="cyan"/>
        </w:rPr>
        <w:t>Assemblages do not die</w:t>
      </w:r>
      <w:r w:rsidRPr="00291CB1">
        <w:rPr>
          <w:rStyle w:val="Emphasis"/>
        </w:rPr>
        <w:t xml:space="preserve">; they are most alive when broken down; they live by continually breaking down. [11] Though it is possible that a line of escape might turn into a line of death, the far more </w:t>
      </w:r>
      <w:r w:rsidRPr="00291CB1">
        <w:rPr>
          <w:rStyle w:val="Emphasis"/>
          <w:highlight w:val="cyan"/>
        </w:rPr>
        <w:t>common threats are t</w:t>
      </w:r>
      <w:r w:rsidRPr="00291CB1">
        <w:rPr>
          <w:rStyle w:val="Emphasis"/>
        </w:rPr>
        <w:t>he various kinds of sickness and destruction wreaked by excessive stratification or, alternatively</w:t>
      </w:r>
      <w:r w:rsidRPr="00291CB1">
        <w:rPr>
          <w:rStyle w:val="Emphasis"/>
          <w:highlight w:val="cyan"/>
        </w:rPr>
        <w:t>, the lack of connectivity</w:t>
      </w:r>
      <w:r w:rsidRPr="00291CB1">
        <w:rPr>
          <w:rStyle w:val="Emphasis"/>
        </w:rPr>
        <w:t xml:space="preserve">. </w:t>
      </w:r>
      <w:r w:rsidRPr="00291CB1">
        <w:rPr>
          <w:sz w:val="12"/>
        </w:rPr>
        <w:t>Health is not a mysterious force; it is a concrete and sympathetic struggling together; "</w:t>
      </w:r>
      <w:r w:rsidRPr="00291CB1">
        <w:rPr>
          <w:rStyle w:val="Emphasis"/>
          <w:highlight w:val="cyan"/>
        </w:rPr>
        <w:t>we can only assemble among assemblages.</w:t>
      </w:r>
      <w:r w:rsidRPr="00291CB1">
        <w:rPr>
          <w:rStyle w:val="Emphasis"/>
        </w:rPr>
        <w:t>" [12] Practical advice on becoming, or proliferating your desiring-machines, is offered by Deleuze and Guattari in the terms of assembling</w:t>
      </w:r>
      <w:r w:rsidRPr="00AB5E0C">
        <w:rPr>
          <w:rStyle w:val="Emphasis"/>
        </w:rPr>
        <w:t>: experiment with deterritorializing this bit; try to capture the substance of expression from that strata;</w:t>
      </w:r>
      <w:r w:rsidRPr="00291CB1">
        <w:rPr>
          <w:sz w:val="12"/>
        </w:rPr>
        <w:t xml:space="preserve"> adopt a different speed into your abstract machine. </w:t>
      </w:r>
      <w:r w:rsidRPr="00291CB1">
        <w:rPr>
          <w:rStyle w:val="Emphasis"/>
        </w:rPr>
        <w:t xml:space="preserve">According to Deleuze and Guattari </w:t>
      </w:r>
      <w:r w:rsidRPr="00291CB1">
        <w:rPr>
          <w:rStyle w:val="Emphasis"/>
          <w:highlight w:val="cyan"/>
        </w:rPr>
        <w:t>we engage with inorganic life at the level of assemblages, and the art of living is the art of composing assemblages</w:t>
      </w:r>
      <w:r w:rsidRPr="00291CB1">
        <w:rPr>
          <w:rStyle w:val="Emphasis"/>
        </w:rPr>
        <w:t>.</w:t>
      </w:r>
    </w:p>
    <w:p w14:paraId="4A517398" w14:textId="77777777" w:rsidR="00203081" w:rsidRDefault="00203081" w:rsidP="00203081">
      <w:pPr>
        <w:pStyle w:val="Heading4"/>
      </w:pPr>
      <w:r>
        <w:t>Appropriation is realizing the potential of the subject; to appropriate outer space is to create new relations and experiences with matter in outer space. The aff blocks the individual from learning about their interests and creativity by immersing themselves in space, stopping their ability to experiment and draw lines of flight while trying to claim appropriation is bad, when it is necessary.   GOODLEY 7</w:t>
      </w:r>
    </w:p>
    <w:p w14:paraId="31CC7266" w14:textId="77777777" w:rsidR="00203081" w:rsidRPr="00353A50" w:rsidRDefault="00203081" w:rsidP="00203081">
      <w:r w:rsidRPr="00353A50">
        <w:t>Dan Goodley (2007) Becoming rhizomatic parents: Deleuze, Guattari and disabled babies, Disability &amp; Society, 22:2, 145-160, DOI: </w:t>
      </w:r>
      <w:hyperlink r:id="rId15" w:history="1">
        <w:r w:rsidRPr="00353A50">
          <w:rPr>
            <w:rStyle w:val="Hyperlink"/>
          </w:rPr>
          <w:t>10.1080/09687590601141576</w:t>
        </w:r>
      </w:hyperlink>
      <w:r>
        <w:t xml:space="preserve"> // LHP HL</w:t>
      </w:r>
    </w:p>
    <w:p w14:paraId="0B4D8747" w14:textId="77777777" w:rsidR="00203081" w:rsidRPr="00767A63" w:rsidRDefault="00203081" w:rsidP="00203081">
      <w:pPr>
        <w:pStyle w:val="Heading2"/>
        <w:jc w:val="left"/>
        <w:rPr>
          <w:rFonts w:eastAsia="Times New Roman" w:cs="Times New Roman"/>
          <w:b w:val="0"/>
          <w:bCs w:val="0"/>
          <w:sz w:val="22"/>
          <w:szCs w:val="24"/>
          <w:u w:val="none"/>
        </w:rPr>
      </w:pPr>
      <w:r w:rsidRPr="00456691">
        <w:rPr>
          <w:rStyle w:val="Emphasis"/>
          <w:highlight w:val="cyan"/>
        </w:rPr>
        <w:t>A</w:t>
      </w:r>
      <w:r w:rsidRPr="00456691">
        <w:rPr>
          <w:rStyle w:val="Emphasis"/>
        </w:rPr>
        <w:t xml:space="preserve"> key</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problem </w:t>
      </w:r>
      <w:r w:rsidRPr="00F55151">
        <w:rPr>
          <w:rFonts w:eastAsia="Times New Roman" w:cs="Times New Roman"/>
          <w:bCs w:val="0"/>
          <w:iCs/>
          <w:sz w:val="22"/>
          <w:szCs w:val="24"/>
          <w:u w:val="single"/>
        </w:rPr>
        <w:t xml:space="preserve">for Deleuze and Guattari </w:t>
      </w:r>
      <w:r w:rsidRPr="00F55151">
        <w:rPr>
          <w:rFonts w:eastAsia="Times New Roman" w:cs="Times New Roman"/>
          <w:bCs w:val="0"/>
          <w:iCs/>
          <w:sz w:val="22"/>
          <w:szCs w:val="24"/>
          <w:highlight w:val="cyan"/>
          <w:u w:val="single"/>
        </w:rPr>
        <w:t xml:space="preserve">is </w:t>
      </w:r>
      <w:r w:rsidRPr="00F55151">
        <w:rPr>
          <w:rFonts w:eastAsia="Times New Roman" w:cs="Times New Roman"/>
          <w:bCs w:val="0"/>
          <w:iCs/>
          <w:sz w:val="22"/>
          <w:szCs w:val="24"/>
          <w:u w:val="single"/>
        </w:rPr>
        <w:t xml:space="preserve">the </w:t>
      </w:r>
      <w:r w:rsidRPr="00F55151">
        <w:rPr>
          <w:rFonts w:eastAsia="Times New Roman" w:cs="Times New Roman"/>
          <w:bCs w:val="0"/>
          <w:iCs/>
          <w:sz w:val="22"/>
          <w:szCs w:val="24"/>
          <w:highlight w:val="cyan"/>
          <w:u w:val="single"/>
        </w:rPr>
        <w:t xml:space="preserve">segmentation of the subject along binary lines </w:t>
      </w:r>
      <w:r w:rsidRPr="00F55151">
        <w:rPr>
          <w:rFonts w:eastAsia="Times New Roman" w:cs="Times New Roman"/>
          <w:bCs w:val="0"/>
          <w:iCs/>
          <w:sz w:val="22"/>
          <w:szCs w:val="24"/>
          <w:u w:val="single"/>
        </w:rPr>
        <w:t xml:space="preserve">(e.g. disabled/non-disabled, accepting parent/parent in denial), </w:t>
      </w:r>
      <w:r w:rsidRPr="00BD7502">
        <w:rPr>
          <w:rFonts w:eastAsia="Times New Roman" w:cs="Times New Roman"/>
          <w:bCs w:val="0"/>
          <w:iCs/>
          <w:sz w:val="22"/>
          <w:szCs w:val="24"/>
          <w:highlight w:val="cyan"/>
          <w:u w:val="single"/>
        </w:rPr>
        <w:t>centralized in linear ways</w:t>
      </w:r>
      <w:r w:rsidRPr="00BD7502">
        <w:rPr>
          <w:rFonts w:eastAsia="Times New Roman" w:cs="Times New Roman"/>
          <w:bCs w:val="0"/>
          <w:iCs/>
          <w:sz w:val="22"/>
          <w:szCs w:val="24"/>
          <w:u w:val="single"/>
        </w:rPr>
        <w:t xml:space="preserve"> by available discourses</w:t>
      </w:r>
      <w:r w:rsidRPr="00767A63">
        <w:rPr>
          <w:rFonts w:eastAsia="Times New Roman" w:cs="Times New Roman"/>
          <w:b w:val="0"/>
          <w:bCs w:val="0"/>
          <w:sz w:val="22"/>
          <w:szCs w:val="24"/>
          <w:u w:val="none"/>
        </w:rPr>
        <w:t xml:space="preserve">. </w:t>
      </w:r>
      <w:r w:rsidRPr="00BD7502">
        <w:rPr>
          <w:rFonts w:eastAsia="Times New Roman" w:cs="Times New Roman"/>
          <w:bCs w:val="0"/>
          <w:iCs/>
          <w:sz w:val="22"/>
          <w:szCs w:val="24"/>
          <w:u w:val="single"/>
        </w:rPr>
        <w:t>The</w:t>
      </w:r>
      <w:r w:rsidRPr="00F55151">
        <w:rPr>
          <w:rFonts w:eastAsia="Times New Roman" w:cs="Times New Roman"/>
          <w:bCs w:val="0"/>
          <w:iCs/>
          <w:sz w:val="22"/>
          <w:szCs w:val="24"/>
          <w:u w:val="single"/>
        </w:rPr>
        <w:t xml:space="preserve"> question, therefore, is not which subject to become (Lawlor, 1998) but </w:t>
      </w:r>
      <w:r w:rsidRPr="00BD7502">
        <w:rPr>
          <w:rFonts w:eastAsia="Times New Roman" w:cs="Times New Roman"/>
          <w:bCs w:val="0"/>
          <w:iCs/>
          <w:sz w:val="22"/>
          <w:szCs w:val="24"/>
          <w:u w:val="single"/>
        </w:rPr>
        <w:t xml:space="preserve">how to escape the </w:t>
      </w:r>
      <w:r w:rsidRPr="00F55151">
        <w:rPr>
          <w:rFonts w:eastAsia="Times New Roman" w:cs="Times New Roman"/>
          <w:bCs w:val="0"/>
          <w:iCs/>
          <w:sz w:val="22"/>
          <w:szCs w:val="24"/>
          <w:highlight w:val="cyan"/>
          <w:u w:val="single"/>
        </w:rPr>
        <w:t xml:space="preserve">forces of subjectification </w:t>
      </w:r>
      <w:r w:rsidRPr="00BD7502">
        <w:rPr>
          <w:rFonts w:eastAsia="Times New Roman" w:cs="Times New Roman"/>
          <w:bCs w:val="0"/>
          <w:iCs/>
          <w:sz w:val="22"/>
          <w:szCs w:val="24"/>
          <w:u w:val="single"/>
        </w:rPr>
        <w:t xml:space="preserve">that </w:t>
      </w:r>
      <w:r w:rsidRPr="00F55151">
        <w:rPr>
          <w:rFonts w:eastAsia="Times New Roman" w:cs="Times New Roman"/>
          <w:bCs w:val="0"/>
          <w:iCs/>
          <w:sz w:val="22"/>
          <w:szCs w:val="24"/>
          <w:highlight w:val="cyan"/>
          <w:u w:val="single"/>
        </w:rPr>
        <w:t xml:space="preserve">block flows of desire </w:t>
      </w:r>
      <w:r w:rsidRPr="00F55151">
        <w:rPr>
          <w:rFonts w:eastAsia="Times New Roman" w:cs="Times New Roman"/>
          <w:bCs w:val="0"/>
          <w:iCs/>
          <w:sz w:val="22"/>
          <w:szCs w:val="24"/>
          <w:u w:val="single"/>
        </w:rPr>
        <w:t>and territorialize the subject with rigid segmentarities</w:t>
      </w:r>
      <w:r w:rsidRPr="00767A63">
        <w:rPr>
          <w:rFonts w:eastAsia="Times New Roman" w:cs="Times New Roman"/>
          <w:b w:val="0"/>
          <w:bCs w:val="0"/>
          <w:sz w:val="22"/>
          <w:szCs w:val="24"/>
          <w:u w:val="none"/>
        </w:rPr>
        <w:t xml:space="preserve"> (Bogard, 1998). Such a task sounds so difficult in a world where parents are subjectified along hard professional lines. Professionals ranged from information worker, to community nurse, to autism specialist. When asked about the ways in which parents made sense of their children and diagnosis, parents were pigeonholed into denial (the most prominent category), acceptance (which seemed to include acceptance of the professional role), professional parent (a problematic subject position where parents build up their knowledge of impairment labels often via the internet drawing upon, in the professionals’ opinions, spurious information). </w:t>
      </w:r>
      <w:r w:rsidRPr="00F55151">
        <w:rPr>
          <w:rFonts w:eastAsia="Times New Roman" w:cs="Times New Roman"/>
          <w:bCs w:val="0"/>
          <w:iCs/>
          <w:sz w:val="22"/>
          <w:szCs w:val="24"/>
          <w:u w:val="single"/>
        </w:rPr>
        <w:t>We proposed a final type of parent: the parent who is becoming—someone who follows the philosophy of the present … —who is working with the everyday with his or her child. This parent was not really recognised by professionals and when considered, I think, was cast as simply being a (naively) positive person</w:t>
      </w:r>
      <w:r w:rsidRPr="00767A63">
        <w:rPr>
          <w:rFonts w:eastAsia="Times New Roman" w:cs="Times New Roman"/>
          <w:b w:val="0"/>
          <w:bCs w:val="0"/>
          <w:sz w:val="22"/>
          <w:szCs w:val="24"/>
          <w:u w:val="none"/>
        </w:rPr>
        <w:t>. (Dan Goodley, research notes from a professional focus group of health and social care professionals, 2005) If we take the position espoused by Deleuze and Guattari that there are no complete concepts (Bearn, 2000, p. 446), then how might we see parents? Perhaps, we need to give up the big Subject and rediscover the forces that generate minor subjects. Once relieved of the burden of the big Subject we can start to make sense (Bogard, 1998, p. 59). Weiss (1999, p. 164), following Rosi Braidotti, suggests that in actuality the Subject is often ‘man-white-western-male-adult-reasonable-heterosexual-living-intowns-speaking a standard language’. It is perhaps understandable why such a subject would be deconstructed! An understanding of parents’ engagement is located in Downloaded by [Texas State University, San Marcos] at 16:24 15 August 2013 Rhizomatic parents 155 Deleuze and Guattari’s (1987) notion of ‘becoming’ (which is implicated in the smoothing, BwOs and rhizomatic actions outlined earlier). By this we are not referring to ‘how the human being is constructed’ (Lawlor, 1998), but to how subjects transcend the given (Buchanan, 1997), to become or to engage with places of immanence, to create action and results rather than establish transcendentals, not being, but always becoming as a line of flight. Not occupying a body/organism but becoming a BwO. For many of the parents in this study their reflections have sometimes taken place as if they lacked the conceptual frameworks through which to describe their experiences. I’m not saying I’m embarrassed because I’m not … perhaps its because I’ve not accepted it myself yet, I don’t know, I don’t quite know what it is but … some people aren’t bothered about disability but I am, sometimes. (Rebecca Greenwood). One take on this would be that Rebecca lacks a reflexive vocabulary from which to talk of herself as a subject as a mother. In other cases it could be argued that some parents apparently contentedly reflect on the present, with seemingly scant regard for past and future. This idea of parents’ embracing the philosophy of present and becoming, as a resistant story to the linear narratives of the medical model, has been developed elsewhere (Fisher &amp; Goodley, in press</w:t>
      </w:r>
      <w:r w:rsidRPr="00F55151">
        <w:rPr>
          <w:rFonts w:eastAsia="Times New Roman" w:cs="Times New Roman"/>
          <w:bCs w:val="0"/>
          <w:iCs/>
          <w:sz w:val="22"/>
          <w:szCs w:val="24"/>
          <w:u w:val="single"/>
        </w:rPr>
        <w:t>). In short, for Deleuze and Guattari (1987</w:t>
      </w:r>
      <w:r w:rsidRPr="00F55151">
        <w:rPr>
          <w:rFonts w:eastAsia="Times New Roman" w:cs="Times New Roman"/>
          <w:bCs w:val="0"/>
          <w:iCs/>
          <w:sz w:val="22"/>
          <w:szCs w:val="24"/>
          <w:highlight w:val="cyan"/>
          <w:u w:val="single"/>
        </w:rPr>
        <w:t>) becoming is not based around relational binaries</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becoming </w:t>
      </w:r>
      <w:r w:rsidRPr="00F55151">
        <w:rPr>
          <w:rFonts w:eastAsia="Times New Roman" w:cs="Times New Roman"/>
          <w:bCs w:val="0"/>
          <w:iCs/>
          <w:sz w:val="22"/>
          <w:szCs w:val="24"/>
          <w:u w:val="single"/>
        </w:rPr>
        <w:t xml:space="preserve">a </w:t>
      </w:r>
      <w:r w:rsidRPr="00F55151">
        <w:rPr>
          <w:rFonts w:eastAsia="Times New Roman" w:cs="Times New Roman"/>
          <w:bCs w:val="0"/>
          <w:iCs/>
          <w:sz w:val="22"/>
          <w:szCs w:val="24"/>
          <w:highlight w:val="cyan"/>
          <w:u w:val="single"/>
        </w:rPr>
        <w:t xml:space="preserve">good </w:t>
      </w:r>
      <w:r w:rsidRPr="00F55151">
        <w:rPr>
          <w:rFonts w:eastAsia="Times New Roman" w:cs="Times New Roman"/>
          <w:bCs w:val="0"/>
          <w:iCs/>
          <w:sz w:val="22"/>
          <w:szCs w:val="24"/>
          <w:u w:val="single"/>
        </w:rPr>
        <w:t xml:space="preserve">parent </w:t>
      </w:r>
      <w:r w:rsidRPr="00F55151">
        <w:rPr>
          <w:rFonts w:eastAsia="Times New Roman" w:cs="Times New Roman"/>
          <w:bCs w:val="0"/>
          <w:iCs/>
          <w:sz w:val="22"/>
          <w:szCs w:val="24"/>
          <w:highlight w:val="cyan"/>
          <w:u w:val="single"/>
        </w:rPr>
        <w:t xml:space="preserve">rather than </w:t>
      </w:r>
      <w:r w:rsidRPr="00F55151">
        <w:rPr>
          <w:rFonts w:eastAsia="Times New Roman" w:cs="Times New Roman"/>
          <w:bCs w:val="0"/>
          <w:iCs/>
          <w:sz w:val="22"/>
          <w:szCs w:val="24"/>
          <w:u w:val="single"/>
        </w:rPr>
        <w:t xml:space="preserve">a </w:t>
      </w:r>
      <w:r w:rsidRPr="00F55151">
        <w:rPr>
          <w:rFonts w:eastAsia="Times New Roman" w:cs="Times New Roman"/>
          <w:bCs w:val="0"/>
          <w:iCs/>
          <w:sz w:val="22"/>
          <w:szCs w:val="24"/>
          <w:highlight w:val="cyan"/>
          <w:u w:val="single"/>
        </w:rPr>
        <w:t xml:space="preserve">bad </w:t>
      </w:r>
      <w:r w:rsidRPr="00F55151">
        <w:rPr>
          <w:rFonts w:eastAsia="Times New Roman" w:cs="Times New Roman"/>
          <w:bCs w:val="0"/>
          <w:iCs/>
          <w:sz w:val="22"/>
          <w:szCs w:val="24"/>
          <w:u w:val="single"/>
        </w:rPr>
        <w:t>parent</w:t>
      </w:r>
      <w:r w:rsidRPr="00767A63">
        <w:rPr>
          <w:rFonts w:eastAsia="Times New Roman" w:cs="Times New Roman"/>
          <w:b w:val="0"/>
          <w:bCs w:val="0"/>
          <w:sz w:val="22"/>
          <w:szCs w:val="24"/>
          <w:u w:val="none"/>
        </w:rPr>
        <w:t>) ): I am coping. I do one thing at a time, one day at a time. I do not make huge plans, I don’t expect certain things. If we overcome a hurdle then great but there’ll be something else around the corner (Cheryl Smith, mother of Danny who has been labelled as having autism; see Fisher &amp; Goodley, in press</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 xml:space="preserve">Uncertainty promotes openness to new </w:t>
      </w:r>
      <w:r w:rsidRPr="00F55151">
        <w:rPr>
          <w:rFonts w:eastAsia="Times New Roman" w:cs="Times New Roman"/>
          <w:bCs w:val="0"/>
          <w:iCs/>
          <w:sz w:val="22"/>
          <w:szCs w:val="24"/>
          <w:u w:val="single"/>
        </w:rPr>
        <w:t xml:space="preserve">ideas and </w:t>
      </w:r>
      <w:r w:rsidRPr="00F55151">
        <w:rPr>
          <w:rFonts w:eastAsia="Times New Roman" w:cs="Times New Roman"/>
          <w:bCs w:val="0"/>
          <w:iCs/>
          <w:sz w:val="22"/>
          <w:szCs w:val="24"/>
          <w:highlight w:val="cyan"/>
          <w:u w:val="single"/>
        </w:rPr>
        <w:t>locations</w:t>
      </w:r>
      <w:r w:rsidRPr="00F55151">
        <w:rPr>
          <w:rFonts w:eastAsia="Times New Roman" w:cs="Times New Roman"/>
          <w:bCs w:val="0"/>
          <w:iCs/>
          <w:sz w:val="22"/>
          <w:szCs w:val="24"/>
          <w:u w:val="single"/>
        </w:rPr>
        <w:t xml:space="preserve">. The </w:t>
      </w:r>
      <w:r w:rsidRPr="00F55151">
        <w:rPr>
          <w:rFonts w:eastAsia="Times New Roman" w:cs="Times New Roman"/>
          <w:bCs w:val="0"/>
          <w:iCs/>
          <w:sz w:val="22"/>
          <w:szCs w:val="24"/>
          <w:highlight w:val="cyan"/>
          <w:u w:val="single"/>
        </w:rPr>
        <w:t xml:space="preserve">subject never settles </w:t>
      </w:r>
      <w:r w:rsidRPr="00BD7502">
        <w:rPr>
          <w:rFonts w:eastAsia="Times New Roman" w:cs="Times New Roman"/>
          <w:bCs w:val="0"/>
          <w:iCs/>
          <w:sz w:val="22"/>
          <w:szCs w:val="24"/>
          <w:u w:val="single"/>
        </w:rPr>
        <w:t>for too long</w:t>
      </w:r>
      <w:r w:rsidRPr="00F55151">
        <w:rPr>
          <w:rFonts w:eastAsia="Times New Roman" w:cs="Times New Roman"/>
          <w:bCs w:val="0"/>
          <w:iCs/>
          <w:sz w:val="22"/>
          <w:szCs w:val="24"/>
          <w:u w:val="single"/>
        </w:rPr>
        <w:t>.</w:t>
      </w:r>
      <w:r w:rsidRPr="00767A63">
        <w:rPr>
          <w:rFonts w:eastAsia="Times New Roman" w:cs="Times New Roman"/>
          <w:b w:val="0"/>
          <w:bCs w:val="0"/>
          <w:sz w:val="22"/>
          <w:szCs w:val="24"/>
          <w:u w:val="none"/>
        </w:rPr>
        <w:t xml:space="preserve"> For Braidotti (1994) this is a crucial impact of becoming: nomadism. This refers to the kind of critical consciousness that resists settling into socially coded modes of thought and behaviour. </w:t>
      </w:r>
      <w:r w:rsidRPr="00F55151">
        <w:rPr>
          <w:rFonts w:eastAsia="Times New Roman" w:cs="Times New Roman"/>
          <w:bCs w:val="0"/>
          <w:iCs/>
          <w:sz w:val="22"/>
          <w:szCs w:val="24"/>
          <w:u w:val="single"/>
        </w:rPr>
        <w:t>Nomads also find themselves in different locations and land</w:t>
      </w:r>
      <w:r w:rsidRPr="00767A63">
        <w:rPr>
          <w:rFonts w:eastAsia="Times New Roman" w:cs="Times New Roman"/>
          <w:b w:val="0"/>
          <w:bCs w:val="0"/>
          <w:sz w:val="22"/>
          <w:szCs w:val="24"/>
          <w:u w:val="none"/>
        </w:rPr>
        <w:t xml:space="preserve">s (see also Bayliss, 2006; Goodley &amp; Roets, forthcoming; Roets, </w:t>
      </w:r>
      <w:r w:rsidRPr="00767A63">
        <w:rPr>
          <w:rStyle w:val="Style13ptBold"/>
          <w:sz w:val="22"/>
        </w:rPr>
        <w:t>2006): I have this booklet written by the mother of a special needs child. It’s called Welcome to Holland. She talks about the wonderful dreams we attach to pregnancy, birth and having the child and likens it to going on a journey to Italy. It’s what you’ve always dreamt of, you get on the plane and you’re all excited. And then you get on this plane after a couple of hours later or whatever, you’ve now landed in Holland. And you were expecting this fantastic place, Italy, and you’re just so disappointed. But if you look carefully and don’t let go of Italy you’ll see the beauty that’s in Holland, the beautiful tulips, the canals.</w:t>
      </w:r>
      <w:r w:rsidRPr="00767A63">
        <w:rPr>
          <w:rFonts w:eastAsia="Times New Roman" w:cs="Times New Roman"/>
          <w:b w:val="0"/>
          <w:bCs w:val="0"/>
          <w:sz w:val="22"/>
          <w:szCs w:val="24"/>
          <w:u w:val="none"/>
        </w:rPr>
        <w:t xml:space="preserve"> It will have certain things Italy may never have. You’ll meet people that you wouldn’t meet if you were going to Italy. And you might not get Italian wine but, hey, they’ve got some really good beer in Holland. (Rebecca Greenwood) But let us not forget, nomads settle occasionally. They have to. Hence, a further aspect of becoming to consider in relation to parents is appropriation. Buchanan Downloaded by [Texas State University, San Marcos] at 16:24 15 August 2013 156 D. Goodley (1997) asked how can a subject transcending the given be constituted in the given? Don’t we settle sometimes</w:t>
      </w:r>
      <w:r w:rsidRPr="00F55151">
        <w:rPr>
          <w:rFonts w:eastAsia="Times New Roman" w:cs="Times New Roman"/>
          <w:bCs w:val="0"/>
          <w:iCs/>
          <w:sz w:val="22"/>
          <w:szCs w:val="24"/>
          <w:u w:val="single"/>
        </w:rPr>
        <w:t xml:space="preserve">? Can nomads ‘be’ for a short while. This is a key question for Deleuze and Guattari. Only a subject that is given can be shaped by the social, that is, constituted by forces external to itself. But </w:t>
      </w:r>
      <w:r w:rsidRPr="00F55151">
        <w:rPr>
          <w:rFonts w:eastAsia="Times New Roman" w:cs="Times New Roman"/>
          <w:bCs w:val="0"/>
          <w:iCs/>
          <w:sz w:val="22"/>
          <w:szCs w:val="24"/>
          <w:highlight w:val="cyan"/>
          <w:u w:val="single"/>
        </w:rPr>
        <w:t xml:space="preserve">a subject that is </w:t>
      </w:r>
      <w:r w:rsidRPr="00BD7502">
        <w:rPr>
          <w:rFonts w:eastAsia="Times New Roman" w:cs="Times New Roman"/>
          <w:bCs w:val="0"/>
          <w:iCs/>
          <w:sz w:val="22"/>
          <w:szCs w:val="24"/>
          <w:u w:val="single"/>
        </w:rPr>
        <w:t xml:space="preserve">completely </w:t>
      </w:r>
      <w:r w:rsidRPr="00F55151">
        <w:rPr>
          <w:rFonts w:eastAsia="Times New Roman" w:cs="Times New Roman"/>
          <w:bCs w:val="0"/>
          <w:iCs/>
          <w:sz w:val="22"/>
          <w:szCs w:val="24"/>
          <w:highlight w:val="cyan"/>
          <w:u w:val="single"/>
        </w:rPr>
        <w:t xml:space="preserve">given </w:t>
      </w:r>
      <w:r w:rsidRPr="00F55151">
        <w:rPr>
          <w:rFonts w:eastAsia="Times New Roman" w:cs="Times New Roman"/>
          <w:bCs w:val="0"/>
          <w:iCs/>
          <w:sz w:val="22"/>
          <w:szCs w:val="24"/>
          <w:u w:val="single"/>
        </w:rPr>
        <w:t xml:space="preserve">and not at least partially transcendent </w:t>
      </w:r>
      <w:r w:rsidRPr="00F55151">
        <w:rPr>
          <w:rFonts w:eastAsia="Times New Roman" w:cs="Times New Roman"/>
          <w:bCs w:val="0"/>
          <w:iCs/>
          <w:sz w:val="22"/>
          <w:szCs w:val="24"/>
          <w:highlight w:val="cyan"/>
          <w:u w:val="single"/>
        </w:rPr>
        <w:t xml:space="preserve">cannot </w:t>
      </w:r>
      <w:r w:rsidRPr="00F55151">
        <w:rPr>
          <w:rFonts w:eastAsia="Times New Roman" w:cs="Times New Roman"/>
          <w:bCs w:val="0"/>
          <w:iCs/>
          <w:sz w:val="22"/>
          <w:szCs w:val="24"/>
          <w:u w:val="single"/>
        </w:rPr>
        <w:t xml:space="preserve">have any </w:t>
      </w:r>
      <w:r w:rsidRPr="00F55151">
        <w:rPr>
          <w:rFonts w:eastAsia="Times New Roman" w:cs="Times New Roman"/>
          <w:bCs w:val="0"/>
          <w:iCs/>
          <w:sz w:val="22"/>
          <w:szCs w:val="24"/>
          <w:highlight w:val="cyan"/>
          <w:u w:val="single"/>
        </w:rPr>
        <w:t xml:space="preserve">effect </w:t>
      </w:r>
      <w:r w:rsidRPr="00F55151">
        <w:rPr>
          <w:rFonts w:eastAsia="Times New Roman" w:cs="Times New Roman"/>
          <w:bCs w:val="0"/>
          <w:iCs/>
          <w:sz w:val="22"/>
          <w:szCs w:val="24"/>
          <w:u w:val="single"/>
        </w:rPr>
        <w:t xml:space="preserve">on </w:t>
      </w:r>
      <w:r w:rsidRPr="00F55151">
        <w:rPr>
          <w:rFonts w:eastAsia="Times New Roman" w:cs="Times New Roman"/>
          <w:bCs w:val="0"/>
          <w:iCs/>
          <w:sz w:val="22"/>
          <w:szCs w:val="24"/>
          <w:highlight w:val="cyan"/>
          <w:u w:val="single"/>
        </w:rPr>
        <w:t xml:space="preserve">the social order </w:t>
      </w:r>
      <w:r w:rsidRPr="00F55151">
        <w:rPr>
          <w:rFonts w:eastAsia="Times New Roman" w:cs="Times New Roman"/>
          <w:bCs w:val="0"/>
          <w:iCs/>
          <w:sz w:val="22"/>
          <w:szCs w:val="24"/>
          <w:u w:val="single"/>
        </w:rPr>
        <w:t xml:space="preserve">… </w:t>
      </w:r>
      <w:r w:rsidRPr="00F55151">
        <w:rPr>
          <w:rFonts w:eastAsia="Times New Roman" w:cs="Times New Roman"/>
          <w:bCs w:val="0"/>
          <w:iCs/>
          <w:sz w:val="22"/>
          <w:szCs w:val="24"/>
          <w:highlight w:val="cyan"/>
          <w:u w:val="single"/>
        </w:rPr>
        <w:t>the subject is the product of social mechanisms</w:t>
      </w:r>
      <w:r w:rsidRPr="00F55151">
        <w:rPr>
          <w:rFonts w:eastAsia="Times New Roman" w:cs="Times New Roman"/>
          <w:bCs w:val="0"/>
          <w:iCs/>
          <w:sz w:val="22"/>
          <w:szCs w:val="24"/>
          <w:u w:val="single"/>
        </w:rPr>
        <w:t xml:space="preserve"> and … the </w:t>
      </w:r>
      <w:r w:rsidRPr="00BD7502">
        <w:rPr>
          <w:rFonts w:eastAsia="Times New Roman" w:cs="Times New Roman"/>
          <w:bCs w:val="0"/>
          <w:iCs/>
          <w:sz w:val="22"/>
          <w:szCs w:val="24"/>
          <w:u w:val="single"/>
        </w:rPr>
        <w:t xml:space="preserve">subject is </w:t>
      </w:r>
      <w:r w:rsidRPr="00F55151">
        <w:rPr>
          <w:rFonts w:eastAsia="Times New Roman" w:cs="Times New Roman"/>
          <w:bCs w:val="0"/>
          <w:iCs/>
          <w:sz w:val="22"/>
          <w:szCs w:val="24"/>
          <w:highlight w:val="cyan"/>
          <w:u w:val="single"/>
        </w:rPr>
        <w:t xml:space="preserve">capable of manipulating those </w:t>
      </w:r>
      <w:r w:rsidRPr="00BD7502">
        <w:rPr>
          <w:rFonts w:eastAsia="Times New Roman" w:cs="Times New Roman"/>
          <w:bCs w:val="0"/>
          <w:iCs/>
          <w:sz w:val="22"/>
          <w:szCs w:val="24"/>
          <w:u w:val="single"/>
        </w:rPr>
        <w:t>mechanisms</w:t>
      </w:r>
      <w:r w:rsidRPr="00767A63">
        <w:rPr>
          <w:rFonts w:eastAsia="Times New Roman" w:cs="Times New Roman"/>
          <w:b w:val="0"/>
          <w:bCs w:val="0"/>
          <w:sz w:val="22"/>
          <w:szCs w:val="24"/>
          <w:u w:val="none"/>
        </w:rPr>
        <w:t xml:space="preserve">. </w:t>
      </w:r>
      <w:r w:rsidRPr="00F55151">
        <w:rPr>
          <w:rFonts w:eastAsia="Times New Roman" w:cs="Times New Roman"/>
          <w:bCs w:val="0"/>
          <w:iCs/>
          <w:sz w:val="22"/>
          <w:szCs w:val="24"/>
          <w:u w:val="single"/>
        </w:rPr>
        <w:t>To see how this is possible we have to interrogate the decisive relation between the principles of association and the subject.</w:t>
      </w:r>
      <w:r w:rsidRPr="00767A63">
        <w:rPr>
          <w:rFonts w:eastAsia="Times New Roman" w:cs="Times New Roman"/>
          <w:b w:val="0"/>
          <w:bCs w:val="0"/>
          <w:sz w:val="22"/>
          <w:szCs w:val="24"/>
          <w:u w:val="none"/>
        </w:rPr>
        <w:t xml:space="preserve"> (Buchanan, 1997, p. 484, emphasis in the original) </w:t>
      </w:r>
      <w:r w:rsidRPr="00F55151">
        <w:rPr>
          <w:rFonts w:eastAsia="Times New Roman" w:cs="Times New Roman"/>
          <w:bCs w:val="0"/>
          <w:iCs/>
          <w:sz w:val="22"/>
          <w:szCs w:val="24"/>
          <w:u w:val="single"/>
        </w:rPr>
        <w:t xml:space="preserve">The process </w:t>
      </w:r>
      <w:r w:rsidRPr="00BD7502">
        <w:rPr>
          <w:rFonts w:eastAsia="Times New Roman" w:cs="Times New Roman"/>
          <w:bCs w:val="0"/>
          <w:iCs/>
          <w:sz w:val="22"/>
          <w:szCs w:val="24"/>
          <w:u w:val="single"/>
        </w:rPr>
        <w:t xml:space="preserve">of </w:t>
      </w:r>
      <w:r w:rsidRPr="00F55151">
        <w:rPr>
          <w:rFonts w:eastAsia="Times New Roman" w:cs="Times New Roman"/>
          <w:bCs w:val="0"/>
          <w:iCs/>
          <w:sz w:val="22"/>
          <w:szCs w:val="24"/>
          <w:highlight w:val="cyan"/>
          <w:u w:val="single"/>
        </w:rPr>
        <w:t>appropriation enables the nomad to become active</w:t>
      </w:r>
      <w:r w:rsidRPr="00F55151">
        <w:rPr>
          <w:rFonts w:eastAsia="Times New Roman" w:cs="Times New Roman"/>
          <w:bCs w:val="0"/>
          <w:iCs/>
          <w:sz w:val="22"/>
          <w:szCs w:val="24"/>
          <w:u w:val="single"/>
        </w:rPr>
        <w:t xml:space="preserve">, to self-fashion as it </w:t>
      </w:r>
      <w:r w:rsidRPr="00F55151">
        <w:rPr>
          <w:rFonts w:eastAsia="Times New Roman" w:cs="Times New Roman"/>
          <w:bCs w:val="0"/>
          <w:iCs/>
          <w:sz w:val="8"/>
          <w:szCs w:val="8"/>
          <w:u w:val="single"/>
        </w:rPr>
        <w:t>were</w:t>
      </w:r>
      <w:r w:rsidRPr="00767A63">
        <w:rPr>
          <w:rFonts w:eastAsia="Times New Roman" w:cs="Times New Roman"/>
          <w:b w:val="0"/>
          <w:bCs w:val="0"/>
          <w:sz w:val="22"/>
          <w:szCs w:val="8"/>
          <w:u w:val="none"/>
        </w:rPr>
        <w:t xml:space="preserve"> (Buchanan, 1997, p. 487; see also Weiss, 1999). For parents of disabled babies this highlights those times when they use normative and normalizing practices of health care. They transcend them through appropriation. </w:t>
      </w:r>
      <w:r w:rsidRPr="00767A63">
        <w:rPr>
          <w:rStyle w:val="Style13ptBold"/>
          <w:sz w:val="22"/>
        </w:rPr>
        <w:t xml:space="preserve">I took Ashley into hospital. She’d been having loads of fits. It was just dreadful. They put her on these drugs which knocked her out. She didn’t open her eyes for three days. They were just saying, ‘right, we’ll administer this drug again’. It stopped her fitting but wiped her out. I eventually snapped at the doctor. We spoke about the dosage. He looked again at the dosage, gave me permission to administer the drugs at home and we spoke about increasing dosage if the number of fits started to creep up. When this doctor was away on holidays I spoke to one of his colleagues who was concerned about me being responsible for the drugs. So I carefully took her through my thinking about increasing half a ml here and there, when needed. She told me off for doing it. For increasing amounts. But when my doctor returned he said I’d done the right thing. (Emma Brown’s story) </w:t>
      </w:r>
      <w:r w:rsidRPr="00F55151">
        <w:rPr>
          <w:rFonts w:eastAsia="Times New Roman" w:cs="Times New Roman"/>
          <w:bCs w:val="0"/>
          <w:iCs/>
          <w:sz w:val="22"/>
          <w:szCs w:val="24"/>
          <w:highlight w:val="cyan"/>
          <w:u w:val="single"/>
        </w:rPr>
        <w:t>Appropriation i</w:t>
      </w:r>
      <w:r w:rsidRPr="00BD7502">
        <w:rPr>
          <w:rFonts w:eastAsia="Times New Roman" w:cs="Times New Roman"/>
          <w:bCs w:val="0"/>
          <w:iCs/>
          <w:sz w:val="22"/>
          <w:szCs w:val="24"/>
          <w:u w:val="single"/>
        </w:rPr>
        <w:t xml:space="preserve">s thus a means of </w:t>
      </w:r>
      <w:r w:rsidRPr="00F55151">
        <w:rPr>
          <w:rFonts w:eastAsia="Times New Roman" w:cs="Times New Roman"/>
          <w:bCs w:val="0"/>
          <w:iCs/>
          <w:sz w:val="22"/>
          <w:szCs w:val="24"/>
          <w:highlight w:val="cyan"/>
          <w:u w:val="single"/>
        </w:rPr>
        <w:t xml:space="preserve">creating pluralism where homogeneity had </w:t>
      </w:r>
      <w:r w:rsidRPr="00BD7502">
        <w:rPr>
          <w:rFonts w:eastAsia="Times New Roman" w:cs="Times New Roman"/>
          <w:bCs w:val="0"/>
          <w:iCs/>
          <w:sz w:val="22"/>
          <w:szCs w:val="24"/>
          <w:u w:val="single"/>
        </w:rPr>
        <w:t xml:space="preserve">previously </w:t>
      </w:r>
      <w:r w:rsidRPr="00F55151">
        <w:rPr>
          <w:rFonts w:eastAsia="Times New Roman" w:cs="Times New Roman"/>
          <w:bCs w:val="0"/>
          <w:iCs/>
          <w:sz w:val="22"/>
          <w:szCs w:val="24"/>
          <w:highlight w:val="cyan"/>
          <w:u w:val="single"/>
        </w:rPr>
        <w:t>reigned</w:t>
      </w:r>
      <w:r w:rsidRPr="00767A63">
        <w:rPr>
          <w:rFonts w:eastAsia="Times New Roman" w:cs="Times New Roman"/>
          <w:b w:val="0"/>
          <w:bCs w:val="0"/>
          <w:sz w:val="22"/>
          <w:szCs w:val="24"/>
          <w:u w:val="none"/>
        </w:rPr>
        <w:t xml:space="preserve"> (Buchanan, 1987, p. 491). </w:t>
      </w:r>
      <w:r w:rsidRPr="00767A63">
        <w:rPr>
          <w:rStyle w:val="Style13ptBold"/>
          <w:sz w:val="22"/>
        </w:rPr>
        <w:t>This is not to say that the parent totally escapes the imprisonment of powerful totalizing discourses of health care, but ‘it becomes possible to say, now, that one is not free in prison, but that one can</w:t>
      </w:r>
      <w:r w:rsidRPr="00767A63">
        <w:rPr>
          <w:rStyle w:val="Style13ptBold"/>
          <w:sz w:val="22"/>
          <w:highlight w:val="yellow"/>
        </w:rPr>
        <w:t xml:space="preserve"> </w:t>
      </w:r>
      <w:r w:rsidRPr="00767A63">
        <w:rPr>
          <w:rStyle w:val="Style13ptBold"/>
          <w:sz w:val="22"/>
        </w:rPr>
        <w:t xml:space="preserve">nevertheless achieve freedom there’ </w:t>
      </w:r>
      <w:r w:rsidRPr="00767A63">
        <w:rPr>
          <w:rFonts w:eastAsia="Times New Roman" w:cs="Times New Roman"/>
          <w:b w:val="0"/>
          <w:bCs w:val="0"/>
          <w:sz w:val="22"/>
          <w:szCs w:val="24"/>
          <w:u w:val="none"/>
        </w:rPr>
        <w:t xml:space="preserve">(Buchanan, 1987, p. 489). </w:t>
      </w:r>
      <w:r w:rsidRPr="00F55151">
        <w:rPr>
          <w:rFonts w:eastAsia="Times New Roman" w:cs="Times New Roman"/>
          <w:bCs w:val="0"/>
          <w:iCs/>
          <w:sz w:val="22"/>
          <w:szCs w:val="24"/>
          <w:u w:val="single"/>
        </w:rPr>
        <w:t xml:space="preserve">This links back to the idea of the </w:t>
      </w:r>
      <w:r w:rsidRPr="00F55151">
        <w:rPr>
          <w:rFonts w:eastAsia="Times New Roman" w:cs="Times New Roman"/>
          <w:bCs w:val="0"/>
          <w:iCs/>
          <w:sz w:val="22"/>
          <w:szCs w:val="24"/>
          <w:highlight w:val="cyan"/>
          <w:u w:val="single"/>
        </w:rPr>
        <w:t xml:space="preserve">BwO </w:t>
      </w:r>
      <w:r w:rsidRPr="00BD7502">
        <w:rPr>
          <w:rFonts w:eastAsia="Times New Roman" w:cs="Times New Roman"/>
          <w:bCs w:val="0"/>
          <w:iCs/>
          <w:sz w:val="22"/>
          <w:szCs w:val="24"/>
          <w:u w:val="single"/>
        </w:rPr>
        <w:t xml:space="preserve">being </w:t>
      </w:r>
      <w:r w:rsidRPr="00F55151">
        <w:rPr>
          <w:rFonts w:eastAsia="Times New Roman" w:cs="Times New Roman"/>
          <w:bCs w:val="0"/>
          <w:iCs/>
          <w:sz w:val="22"/>
          <w:szCs w:val="24"/>
          <w:highlight w:val="cyan"/>
          <w:u w:val="single"/>
        </w:rPr>
        <w:t xml:space="preserve">created on a </w:t>
      </w:r>
      <w:r w:rsidRPr="00F55151">
        <w:rPr>
          <w:rFonts w:eastAsia="Times New Roman" w:cs="Times New Roman"/>
          <w:bCs w:val="0"/>
          <w:iCs/>
          <w:sz w:val="22"/>
          <w:szCs w:val="24"/>
          <w:u w:val="single"/>
        </w:rPr>
        <w:t xml:space="preserve">stratum—an organism, subject position, </w:t>
      </w:r>
      <w:r w:rsidRPr="00F55151">
        <w:rPr>
          <w:rFonts w:eastAsia="Times New Roman" w:cs="Times New Roman"/>
          <w:bCs w:val="0"/>
          <w:iCs/>
          <w:sz w:val="22"/>
          <w:szCs w:val="24"/>
          <w:highlight w:val="cyan"/>
          <w:u w:val="single"/>
        </w:rPr>
        <w:t>way of thinking</w:t>
      </w:r>
      <w:r w:rsidRPr="00F55151">
        <w:rPr>
          <w:rFonts w:eastAsia="Times New Roman" w:cs="Times New Roman"/>
          <w:bCs w:val="0"/>
          <w:iCs/>
          <w:sz w:val="22"/>
          <w:szCs w:val="24"/>
          <w:u w:val="single"/>
        </w:rPr>
        <w:t xml:space="preserve">—in which the parent experiments. </w:t>
      </w:r>
      <w:r w:rsidRPr="00F55151">
        <w:rPr>
          <w:rFonts w:eastAsia="Times New Roman" w:cs="Times New Roman"/>
          <w:bCs w:val="0"/>
          <w:iCs/>
          <w:sz w:val="22"/>
          <w:szCs w:val="24"/>
          <w:highlight w:val="cyan"/>
          <w:u w:val="single"/>
        </w:rPr>
        <w:t xml:space="preserve">Appropriation links </w:t>
      </w:r>
      <w:r w:rsidRPr="00BD7502">
        <w:rPr>
          <w:rFonts w:eastAsia="Times New Roman" w:cs="Times New Roman"/>
          <w:bCs w:val="0"/>
          <w:iCs/>
          <w:sz w:val="22"/>
          <w:szCs w:val="24"/>
          <w:u w:val="single"/>
        </w:rPr>
        <w:t xml:space="preserve">to </w:t>
      </w:r>
      <w:r w:rsidRPr="00F55151">
        <w:rPr>
          <w:rFonts w:eastAsia="Times New Roman" w:cs="Times New Roman"/>
          <w:bCs w:val="0"/>
          <w:iCs/>
          <w:sz w:val="22"/>
          <w:szCs w:val="24"/>
          <w:u w:val="single"/>
        </w:rPr>
        <w:t xml:space="preserve">Deleuze and Guattari’s (1987) advice to </w:t>
      </w:r>
      <w:r w:rsidRPr="00F55151">
        <w:rPr>
          <w:rFonts w:eastAsia="Times New Roman" w:cs="Times New Roman"/>
          <w:bCs w:val="0"/>
          <w:iCs/>
          <w:sz w:val="22"/>
          <w:szCs w:val="24"/>
          <w:highlight w:val="cyan"/>
          <w:u w:val="single"/>
        </w:rPr>
        <w:t>engage in a cautious destratifying of the BwO</w:t>
      </w:r>
      <w:r w:rsidRPr="00767A63">
        <w:rPr>
          <w:rFonts w:eastAsia="Times New Roman" w:cs="Times New Roman"/>
          <w:b w:val="0"/>
          <w:bCs w:val="0"/>
          <w:sz w:val="22"/>
          <w:szCs w:val="24"/>
          <w:highlight w:val="cyan"/>
          <w:u w:val="none"/>
        </w:rPr>
        <w:t>.</w:t>
      </w:r>
      <w:r w:rsidRPr="00767A63">
        <w:rPr>
          <w:rFonts w:eastAsia="Times New Roman" w:cs="Times New Roman"/>
          <w:b w:val="0"/>
          <w:bCs w:val="0"/>
          <w:sz w:val="22"/>
          <w:szCs w:val="24"/>
          <w:u w:val="none"/>
        </w:rPr>
        <w:t xml:space="preserve"> Not to totally empty the body, to wildly destratify to a point where no one else can connect because the body, subject and enunciation have been abandoned, but </w:t>
      </w:r>
      <w:r w:rsidRPr="00F55151">
        <w:rPr>
          <w:rFonts w:eastAsia="Times New Roman" w:cs="Times New Roman"/>
          <w:bCs w:val="0"/>
          <w:iCs/>
          <w:sz w:val="22"/>
          <w:szCs w:val="24"/>
          <w:highlight w:val="cyan"/>
          <w:u w:val="single"/>
        </w:rPr>
        <w:t xml:space="preserve">to work </w:t>
      </w:r>
      <w:r w:rsidRPr="00F55151">
        <w:rPr>
          <w:rFonts w:eastAsia="Times New Roman" w:cs="Times New Roman"/>
          <w:bCs w:val="0"/>
          <w:iCs/>
          <w:sz w:val="22"/>
          <w:szCs w:val="24"/>
          <w:u w:val="single"/>
        </w:rPr>
        <w:t xml:space="preserve">in slippery ways </w:t>
      </w:r>
      <w:r w:rsidRPr="00F55151">
        <w:rPr>
          <w:rFonts w:eastAsia="Times New Roman" w:cs="Times New Roman"/>
          <w:bCs w:val="0"/>
          <w:iCs/>
          <w:sz w:val="22"/>
          <w:szCs w:val="24"/>
          <w:highlight w:val="cyan"/>
          <w:u w:val="single"/>
        </w:rPr>
        <w:t xml:space="preserve">with other </w:t>
      </w:r>
      <w:r w:rsidRPr="00F55151">
        <w:rPr>
          <w:rFonts w:eastAsia="Times New Roman" w:cs="Times New Roman"/>
          <w:bCs w:val="0"/>
          <w:iCs/>
          <w:sz w:val="22"/>
          <w:szCs w:val="24"/>
          <w:u w:val="single"/>
        </w:rPr>
        <w:t xml:space="preserve">(temporary) </w:t>
      </w:r>
      <w:r w:rsidRPr="00F55151">
        <w:rPr>
          <w:rFonts w:eastAsia="Times New Roman" w:cs="Times New Roman"/>
          <w:bCs w:val="0"/>
          <w:iCs/>
          <w:sz w:val="22"/>
          <w:szCs w:val="24"/>
          <w:highlight w:val="cyan"/>
          <w:u w:val="single"/>
        </w:rPr>
        <w:t>beings</w:t>
      </w:r>
      <w:r w:rsidRPr="00F55151">
        <w:rPr>
          <w:rFonts w:eastAsia="Times New Roman" w:cs="Times New Roman"/>
          <w:bCs w:val="0"/>
          <w:iCs/>
          <w:sz w:val="22"/>
          <w:szCs w:val="24"/>
          <w:u w:val="single"/>
        </w:rPr>
        <w:t xml:space="preserve">/organisms </w:t>
      </w:r>
      <w:r w:rsidRPr="00F55151">
        <w:rPr>
          <w:rFonts w:eastAsia="Times New Roman" w:cs="Times New Roman"/>
          <w:bCs w:val="0"/>
          <w:iCs/>
          <w:sz w:val="22"/>
          <w:szCs w:val="24"/>
          <w:highlight w:val="cyan"/>
          <w:u w:val="single"/>
        </w:rPr>
        <w:t>on the stratum</w:t>
      </w:r>
      <w:r w:rsidRPr="00767A63">
        <w:rPr>
          <w:rFonts w:eastAsia="Times New Roman" w:cs="Times New Roman"/>
          <w:b w:val="0"/>
          <w:bCs w:val="0"/>
          <w:sz w:val="22"/>
          <w:szCs w:val="24"/>
          <w:highlight w:val="cyan"/>
          <w:u w:val="none"/>
        </w:rPr>
        <w:t xml:space="preserve"> </w:t>
      </w:r>
      <w:r w:rsidRPr="00767A63">
        <w:rPr>
          <w:rFonts w:eastAsia="Times New Roman" w:cs="Times New Roman"/>
          <w:b w:val="0"/>
          <w:bCs w:val="0"/>
          <w:sz w:val="22"/>
          <w:szCs w:val="24"/>
          <w:u w:val="none"/>
        </w:rPr>
        <w:t xml:space="preserve">(Markula, 2006). It is only by asking how parents are being created and how they may well transcend the givens of </w:t>
      </w:r>
    </w:p>
    <w:p w14:paraId="384B6890" w14:textId="77777777" w:rsidR="00203081" w:rsidRPr="006F7B31" w:rsidRDefault="00203081" w:rsidP="00203081">
      <w:pPr>
        <w:pStyle w:val="Heading2"/>
      </w:pPr>
      <w:r>
        <w:t>Impact</w:t>
      </w:r>
    </w:p>
    <w:p w14:paraId="3FF737E0" w14:textId="77777777" w:rsidR="00203081" w:rsidRDefault="00203081" w:rsidP="00203081">
      <w:pPr>
        <w:pStyle w:val="Heading4"/>
      </w:pPr>
      <w:r>
        <w:t>The Aff directly opposes the subject’s infinite potential, ending all possibility for understanding. When the subject surrounded by stable structures— structures that oppress and confine an individual to a certain norm— they are only allowed to understand themselves in one way. The AC limits the individual from creating connections with a new world, stealing the possibility of new understanding for the subject, hurting them ontologically.</w:t>
      </w:r>
    </w:p>
    <w:p w14:paraId="0A2764DE" w14:textId="77777777" w:rsidR="00203081" w:rsidRPr="001C0530" w:rsidRDefault="00203081" w:rsidP="00203081">
      <w:pPr>
        <w:rPr>
          <w:b/>
          <w:bCs/>
          <w:sz w:val="26"/>
          <w:szCs w:val="26"/>
        </w:rPr>
      </w:pPr>
      <w:r w:rsidRPr="001C0530">
        <w:rPr>
          <w:b/>
          <w:bCs/>
          <w:sz w:val="26"/>
          <w:szCs w:val="26"/>
        </w:rPr>
        <w:t>DELEUZE and GUITARRI 88</w:t>
      </w:r>
    </w:p>
    <w:p w14:paraId="24555FFB" w14:textId="77777777" w:rsidR="00203081" w:rsidRPr="003F1B0D" w:rsidRDefault="00203081" w:rsidP="00203081">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Deleuze, Gilles, and Félix Guattari.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Bloomsbury Publishing, 1988. Pg 53-55</w:t>
      </w:r>
      <w:r w:rsidRPr="003F1B0D">
        <w:t>] // LHP HL</w:t>
      </w:r>
    </w:p>
    <w:p w14:paraId="7A4FF706" w14:textId="77777777" w:rsidR="00203081" w:rsidRPr="009C7029" w:rsidRDefault="00203081" w:rsidP="00203081">
      <w:pPr>
        <w:rPr>
          <w:sz w:val="12"/>
        </w:rPr>
      </w:pPr>
      <w:r w:rsidRPr="009C7029">
        <w:rPr>
          <w:sz w:val="12"/>
        </w:rPr>
        <w:t xml:space="preserve">Forms relate to codes and processes of coding and decoding in the parastrata; substances, being formed matters, relate to territorialities and movements of deterritorialization and reterritorialization on the epis-trata. In truth, the epistrata are just as inseparable from the movements that constitute them as the parastrata are from their processes. Nomadic waves or flows of deterritorialization go from the central layer to the periphery, then from the new center to the new periphery, falling back to the old center and launching forth to the new.16 The organization </w:t>
      </w:r>
      <w:r w:rsidRPr="001C0530">
        <w:rPr>
          <w:sz w:val="12"/>
        </w:rPr>
        <w:t xml:space="preserve">of </w:t>
      </w:r>
      <w:r w:rsidRPr="001C0530">
        <w:rPr>
          <w:b/>
          <w:bCs/>
          <w:u w:val="single"/>
        </w:rPr>
        <w:t>the</w:t>
      </w:r>
      <w:r w:rsidRPr="001C0530">
        <w:rPr>
          <w:sz w:val="12"/>
        </w:rPr>
        <w:t xml:space="preserve"> </w:t>
      </w:r>
      <w:r w:rsidRPr="001C0530">
        <w:rPr>
          <w:b/>
          <w:bCs/>
          <w:u w:val="single"/>
        </w:rPr>
        <w:t>epistrata</w:t>
      </w:r>
      <w:r w:rsidRPr="001C0530">
        <w:rPr>
          <w:sz w:val="12"/>
        </w:rPr>
        <w:t xml:space="preserve"> </w:t>
      </w:r>
      <w:r w:rsidRPr="001C0530">
        <w:rPr>
          <w:b/>
          <w:bCs/>
          <w:u w:val="single"/>
        </w:rPr>
        <w:t>moves</w:t>
      </w:r>
      <w:r w:rsidRPr="001C0530">
        <w:rPr>
          <w:sz w:val="12"/>
        </w:rPr>
        <w:t xml:space="preserve"> in</w:t>
      </w:r>
      <w:r w:rsidRPr="009C7029">
        <w:rPr>
          <w:sz w:val="12"/>
        </w:rPr>
        <w:t xml:space="preserve"> the direction </w:t>
      </w:r>
      <w:r w:rsidRPr="001C0530">
        <w:rPr>
          <w:sz w:val="12"/>
          <w:highlight w:val="cyan"/>
        </w:rPr>
        <w:t xml:space="preserve">of </w:t>
      </w:r>
      <w:r w:rsidRPr="001C0530">
        <w:rPr>
          <w:b/>
          <w:bCs/>
          <w:highlight w:val="cyan"/>
          <w:u w:val="single"/>
        </w:rPr>
        <w:t>increasing deterritorialization</w:t>
      </w:r>
      <w:r w:rsidRPr="009C7029">
        <w:rPr>
          <w:sz w:val="12"/>
        </w:rPr>
        <w:t xml:space="preserve">. Physical particles and chemical substances cross thresholds of deterritorialization on their own stratum and between strata; these thresholds </w:t>
      </w:r>
      <w:r w:rsidRPr="001C0530">
        <w:rPr>
          <w:b/>
          <w:bCs/>
          <w:highlight w:val="cyan"/>
          <w:u w:val="single"/>
        </w:rPr>
        <w:t>correspond to</w:t>
      </w:r>
      <w:r w:rsidRPr="001C0530">
        <w:rPr>
          <w:sz w:val="12"/>
          <w:highlight w:val="cyan"/>
        </w:rPr>
        <w:t xml:space="preserve"> </w:t>
      </w:r>
      <w:r w:rsidRPr="009C7029">
        <w:rPr>
          <w:sz w:val="12"/>
        </w:rPr>
        <w:t xml:space="preserve">more or less </w:t>
      </w:r>
      <w:r w:rsidRPr="001C0530">
        <w:rPr>
          <w:b/>
          <w:bCs/>
          <w:highlight w:val="cyan"/>
          <w:u w:val="single"/>
        </w:rPr>
        <w:t>stable intermediate states</w:t>
      </w:r>
      <w:r w:rsidRPr="009C7029">
        <w:rPr>
          <w:sz w:val="12"/>
        </w:rPr>
        <w:t xml:space="preserve">, to more or less transitory valences and existences, to engagements with this or that other body, to densities of proximity, </w:t>
      </w:r>
      <w:r w:rsidRPr="001C0530">
        <w:rPr>
          <w:b/>
          <w:bCs/>
          <w:highlight w:val="cyan"/>
          <w:u w:val="single"/>
        </w:rPr>
        <w:t>to</w:t>
      </w:r>
      <w:r w:rsidRPr="001C0530">
        <w:rPr>
          <w:sz w:val="12"/>
          <w:highlight w:val="cyan"/>
        </w:rPr>
        <w:t xml:space="preserve"> </w:t>
      </w:r>
      <w:r w:rsidRPr="009C7029">
        <w:rPr>
          <w:sz w:val="12"/>
        </w:rPr>
        <w:t xml:space="preserve">more or less </w:t>
      </w:r>
      <w:r w:rsidRPr="001C0530">
        <w:rPr>
          <w:b/>
          <w:bCs/>
          <w:highlight w:val="cyan"/>
          <w:u w:val="single"/>
        </w:rPr>
        <w:t>localizable connections</w:t>
      </w:r>
      <w:r w:rsidRPr="009C7029">
        <w:rPr>
          <w:sz w:val="12"/>
        </w:rPr>
        <w:t>. Not only are physical particles characterized by speeds of deterritorialization—Joycean tachyons, particles-holes, and quarks recalling the fundamental idea of the "soup"—but a single chemical substance (sulfur or carbon, for example) has a number of more and less deterritorialized states</w:t>
      </w:r>
      <w:r w:rsidRPr="001C0530">
        <w:rPr>
          <w:sz w:val="12"/>
          <w:highlight w:val="cyan"/>
        </w:rPr>
        <w:t xml:space="preserve">. </w:t>
      </w:r>
      <w:r w:rsidRPr="001C0530">
        <w:rPr>
          <w:b/>
          <w:bCs/>
          <w:highlight w:val="cyan"/>
          <w:u w:val="single"/>
        </w:rPr>
        <w:t>The more interior milieus an organism has</w:t>
      </w:r>
      <w:r w:rsidRPr="001C0530">
        <w:rPr>
          <w:sz w:val="12"/>
          <w:highlight w:val="cyan"/>
        </w:rPr>
        <w:t xml:space="preserve"> </w:t>
      </w:r>
      <w:r w:rsidRPr="001C0530">
        <w:rPr>
          <w:b/>
          <w:bCs/>
          <w:highlight w:val="cyan"/>
          <w:u w:val="single"/>
        </w:rPr>
        <w:t>on its own</w:t>
      </w:r>
      <w:r w:rsidRPr="009C7029">
        <w:rPr>
          <w:sz w:val="12"/>
          <w:highlight w:val="yellow"/>
        </w:rPr>
        <w:t xml:space="preserve"> </w:t>
      </w:r>
      <w:r w:rsidRPr="009C7029">
        <w:rPr>
          <w:sz w:val="12"/>
        </w:rPr>
        <w:t xml:space="preserve">stratum, </w:t>
      </w:r>
      <w:r w:rsidRPr="001C0530">
        <w:rPr>
          <w:b/>
          <w:bCs/>
          <w:highlight w:val="cyan"/>
          <w:u w:val="single"/>
        </w:rPr>
        <w:t>assuring its</w:t>
      </w:r>
      <w:r w:rsidRPr="001C0530">
        <w:rPr>
          <w:sz w:val="12"/>
          <w:highlight w:val="cyan"/>
        </w:rPr>
        <w:t xml:space="preserve"> </w:t>
      </w:r>
      <w:r w:rsidRPr="001C0530">
        <w:rPr>
          <w:b/>
          <w:bCs/>
          <w:highlight w:val="cyan"/>
          <w:u w:val="single"/>
        </w:rPr>
        <w:t>autonomy</w:t>
      </w:r>
      <w:r w:rsidRPr="001C0530">
        <w:rPr>
          <w:sz w:val="12"/>
          <w:highlight w:val="cyan"/>
        </w:rPr>
        <w:t xml:space="preserve"> </w:t>
      </w:r>
      <w:r w:rsidRPr="009C7029">
        <w:rPr>
          <w:sz w:val="12"/>
        </w:rPr>
        <w:t>and bringing it into a set of aleatory relations with the exterior</w:t>
      </w:r>
      <w:r w:rsidRPr="001C0530">
        <w:rPr>
          <w:sz w:val="12"/>
          <w:highlight w:val="cyan"/>
        </w:rPr>
        <w:t xml:space="preserve">, </w:t>
      </w:r>
      <w:r w:rsidRPr="001C0530">
        <w:rPr>
          <w:b/>
          <w:bCs/>
          <w:highlight w:val="cyan"/>
          <w:u w:val="single"/>
        </w:rPr>
        <w:t>the more deterritorialized it is</w:t>
      </w:r>
      <w:r w:rsidRPr="009C7029">
        <w:rPr>
          <w:sz w:val="12"/>
        </w:rPr>
        <w:t xml:space="preserve">. That is why degrees of </w:t>
      </w:r>
      <w:r w:rsidRPr="001C0530">
        <w:rPr>
          <w:b/>
          <w:bCs/>
          <w:highlight w:val="cyan"/>
          <w:u w:val="single"/>
        </w:rPr>
        <w:t>development</w:t>
      </w:r>
      <w:r w:rsidRPr="001C0530">
        <w:rPr>
          <w:sz w:val="12"/>
          <w:highlight w:val="cyan"/>
        </w:rPr>
        <w:t xml:space="preserve"> </w:t>
      </w:r>
      <w:r w:rsidRPr="001C0530">
        <w:rPr>
          <w:b/>
          <w:bCs/>
          <w:highlight w:val="cyan"/>
          <w:u w:val="single"/>
        </w:rPr>
        <w:t>must</w:t>
      </w:r>
      <w:r w:rsidRPr="001C0530">
        <w:rPr>
          <w:sz w:val="12"/>
          <w:highlight w:val="cyan"/>
        </w:rPr>
        <w:t xml:space="preserve"> </w:t>
      </w:r>
      <w:r w:rsidRPr="001C0530">
        <w:rPr>
          <w:b/>
          <w:bCs/>
          <w:highlight w:val="cyan"/>
          <w:u w:val="single"/>
        </w:rPr>
        <w:t>be</w:t>
      </w:r>
      <w:r w:rsidRPr="001C0530">
        <w:rPr>
          <w:sz w:val="12"/>
          <w:highlight w:val="cyan"/>
        </w:rPr>
        <w:t xml:space="preserve"> </w:t>
      </w:r>
      <w:r w:rsidRPr="001C0530">
        <w:rPr>
          <w:b/>
          <w:bCs/>
          <w:highlight w:val="cyan"/>
          <w:u w:val="single"/>
        </w:rPr>
        <w:t>understood relatively</w:t>
      </w:r>
      <w:r w:rsidRPr="009C7029">
        <w:rPr>
          <w:sz w:val="12"/>
        </w:rPr>
        <w:t xml:space="preserve">, and as a function of differential speeds, relations, and rates. </w:t>
      </w:r>
      <w:r w:rsidRPr="001C0530">
        <w:rPr>
          <w:b/>
          <w:bCs/>
          <w:highlight w:val="cyan"/>
          <w:u w:val="single"/>
        </w:rPr>
        <w:t>Deterritorialization</w:t>
      </w:r>
      <w:r w:rsidRPr="001C0530">
        <w:rPr>
          <w:sz w:val="12"/>
          <w:highlight w:val="cyan"/>
        </w:rPr>
        <w:t xml:space="preserve"> </w:t>
      </w:r>
      <w:r w:rsidRPr="009C7029">
        <w:rPr>
          <w:sz w:val="12"/>
        </w:rPr>
        <w:t xml:space="preserve">must be thought of as a perfectly positive power </w:t>
      </w:r>
      <w:r w:rsidRPr="001C0530">
        <w:rPr>
          <w:sz w:val="12"/>
          <w:highlight w:val="cyan"/>
        </w:rPr>
        <w:t xml:space="preserve">that </w:t>
      </w:r>
      <w:r w:rsidRPr="001C0530">
        <w:rPr>
          <w:b/>
          <w:bCs/>
          <w:highlight w:val="cyan"/>
          <w:u w:val="single"/>
        </w:rPr>
        <w:t>has degrees and threshold</w:t>
      </w:r>
      <w:r w:rsidRPr="009C7029">
        <w:rPr>
          <w:b/>
          <w:bCs/>
          <w:highlight w:val="yellow"/>
          <w:u w:val="single"/>
        </w:rPr>
        <w:t>s</w:t>
      </w:r>
      <w:r w:rsidRPr="009C7029">
        <w:rPr>
          <w:sz w:val="12"/>
          <w:highlight w:val="yellow"/>
        </w:rPr>
        <w:t xml:space="preserve"> </w:t>
      </w:r>
      <w:r w:rsidRPr="009C7029">
        <w:rPr>
          <w:sz w:val="12"/>
        </w:rPr>
        <w:t xml:space="preserve">(epistrata), is always relative, and has reterritorialization as its flipside or complement. An organism that is deterritorialized in relation to the exterior necessarily reterritorializes on its interior milieus. A given presumed fragment of </w:t>
      </w:r>
      <w:r w:rsidRPr="001C0530">
        <w:rPr>
          <w:b/>
          <w:bCs/>
          <w:highlight w:val="cyan"/>
          <w:u w:val="single"/>
        </w:rPr>
        <w:t>embryo is deterritorialized</w:t>
      </w:r>
      <w:r w:rsidRPr="001C0530">
        <w:rPr>
          <w:sz w:val="12"/>
          <w:highlight w:val="cyan"/>
        </w:rPr>
        <w:t xml:space="preserve"> </w:t>
      </w:r>
      <w:r w:rsidRPr="001C0530">
        <w:rPr>
          <w:b/>
          <w:bCs/>
          <w:highlight w:val="cyan"/>
          <w:u w:val="single"/>
        </w:rPr>
        <w:t>when it changes thresholds</w:t>
      </w:r>
      <w:r w:rsidRPr="001C0530">
        <w:rPr>
          <w:sz w:val="12"/>
          <w:highlight w:val="cyan"/>
        </w:rPr>
        <w:t xml:space="preserve"> </w:t>
      </w:r>
      <w:r w:rsidRPr="009C7029">
        <w:rPr>
          <w:sz w:val="12"/>
        </w:rPr>
        <w:t xml:space="preserve">or gradients, but </w:t>
      </w:r>
      <w:r w:rsidRPr="001C0530">
        <w:rPr>
          <w:sz w:val="12"/>
          <w:highlight w:val="cyan"/>
        </w:rPr>
        <w:t xml:space="preserve">is </w:t>
      </w:r>
      <w:r w:rsidRPr="001C0530">
        <w:rPr>
          <w:b/>
          <w:bCs/>
          <w:highlight w:val="cyan"/>
          <w:u w:val="single"/>
        </w:rPr>
        <w:t>assigned a new role by</w:t>
      </w:r>
      <w:r w:rsidRPr="001C0530">
        <w:rPr>
          <w:sz w:val="12"/>
          <w:highlight w:val="cyan"/>
        </w:rPr>
        <w:t xml:space="preserve"> the </w:t>
      </w:r>
      <w:r w:rsidRPr="001C0530">
        <w:rPr>
          <w:b/>
          <w:bCs/>
          <w:highlight w:val="cyan"/>
          <w:u w:val="single"/>
        </w:rPr>
        <w:t>new surroundings</w:t>
      </w:r>
      <w:r w:rsidRPr="009C7029">
        <w:rPr>
          <w:sz w:val="12"/>
        </w:rPr>
        <w:t xml:space="preserve">. Local movements are alterations. Cellular migration, stretching, invagination, folding are examples of this. </w:t>
      </w:r>
      <w:r w:rsidRPr="001C0530">
        <w:rPr>
          <w:b/>
          <w:bCs/>
          <w:highlight w:val="cyan"/>
          <w:u w:val="single"/>
        </w:rPr>
        <w:t>Every voyage is intensive</w:t>
      </w:r>
      <w:r w:rsidRPr="009C7029">
        <w:rPr>
          <w:b/>
          <w:bCs/>
          <w:highlight w:val="yellow"/>
          <w:u w:val="single"/>
        </w:rPr>
        <w:t>,</w:t>
      </w:r>
      <w:r w:rsidRPr="009C7029">
        <w:rPr>
          <w:sz w:val="12"/>
          <w:highlight w:val="yellow"/>
        </w:rPr>
        <w:t xml:space="preserve"> </w:t>
      </w:r>
      <w:r w:rsidRPr="009C7029">
        <w:rPr>
          <w:sz w:val="12"/>
        </w:rPr>
        <w:t xml:space="preserve">and </w:t>
      </w:r>
      <w:r w:rsidRPr="001C0530">
        <w:rPr>
          <w:b/>
          <w:bCs/>
          <w:highlight w:val="cyan"/>
          <w:u w:val="single"/>
        </w:rPr>
        <w:t>occurs in relation to thresholds of intensity</w:t>
      </w:r>
      <w:r w:rsidRPr="001C0530">
        <w:rPr>
          <w:sz w:val="12"/>
          <w:highlight w:val="cyan"/>
        </w:rPr>
        <w:t xml:space="preserve"> </w:t>
      </w:r>
      <w:r w:rsidRPr="009C7029">
        <w:rPr>
          <w:sz w:val="12"/>
        </w:rPr>
        <w:t xml:space="preserve">between which it evolves or that it crosses. One travels by intensity; displacements and spatial figures depend on intensive thresholds of nomadic deterritorialization (and thus on differential relations) </w:t>
      </w:r>
      <w:r w:rsidRPr="001C0530">
        <w:rPr>
          <w:b/>
          <w:bCs/>
          <w:highlight w:val="cyan"/>
          <w:u w:val="single"/>
        </w:rPr>
        <w:t>that simultaneously define complementary</w:t>
      </w:r>
      <w:r w:rsidRPr="009C7029">
        <w:rPr>
          <w:sz w:val="12"/>
        </w:rPr>
        <w:t xml:space="preserve">, sedentary reterritorializations.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parastrata and plunge into processes of decoding or drift and that degrees themselves are caught up in movements of intensive territorialization and reterritorialization. There is no simple correspondence between codes and territorialities on the one hand and decodings and deterritorialization on the other: on the contrary, a code may be a deterritorialization and a reterritorialization a decoding. Wide gaps separate code and territoriality. The two factors nevertheless have the same "subject" in a stratum: it is populations that are deterritorialized and reterritorialized, and also coded and decoded. In addition, these factors communicate or interlace in the milieus. On the one hand, modifications of a code have an aleatory cause in the milieu of exteriority, and it is their effects on the interior milieus, their compatibility with them, that decide whether they will be popularized. </w:t>
      </w:r>
      <w:r w:rsidRPr="001C0530">
        <w:rPr>
          <w:b/>
          <w:bCs/>
          <w:highlight w:val="cyan"/>
          <w:u w:val="single"/>
        </w:rPr>
        <w:t>Deterritorializations and reterritorializations</w:t>
      </w:r>
      <w:r w:rsidRPr="009C7029">
        <w:rPr>
          <w:sz w:val="12"/>
          <w:highlight w:val="yellow"/>
        </w:rPr>
        <w:t xml:space="preserve"> </w:t>
      </w:r>
      <w:r w:rsidRPr="009C7029">
        <w:rPr>
          <w:sz w:val="12"/>
        </w:rPr>
        <w:t xml:space="preserve">do not bring about the modifications; they do, however, strictly </w:t>
      </w:r>
      <w:r w:rsidRPr="001C0530">
        <w:rPr>
          <w:b/>
          <w:bCs/>
          <w:highlight w:val="cyan"/>
          <w:u w:val="single"/>
        </w:rPr>
        <w:t>determine their selection</w:t>
      </w:r>
      <w:r w:rsidRPr="009C7029">
        <w:rPr>
          <w:sz w:val="12"/>
        </w:rPr>
        <w:t xml:space="preserve">. On the other hand, every modification has an associated milieu that in turn entails a certain deterritorialization in relation to the milieu of exteriority and a certain reterritorialization on intermediate or interior milieus. Perceptions </w:t>
      </w:r>
      <w:r w:rsidRPr="001C0530">
        <w:rPr>
          <w:sz w:val="12"/>
          <w:highlight w:val="cyan"/>
        </w:rPr>
        <w:t xml:space="preserve">and </w:t>
      </w:r>
      <w:r w:rsidRPr="001C0530">
        <w:rPr>
          <w:b/>
          <w:bCs/>
          <w:highlight w:val="cyan"/>
          <w:u w:val="single"/>
        </w:rPr>
        <w:t>actions in a</w:t>
      </w:r>
      <w:r w:rsidRPr="009C7029">
        <w:rPr>
          <w:sz w:val="12"/>
          <w:highlight w:val="yellow"/>
        </w:rPr>
        <w:t xml:space="preserve">n </w:t>
      </w:r>
      <w:r w:rsidRPr="009C7029">
        <w:rPr>
          <w:sz w:val="12"/>
        </w:rPr>
        <w:t xml:space="preserve">associated </w:t>
      </w:r>
      <w:r w:rsidRPr="001C0530">
        <w:rPr>
          <w:b/>
          <w:bCs/>
          <w:highlight w:val="cyan"/>
          <w:u w:val="single"/>
        </w:rPr>
        <w:t>milieu</w:t>
      </w:r>
      <w:r w:rsidRPr="009C7029">
        <w:rPr>
          <w:sz w:val="12"/>
          <w:highlight w:val="yellow"/>
        </w:rPr>
        <w:t>,</w:t>
      </w:r>
      <w:r w:rsidRPr="009C7029">
        <w:rPr>
          <w:sz w:val="12"/>
        </w:rPr>
        <w:t xml:space="preserve"> even those on a molecular level, construct or </w:t>
      </w:r>
      <w:r w:rsidRPr="001C0530">
        <w:rPr>
          <w:b/>
          <w:bCs/>
          <w:highlight w:val="cyan"/>
          <w:u w:val="single"/>
        </w:rPr>
        <w:t>produce territorial signs</w:t>
      </w:r>
      <w:r w:rsidRPr="001C0530">
        <w:rPr>
          <w:sz w:val="12"/>
          <w:highlight w:val="cyan"/>
        </w:rPr>
        <w:t xml:space="preserve"> </w:t>
      </w:r>
      <w:r w:rsidRPr="009C7029">
        <w:rPr>
          <w:sz w:val="12"/>
        </w:rPr>
        <w:t xml:space="preserve">(indexes). This is especially true of </w:t>
      </w:r>
      <w:r w:rsidRPr="001C0530">
        <w:rPr>
          <w:b/>
          <w:bCs/>
          <w:highlight w:val="cyan"/>
          <w:u w:val="single"/>
        </w:rPr>
        <w:t>an animal world</w:t>
      </w:r>
      <w:r w:rsidRPr="009C7029">
        <w:rPr>
          <w:sz w:val="12"/>
        </w:rPr>
        <w:t xml:space="preserve">, which is constituted, marked off by </w:t>
      </w:r>
      <w:r w:rsidRPr="001C0530">
        <w:rPr>
          <w:b/>
          <w:bCs/>
          <w:highlight w:val="cyan"/>
          <w:u w:val="single"/>
        </w:rPr>
        <w:t>signs</w:t>
      </w:r>
      <w:r w:rsidRPr="001C0530">
        <w:rPr>
          <w:sz w:val="12"/>
          <w:highlight w:val="cyan"/>
        </w:rPr>
        <w:t xml:space="preserve"> that </w:t>
      </w:r>
      <w:r w:rsidRPr="001C0530">
        <w:rPr>
          <w:b/>
          <w:bCs/>
          <w:highlight w:val="cyan"/>
          <w:u w:val="single"/>
        </w:rPr>
        <w:t>divide it into zones</w:t>
      </w:r>
      <w:r w:rsidRPr="009C7029">
        <w:rPr>
          <w:sz w:val="12"/>
          <w:highlight w:val="yellow"/>
        </w:rPr>
        <w:t xml:space="preserve"> </w:t>
      </w:r>
      <w:r w:rsidRPr="009C7029">
        <w:rPr>
          <w:sz w:val="12"/>
        </w:rPr>
        <w:t xml:space="preserve">(of shelter, hunting, neutrality, etc.), mobilize special organs, and correspond to fragments of code; this is so even at the margin of decoding inherent in the code. Even </w:t>
      </w:r>
      <w:r w:rsidRPr="001C0530">
        <w:rPr>
          <w:sz w:val="12"/>
          <w:highlight w:val="cyan"/>
        </w:rPr>
        <w:t xml:space="preserve">the </w:t>
      </w:r>
      <w:r w:rsidRPr="001C0530">
        <w:rPr>
          <w:b/>
          <w:bCs/>
          <w:highlight w:val="cyan"/>
          <w:u w:val="single"/>
        </w:rPr>
        <w:t>domain of learning is defined by the code</w:t>
      </w:r>
      <w:r w:rsidRPr="009C7029">
        <w:rPr>
          <w:sz w:val="12"/>
        </w:rPr>
        <w:t>, or prescribed by it. But indexes or territorial signs are inseparable from a double movement. Since the associated milieu always confronts a milieu of exteriority with which the animal is engaged and in which it takes necessary risks</w:t>
      </w:r>
      <w:r w:rsidRPr="001C0530">
        <w:rPr>
          <w:sz w:val="12"/>
          <w:highlight w:val="cyan"/>
        </w:rPr>
        <w:t xml:space="preserve">, </w:t>
      </w:r>
      <w:r w:rsidRPr="001C0530">
        <w:rPr>
          <w:b/>
          <w:bCs/>
          <w:highlight w:val="cyan"/>
          <w:u w:val="single"/>
        </w:rPr>
        <w:t>a line of flight must be preserved to enable the animal</w:t>
      </w:r>
      <w:r w:rsidRPr="001C0530">
        <w:rPr>
          <w:sz w:val="12"/>
          <w:highlight w:val="cyan"/>
        </w:rPr>
        <w:t xml:space="preserve"> </w:t>
      </w:r>
      <w:r w:rsidRPr="001C0530">
        <w:rPr>
          <w:b/>
          <w:bCs/>
          <w:highlight w:val="cyan"/>
          <w:u w:val="single"/>
        </w:rPr>
        <w:t>to regain its</w:t>
      </w:r>
      <w:r w:rsidRPr="009C7029">
        <w:rPr>
          <w:sz w:val="12"/>
          <w:highlight w:val="yellow"/>
        </w:rPr>
        <w:t xml:space="preserve"> </w:t>
      </w:r>
      <w:r w:rsidRPr="009C7029">
        <w:rPr>
          <w:sz w:val="12"/>
        </w:rPr>
        <w:t>associated</w:t>
      </w:r>
      <w:r w:rsidRPr="001C0530">
        <w:rPr>
          <w:sz w:val="12"/>
          <w:highlight w:val="cyan"/>
        </w:rPr>
        <w:t xml:space="preserve"> </w:t>
      </w:r>
      <w:r w:rsidRPr="001C0530">
        <w:rPr>
          <w:b/>
          <w:bCs/>
          <w:highlight w:val="cyan"/>
          <w:u w:val="single"/>
        </w:rPr>
        <w:t>milieu</w:t>
      </w:r>
      <w:r w:rsidRPr="001C0530">
        <w:rPr>
          <w:sz w:val="12"/>
          <w:highlight w:val="cyan"/>
        </w:rPr>
        <w:t xml:space="preserve"> </w:t>
      </w:r>
      <w:r w:rsidRPr="001C0530">
        <w:rPr>
          <w:b/>
          <w:bCs/>
          <w:highlight w:val="cyan"/>
          <w:u w:val="single"/>
        </w:rPr>
        <w:t>when danger appears</w:t>
      </w:r>
      <w:r w:rsidRPr="009C7029">
        <w:rPr>
          <w:sz w:val="12"/>
          <w:highlight w:val="yellow"/>
        </w:rPr>
        <w:t xml:space="preserve"> </w:t>
      </w:r>
      <w:r w:rsidRPr="009C7029">
        <w:rPr>
          <w:sz w:val="12"/>
        </w:rPr>
        <w:t>(for example, the bull's line of flight in the arena, which it uses to regain the turf it has chosen).18 A second kind of line of flight arises when the associated milieu is rocked by blows from the exterior, forcing the animal to abandon it and strike up an association with new portions of exteriority, this time leaning on its interior milieus like fragile crutches. When</w:t>
      </w:r>
      <w:r w:rsidRPr="001C0530">
        <w:rPr>
          <w:sz w:val="12"/>
          <w:highlight w:val="cyan"/>
        </w:rPr>
        <w:t xml:space="preserve"> </w:t>
      </w:r>
      <w:r w:rsidRPr="001C0530">
        <w:rPr>
          <w:b/>
          <w:bCs/>
          <w:highlight w:val="cyan"/>
          <w:u w:val="single"/>
        </w:rPr>
        <w:t>the seas</w:t>
      </w:r>
      <w:r w:rsidRPr="009C7029">
        <w:rPr>
          <w:b/>
          <w:bCs/>
          <w:highlight w:val="yellow"/>
          <w:u w:val="single"/>
        </w:rPr>
        <w:t xml:space="preserve"> </w:t>
      </w:r>
      <w:r w:rsidRPr="001C0530">
        <w:rPr>
          <w:b/>
          <w:bCs/>
          <w:highlight w:val="cyan"/>
          <w:u w:val="single"/>
        </w:rPr>
        <w:t>dried</w:t>
      </w:r>
      <w:r w:rsidRPr="009C7029">
        <w:rPr>
          <w:sz w:val="12"/>
        </w:rPr>
        <w:t>,</w:t>
      </w:r>
      <w:r w:rsidRPr="009C7029">
        <w:rPr>
          <w:sz w:val="12"/>
          <w:highlight w:val="yellow"/>
        </w:rPr>
        <w:t xml:space="preserve"> </w:t>
      </w:r>
      <w:r w:rsidRPr="009C7029">
        <w:rPr>
          <w:sz w:val="12"/>
        </w:rPr>
        <w:t xml:space="preserve">the primitive </w:t>
      </w:r>
      <w:r w:rsidRPr="001C0530">
        <w:rPr>
          <w:b/>
          <w:bCs/>
          <w:highlight w:val="cyan"/>
          <w:u w:val="single"/>
        </w:rPr>
        <w:t>Fish</w:t>
      </w:r>
      <w:r w:rsidRPr="001C0530">
        <w:rPr>
          <w:sz w:val="12"/>
          <w:highlight w:val="cyan"/>
        </w:rPr>
        <w:t xml:space="preserve"> </w:t>
      </w:r>
      <w:r w:rsidRPr="001C0530">
        <w:rPr>
          <w:b/>
          <w:bCs/>
          <w:highlight w:val="cyan"/>
          <w:u w:val="single"/>
        </w:rPr>
        <w:t>left</w:t>
      </w:r>
      <w:r w:rsidRPr="001C0530">
        <w:rPr>
          <w:sz w:val="12"/>
          <w:highlight w:val="cyan"/>
        </w:rPr>
        <w:t xml:space="preserve"> </w:t>
      </w:r>
      <w:r w:rsidRPr="001C0530">
        <w:rPr>
          <w:b/>
          <w:bCs/>
          <w:highlight w:val="cyan"/>
          <w:u w:val="single"/>
        </w:rPr>
        <w:t>its</w:t>
      </w:r>
      <w:r w:rsidRPr="001C0530">
        <w:rPr>
          <w:sz w:val="12"/>
          <w:highlight w:val="cyan"/>
        </w:rPr>
        <w:t xml:space="preserve"> </w:t>
      </w:r>
      <w:r w:rsidRPr="009C7029">
        <w:rPr>
          <w:sz w:val="12"/>
        </w:rPr>
        <w:t xml:space="preserve">associated </w:t>
      </w:r>
      <w:r w:rsidRPr="001C0530">
        <w:rPr>
          <w:b/>
          <w:bCs/>
          <w:highlight w:val="cyan"/>
          <w:u w:val="single"/>
        </w:rPr>
        <w:t>milieu</w:t>
      </w:r>
      <w:r w:rsidRPr="001C0530">
        <w:rPr>
          <w:sz w:val="12"/>
          <w:highlight w:val="cyan"/>
        </w:rPr>
        <w:t xml:space="preserve"> </w:t>
      </w:r>
      <w:r w:rsidRPr="009C7029">
        <w:rPr>
          <w:sz w:val="12"/>
        </w:rPr>
        <w:t xml:space="preserve">to explore land, </w:t>
      </w:r>
      <w:r w:rsidRPr="001C0530">
        <w:rPr>
          <w:b/>
          <w:bCs/>
          <w:highlight w:val="cyan"/>
          <w:u w:val="single"/>
        </w:rPr>
        <w:t>forced to "stand on its own legs,"</w:t>
      </w:r>
      <w:r w:rsidRPr="009C7029">
        <w:rPr>
          <w:sz w:val="12"/>
        </w:rPr>
        <w:t xml:space="preserve"> now carrying water only on the inside, in the amniotic membranes protecting the embryo. In one way or the other, </w:t>
      </w:r>
      <w:r w:rsidRPr="001C0530">
        <w:rPr>
          <w:b/>
          <w:bCs/>
          <w:highlight w:val="cyan"/>
          <w:u w:val="single"/>
        </w:rPr>
        <w:t>the animal is</w:t>
      </w:r>
      <w:r w:rsidRPr="001C0530">
        <w:rPr>
          <w:sz w:val="12"/>
          <w:highlight w:val="cyan"/>
        </w:rPr>
        <w:t xml:space="preserve"> </w:t>
      </w:r>
      <w:r w:rsidRPr="009C7029">
        <w:rPr>
          <w:sz w:val="12"/>
        </w:rPr>
        <w:t xml:space="preserve">more </w:t>
      </w:r>
      <w:r w:rsidRPr="001C0530">
        <w:rPr>
          <w:b/>
          <w:bCs/>
          <w:highlight w:val="cyan"/>
          <w:u w:val="single"/>
        </w:rPr>
        <w:t>a fleer</w:t>
      </w:r>
      <w:r w:rsidRPr="001C0530">
        <w:rPr>
          <w:sz w:val="12"/>
          <w:highlight w:val="cyan"/>
        </w:rPr>
        <w:t xml:space="preserve"> </w:t>
      </w:r>
      <w:r w:rsidRPr="009C7029">
        <w:rPr>
          <w:sz w:val="12"/>
        </w:rPr>
        <w:t xml:space="preserve">than a fighter, but its </w:t>
      </w:r>
      <w:r w:rsidRPr="001C0530">
        <w:rPr>
          <w:b/>
          <w:bCs/>
          <w:highlight w:val="cyan"/>
          <w:u w:val="single"/>
        </w:rPr>
        <w:t>flights</w:t>
      </w:r>
      <w:r w:rsidRPr="001C0530">
        <w:rPr>
          <w:sz w:val="12"/>
          <w:highlight w:val="cyan"/>
        </w:rPr>
        <w:t xml:space="preserve"> </w:t>
      </w:r>
      <w:r w:rsidRPr="001C0530">
        <w:rPr>
          <w:b/>
          <w:bCs/>
          <w:highlight w:val="cyan"/>
          <w:u w:val="single"/>
        </w:rPr>
        <w:t>are</w:t>
      </w:r>
      <w:r w:rsidRPr="001C0530">
        <w:rPr>
          <w:sz w:val="12"/>
          <w:highlight w:val="cyan"/>
        </w:rPr>
        <w:t xml:space="preserve"> </w:t>
      </w:r>
      <w:r w:rsidRPr="009C7029">
        <w:rPr>
          <w:sz w:val="12"/>
        </w:rPr>
        <w:t xml:space="preserve">also conquests, </w:t>
      </w:r>
      <w:r w:rsidRPr="001C0530">
        <w:rPr>
          <w:b/>
          <w:bCs/>
          <w:highlight w:val="cyan"/>
          <w:u w:val="single"/>
        </w:rPr>
        <w:t>creations</w:t>
      </w:r>
      <w:r w:rsidRPr="009C7029">
        <w:rPr>
          <w:sz w:val="12"/>
        </w:rPr>
        <w:t xml:space="preserve">. Territorialities, then, are shot through </w:t>
      </w:r>
      <w:r w:rsidRPr="001C0530">
        <w:rPr>
          <w:sz w:val="12"/>
          <w:highlight w:val="cyan"/>
        </w:rPr>
        <w:t xml:space="preserve">with </w:t>
      </w:r>
      <w:r w:rsidRPr="001C0530">
        <w:rPr>
          <w:b/>
          <w:bCs/>
          <w:highlight w:val="cyan"/>
          <w:u w:val="single"/>
        </w:rPr>
        <w:t>lines of flight testifying to the presence</w:t>
      </w:r>
      <w:r w:rsidRPr="001C0530">
        <w:rPr>
          <w:sz w:val="12"/>
          <w:highlight w:val="cyan"/>
        </w:rPr>
        <w:t xml:space="preserve"> </w:t>
      </w:r>
      <w:r w:rsidRPr="009C7029">
        <w:rPr>
          <w:sz w:val="12"/>
        </w:rPr>
        <w:t xml:space="preserve">within them of movements </w:t>
      </w:r>
      <w:r w:rsidRPr="001C0530">
        <w:rPr>
          <w:b/>
          <w:bCs/>
          <w:highlight w:val="cyan"/>
          <w:u w:val="single"/>
        </w:rPr>
        <w:t>of deterritorialization</w:t>
      </w:r>
      <w:r w:rsidRPr="001C0530">
        <w:rPr>
          <w:sz w:val="12"/>
          <w:highlight w:val="cyan"/>
        </w:rPr>
        <w:t xml:space="preserve"> </w:t>
      </w:r>
      <w:r w:rsidRPr="009C7029">
        <w:rPr>
          <w:sz w:val="12"/>
        </w:rPr>
        <w:t xml:space="preserve">and reterritorialization. In a certain sense, they are secondary. </w:t>
      </w:r>
      <w:r w:rsidRPr="001C0530">
        <w:rPr>
          <w:sz w:val="12"/>
          <w:highlight w:val="cyan"/>
        </w:rPr>
        <w:t xml:space="preserve">They </w:t>
      </w:r>
      <w:r w:rsidRPr="001C0530">
        <w:rPr>
          <w:b/>
          <w:bCs/>
          <w:highlight w:val="cyan"/>
          <w:u w:val="single"/>
        </w:rPr>
        <w:t>would be nothing without these movements</w:t>
      </w:r>
      <w:r w:rsidRPr="001C0530">
        <w:rPr>
          <w:sz w:val="12"/>
          <w:highlight w:val="cyan"/>
        </w:rPr>
        <w:t xml:space="preserve"> </w:t>
      </w:r>
      <w:r w:rsidRPr="009C7029">
        <w:rPr>
          <w:sz w:val="12"/>
        </w:rPr>
        <w:t>that deposit them. In short, the epistrata and parastrata are continually moving, sliding, shifting, and changing on the Ecumenon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prechemical soup ...), at the level of the accumulating epistrata, or at the level of the abutting parastrata: everywhere there arise simultaneous accelerations and blockages, comparative speeds, differences in deterritorialization creating relative fields of reterritorialization.</w:t>
      </w:r>
    </w:p>
    <w:p w14:paraId="68C48F06" w14:textId="77777777" w:rsidR="00203081" w:rsidRDefault="00203081" w:rsidP="00203081">
      <w:pPr>
        <w:rPr>
          <w:sz w:val="8"/>
        </w:rPr>
      </w:pPr>
    </w:p>
    <w:p w14:paraId="57AFBE1B" w14:textId="77777777" w:rsidR="00203081" w:rsidRDefault="00203081" w:rsidP="00203081">
      <w:pPr>
        <w:pStyle w:val="Heading2"/>
      </w:pPr>
      <w:r>
        <w:t>ROB</w:t>
      </w:r>
    </w:p>
    <w:p w14:paraId="0C1D055A" w14:textId="77777777" w:rsidR="00203081" w:rsidRDefault="00203081" w:rsidP="00203081">
      <w:pPr>
        <w:pStyle w:val="Heading4"/>
      </w:pPr>
      <w:r>
        <w:t>The Role of the Ballot is to interrogate the image of thought, the current figure of thought that manipulates the subject into conforming with societies demand. Vote for the debater which better presents methods to question structures of hierarchy that limit and oppress individuals, it is only from this ROB can we move away from structures such as white supremacy and resist the oppressive mindsets that hold us all captive by dictating thought, DRONSFIELD 12</w:t>
      </w:r>
    </w:p>
    <w:p w14:paraId="5063049E" w14:textId="77777777" w:rsidR="00203081" w:rsidRPr="007F57D8" w:rsidRDefault="00203081" w:rsidP="00203081">
      <w:r w:rsidRPr="007F57D8">
        <w:t>Dronsfield, Jonathan. "Deleuze and the image of thought." Philosophy Today 56.4 (2012): 404-414.</w:t>
      </w:r>
      <w:r>
        <w:t xml:space="preserve"> // LHP HL</w:t>
      </w:r>
    </w:p>
    <w:p w14:paraId="01B500B6" w14:textId="77777777" w:rsidR="00203081" w:rsidRDefault="00203081" w:rsidP="00203081">
      <w:pPr>
        <w:rPr>
          <w:sz w:val="8"/>
        </w:rPr>
      </w:pPr>
      <w:r w:rsidRPr="0050259F">
        <w:rPr>
          <w:rStyle w:val="Emphasis"/>
        </w:rPr>
        <w:t xml:space="preserve">The </w:t>
      </w:r>
      <w:r w:rsidRPr="0050259F">
        <w:rPr>
          <w:rStyle w:val="Emphasis"/>
          <w:highlight w:val="cyan"/>
        </w:rPr>
        <w:t xml:space="preserve">image of thought is </w:t>
      </w:r>
      <w:r w:rsidRPr="0050259F">
        <w:rPr>
          <w:rStyle w:val="Emphasis"/>
        </w:rPr>
        <w:t xml:space="preserve">Deleuze’s characteri- sation of </w:t>
      </w:r>
      <w:r w:rsidRPr="0050259F">
        <w:rPr>
          <w:rStyle w:val="Emphasis"/>
          <w:highlight w:val="cyan"/>
        </w:rPr>
        <w:t>what comes before thinking</w:t>
      </w:r>
      <w:r w:rsidRPr="0050259F">
        <w:rPr>
          <w:rStyle w:val="Emphasis"/>
        </w:rPr>
        <w:t>: that which philosophy implicitly presupposes and explicitly projects, a pre-philosophical and natural and hence dogmatic image of what thinking is. The dogmatic image supposes that what thought wants, wants both materially and wilfully, is the true.</w:t>
      </w:r>
      <w:r w:rsidRPr="0050259F">
        <w:rPr>
          <w:sz w:val="8"/>
        </w:rPr>
        <w:t xml:space="preserve"> </w:t>
      </w:r>
      <w:r w:rsidRPr="0050259F">
        <w:rPr>
          <w:rStyle w:val="Emphasis"/>
        </w:rPr>
        <w:t>Morality leads us to presuppose this</w:t>
      </w:r>
      <w:r w:rsidRPr="0050259F">
        <w:rPr>
          <w:sz w:val="8"/>
        </w:rPr>
        <w:t xml:space="preserve">. </w:t>
      </w:r>
      <w:r w:rsidRPr="0050259F">
        <w:rPr>
          <w:rStyle w:val="Emphasis"/>
          <w:highlight w:val="cyan"/>
        </w:rPr>
        <w:t>It is pre-supposed in the sense that everybody knows what it means to think,</w:t>
      </w:r>
      <w:r w:rsidRPr="0050259F">
        <w:rPr>
          <w:sz w:val="8"/>
        </w:rPr>
        <w:t xml:space="preserve"> as though it were common sense. </w:t>
      </w:r>
      <w:r w:rsidRPr="0050259F">
        <w:rPr>
          <w:rStyle w:val="Emphasis"/>
          <w:highlight w:val="cyan"/>
        </w:rPr>
        <w:t xml:space="preserve">We </w:t>
      </w:r>
      <w:r w:rsidRPr="0050259F">
        <w:rPr>
          <w:rStyle w:val="Emphasis"/>
        </w:rPr>
        <w:t xml:space="preserve">all </w:t>
      </w:r>
      <w:r w:rsidRPr="0050259F">
        <w:rPr>
          <w:rStyle w:val="Emphasis"/>
          <w:highlight w:val="cyan"/>
        </w:rPr>
        <w:t xml:space="preserve">have </w:t>
      </w:r>
      <w:r w:rsidRPr="0050259F">
        <w:rPr>
          <w:rStyle w:val="Emphasis"/>
        </w:rPr>
        <w:t xml:space="preserve">this </w:t>
      </w:r>
      <w:r w:rsidRPr="0050259F">
        <w:rPr>
          <w:rStyle w:val="Emphasis"/>
          <w:highlight w:val="cyan"/>
        </w:rPr>
        <w:t xml:space="preserve">common picture of what it means </w:t>
      </w:r>
      <w:r w:rsidRPr="0050259F">
        <w:rPr>
          <w:rStyle w:val="Emphasis"/>
        </w:rPr>
        <w:t>to think. It’s an image in which subject and object and being and beings are already assigned their proper place and relation one to the other. And so long as philosophy holds to this image it does not matter what it goes on to think conceptu- ally. If the image of thought guides the creation of concepts then those concepts will be part of the same image projected.</w:t>
      </w:r>
      <w:r w:rsidRPr="0050259F">
        <w:rPr>
          <w:sz w:val="8"/>
        </w:rPr>
        <w:t xml:space="preserve"> Moreover, it is the suppo- sition of a natural capacity to think in this way that permits philosophy to claim to begin without suppositions. It is a supposition which is en- dowed with the power to undercut the conditions of the present moment and its attendant perver- sions</w:t>
      </w:r>
      <w:r w:rsidRPr="0050259F">
        <w:rPr>
          <w:rStyle w:val="Emphasis"/>
        </w:rPr>
        <w:t xml:space="preserve">. It is not a particular image of thought that worries Deleuze; it’s that </w:t>
      </w:r>
      <w:r w:rsidRPr="0050259F">
        <w:rPr>
          <w:rStyle w:val="Emphasis"/>
          <w:highlight w:val="cyan"/>
        </w:rPr>
        <w:t>thought is pre-conceived as an “image in general.”</w:t>
      </w:r>
      <w:r w:rsidRPr="0050259F">
        <w:rPr>
          <w:sz w:val="8"/>
        </w:rPr>
        <w:t xml:space="preserve"> This is philoso- phy’s subjective presupposition and the frame of Deleuze’s critique. “Nous ne parlons pas de telle ou telle image de la pensée,” he says, “variable suivant les philosophies, mais d’une seule Image en général qui constitue le présupposé subjectif de la philosophie dans son ensemble.”5 </w:t>
      </w:r>
      <w:r w:rsidRPr="0050259F">
        <w:rPr>
          <w:rStyle w:val="Emphasis"/>
        </w:rPr>
        <w:t>Part of the image, its stance as it were, is that thought is construed as “naturally upright.” “Up- right” here means proper and good-willed. Thought is upright because it is the possession of the subject</w:t>
      </w:r>
      <w:r w:rsidRPr="0050259F">
        <w:rPr>
          <w:sz w:val="8"/>
        </w:rPr>
        <w:t xml:space="preserve">. As the unity of the faculties it reduces every other faculty to modes of the subject. Be- cause thinking is subjective in this way the sub- ject’s model of thought is recognition. The fac- ulty of sensibility can grasp only that which can be recognised by all the other faculties in the sub- jective act of recognition. </w:t>
      </w:r>
      <w:r w:rsidRPr="0050259F">
        <w:rPr>
          <w:rStyle w:val="Emphasis"/>
        </w:rPr>
        <w:t>When thinking is modelled on recognition, that which can be recog- nised is a reflection of the subject.</w:t>
      </w:r>
      <w:r w:rsidRPr="0050259F">
        <w:rPr>
          <w:sz w:val="8"/>
        </w:rPr>
        <w:t xml:space="preserve"> The subject for whom recognition is the model of thought is filled with no more than an image of itself. </w:t>
      </w:r>
      <w:r w:rsidRPr="0050259F">
        <w:rPr>
          <w:rStyle w:val="Emphasis"/>
          <w:highlight w:val="cyan"/>
        </w:rPr>
        <w:t>Thought is left with no means of grasping that which cannot be recognised</w:t>
      </w:r>
      <w:r w:rsidRPr="0050259F">
        <w:rPr>
          <w:rStyle w:val="Emphasis"/>
        </w:rPr>
        <w:t xml:space="preserve">, at least whilst it remains erect and standing. But Deleuze makes clear that it is </w:t>
      </w:r>
      <w:r w:rsidRPr="0050259F">
        <w:rPr>
          <w:rStyle w:val="Emphasis"/>
          <w:highlight w:val="cyan"/>
        </w:rPr>
        <w:t>not a ques- tion of opposing “another image”</w:t>
      </w:r>
      <w:r w:rsidRPr="0050259F">
        <w:rPr>
          <w:rStyle w:val="Emphasis"/>
        </w:rPr>
        <w:t xml:space="preserve"> to the dogmatic image of thought</w:t>
      </w:r>
      <w:r w:rsidRPr="0050259F">
        <w:rPr>
          <w:sz w:val="8"/>
        </w:rPr>
        <w:t xml:space="preserve">. Even the schizophrenic cannot be imaged, because the schizophrenic becomes a possibility for thought and is “revealed as such” only through the “abolition” of the dogmatic im- age.6 </w:t>
      </w:r>
      <w:r w:rsidRPr="0050259F">
        <w:rPr>
          <w:rStyle w:val="Emphasis"/>
        </w:rPr>
        <w:t xml:space="preserve">Deleuze is unequivocal then about the </w:t>
      </w:r>
      <w:r w:rsidRPr="0050259F">
        <w:rPr>
          <w:rStyle w:val="Emphasis"/>
          <w:highlight w:val="cyan"/>
        </w:rPr>
        <w:t>ne- cessity of theorising a thinking without image</w:t>
      </w:r>
      <w:r w:rsidRPr="0050259F">
        <w:rPr>
          <w:sz w:val="8"/>
        </w:rPr>
        <w:t xml:space="preserve">. Deleuze’s thought must be measured by the ex- tent to which it thinks without image. Its new- ness, its “répétition authentique,” will be its thinking without image. Indeed, so rigorous would the denunciation of the image as non-phi- losophy be that it would yield the prize of “the greatest destructions and demoralisations,” so obstinate would a thought without image be that it would have no ally but paradox, having re- nounced both representation and common sense, so original would a thinking purged of the image be that thought could finally begin to think. </w:t>
      </w:r>
      <w:r w:rsidRPr="0050259F">
        <w:rPr>
          <w:rStyle w:val="Emphasis"/>
        </w:rPr>
        <w:t xml:space="preserve">But </w:t>
      </w:r>
      <w:r w:rsidRPr="0050259F">
        <w:rPr>
          <w:rStyle w:val="Emphasis"/>
          <w:highlight w:val="cyan"/>
        </w:rPr>
        <w:t>thought can only begin</w:t>
      </w:r>
      <w:r w:rsidRPr="0050259F">
        <w:rPr>
          <w:rStyle w:val="Emphasis"/>
        </w:rPr>
        <w:t xml:space="preserve">, and it is this that would allow it continually to begin again, only </w:t>
      </w:r>
      <w:r w:rsidRPr="0050259F">
        <w:rPr>
          <w:rStyle w:val="Emphasis"/>
          <w:highlight w:val="cyan"/>
        </w:rPr>
        <w:t>when liberated from the image and its postulates</w:t>
      </w:r>
      <w:r w:rsidRPr="0050259F">
        <w:rPr>
          <w:sz w:val="8"/>
        </w:rPr>
        <w:t xml:space="preserve">.7 </w:t>
      </w:r>
      <w:r w:rsidRPr="0050259F">
        <w:rPr>
          <w:rStyle w:val="Emphasis"/>
        </w:rPr>
        <w:t>If representation for Deleuze is a transcendental il- lusion in which thought is “covered over” [se recouvre] by an image, it implies that in over- coming representation the image must be re- moved t;hought is only “uncovered” once the shroud of the image is taken down</w:t>
      </w:r>
      <w:r w:rsidRPr="0050259F">
        <w:rPr>
          <w:sz w:val="8"/>
        </w:rPr>
        <w:t xml:space="preserve">.8 The insistence that thought can and should happen “without images” extends even to valo- rising creator-writers, writers who are creators before they are authors, as “blind.” Deleuze’s self-understanding in the form of his “dialogue” with Claire Parnet in 1977, a dialogue which is no way an encounter because in it we recognise a Deleuze pre-given and decided, figures the likes of Nietzsche and Proust not as authors but as cre- ators, creators precisely because they are not au- thors. For as soon as the designation “author” is made, thought is once again determined as an im- age [“qu’on soumet la pensée à une image”], and writing made an activity of life.9 </w:t>
      </w:r>
      <w:r w:rsidRPr="0050259F">
        <w:rPr>
          <w:rStyle w:val="Emphasis"/>
        </w:rPr>
        <w:t>Creation is en- counter, in which the writer encounters himself, and a writing which because it is its own life ne- cessitates that reading be an act of creation</w:t>
      </w:r>
      <w:r w:rsidRPr="0050259F">
        <w:rPr>
          <w:sz w:val="8"/>
        </w:rPr>
        <w:t xml:space="preserve">. Such encounters are “acts of thought without image,” and at once both blind and blinding [“aussi bien aveugles qu’aveuglants”]10—a thought blind to itself, and one which refuses to form itself as an image which might enable it to be visible. It is the imperceptible, it is that which dwells in the dark- est regions. This is not to argue for a thought no longer subject to recognition and representation, but to a thought no longer determinable as an im- age as such. It is as if an image can only order, or- der correct ideas rooted in goodwill and recogni- tion and governed by an origin of representation and the already decided. </w:t>
      </w:r>
      <w:r w:rsidRPr="0050259F">
        <w:rPr>
          <w:rStyle w:val="Emphasis"/>
        </w:rPr>
        <w:t xml:space="preserve">And what philosopher would not hope to set up an image of thought that no longer presupposes goodwill and a pre-medi- tated decision? But philosophy is too much on the side of friendship to achieve this.11 In place of the image of thought “rooted” in such postulates Deleuze instates a thinking in which the passional, aimless and horizontal line will be favoured over the natural and upright stance, a thinking always already begun, with its beginning in the repetition of a beginning again. </w:t>
      </w:r>
      <w:r w:rsidRPr="00216850">
        <w:rPr>
          <w:rStyle w:val="Emphasis"/>
          <w:highlight w:val="cyan"/>
        </w:rPr>
        <w:t xml:space="preserve">Thinking becomes no longer a natural capacity </w:t>
      </w:r>
      <w:r w:rsidRPr="0050259F">
        <w:rPr>
          <w:rStyle w:val="Emphasis"/>
        </w:rPr>
        <w:t xml:space="preserve">we all possess </w:t>
      </w:r>
      <w:r w:rsidRPr="00216850">
        <w:rPr>
          <w:rStyle w:val="Emphasis"/>
          <w:highlight w:val="cyan"/>
        </w:rPr>
        <w:t>but</w:t>
      </w:r>
      <w:r w:rsidRPr="0050259F">
        <w:rPr>
          <w:rStyle w:val="Emphasis"/>
        </w:rPr>
        <w:t xml:space="preserve"> an </w:t>
      </w:r>
      <w:r w:rsidRPr="00216850">
        <w:rPr>
          <w:rStyle w:val="Emphasis"/>
          <w:highlight w:val="cyan"/>
        </w:rPr>
        <w:t xml:space="preserve">activity </w:t>
      </w:r>
      <w:r w:rsidRPr="0050259F">
        <w:rPr>
          <w:rStyle w:val="Emphasis"/>
        </w:rPr>
        <w:t xml:space="preserve">some of us are </w:t>
      </w:r>
      <w:r w:rsidRPr="00216850">
        <w:rPr>
          <w:rStyle w:val="Emphasis"/>
          <w:highlight w:val="cyan"/>
        </w:rPr>
        <w:t xml:space="preserve">forced into doing </w:t>
      </w:r>
      <w:r w:rsidRPr="00216850">
        <w:rPr>
          <w:rStyle w:val="Emphasis"/>
        </w:rPr>
        <w:t xml:space="preserve">by </w:t>
      </w:r>
      <w:r w:rsidRPr="0050259F">
        <w:rPr>
          <w:rStyle w:val="Emphasis"/>
        </w:rPr>
        <w:t>that which we do not recog- nise but sense; moreover sense in a way which differentiates the faculty of sensibility from all other faculties, indeed brings it into discord with them whilst at the same time confronting them with their own limits</w:t>
      </w:r>
      <w:r w:rsidRPr="0050259F">
        <w:rPr>
          <w:sz w:val="8"/>
        </w:rPr>
        <w:t xml:space="preserve">. </w:t>
      </w:r>
    </w:p>
    <w:p w14:paraId="17E8FB65" w14:textId="77777777" w:rsidR="00203081" w:rsidRPr="00F601E6" w:rsidRDefault="00203081" w:rsidP="00203081"/>
    <w:p w14:paraId="60010ACA" w14:textId="77777777" w:rsidR="00203081" w:rsidRDefault="00203081" w:rsidP="00203081">
      <w:pPr>
        <w:pStyle w:val="Heading2"/>
      </w:pPr>
      <w:r>
        <w:t>Alt</w:t>
      </w:r>
    </w:p>
    <w:p w14:paraId="2307C199" w14:textId="77777777" w:rsidR="00203081" w:rsidRDefault="00203081" w:rsidP="00203081">
      <w:pPr>
        <w:pStyle w:val="Heading4"/>
      </w:pPr>
      <w:r>
        <w:t>The Alternative is to interrogate the stable concept of the subject in favor of alignment with the Body without Organs. The Body without Organs is the exact moments a subject has infinite potential to become anything they may wish, like an egg capable of growing into any kind of species, chicken, dinosaur, or even human being. The Alternative allows the subject to exist in society independent of social constructs such as gender, class, and nationality that have previously composed the stable subject, SMITH 18</w:t>
      </w:r>
    </w:p>
    <w:p w14:paraId="7B9AD8BB" w14:textId="77777777" w:rsidR="00203081" w:rsidRPr="00213A69" w:rsidRDefault="00203081" w:rsidP="00203081">
      <w:r>
        <w:rPr>
          <w:rFonts w:ascii="Arial" w:hAnsi="Arial" w:cs="Arial"/>
          <w:color w:val="222222"/>
          <w:sz w:val="20"/>
          <w:szCs w:val="20"/>
          <w:shd w:val="clear" w:color="auto" w:fill="FFFFFF"/>
        </w:rPr>
        <w:t>[Smith, Daniel. "What is the body without organs? Machine and organism in Deleuze and Guattari."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 // LHP HL</w:t>
      </w:r>
    </w:p>
    <w:p w14:paraId="7E796914" w14:textId="77777777" w:rsidR="00203081" w:rsidRPr="007A0EE3" w:rsidRDefault="00203081" w:rsidP="00203081">
      <w:r w:rsidRPr="00867F81">
        <w:rPr>
          <w:sz w:val="8"/>
        </w:rPr>
        <w:t xml:space="preserve">As scholars have noted, </w:t>
      </w:r>
      <w:r w:rsidRPr="00E1271C">
        <w:rPr>
          <w:rStyle w:val="Emphasis"/>
        </w:rPr>
        <w:t xml:space="preserve">the </w:t>
      </w:r>
      <w:r w:rsidRPr="00E1271C">
        <w:rPr>
          <w:rStyle w:val="Emphasis"/>
          <w:highlight w:val="cyan"/>
        </w:rPr>
        <w:t>body without organs (</w:t>
      </w:r>
      <w:r w:rsidRPr="00E1271C">
        <w:rPr>
          <w:rStyle w:val="Emphasis"/>
        </w:rPr>
        <w:t xml:space="preserve">sometimes abbreviated to BwO) is a somewhat confusing term, because it </w:t>
      </w:r>
      <w:r w:rsidRPr="00E1271C">
        <w:rPr>
          <w:rStyle w:val="Emphasis"/>
          <w:highlight w:val="cyan"/>
        </w:rPr>
        <w:t>does not describe ‘‘a body deprived of organs,</w:t>
      </w:r>
      <w:r w:rsidRPr="00E1271C">
        <w:rPr>
          <w:rStyle w:val="Emphasis"/>
        </w:rPr>
        <w:t xml:space="preserve">’’ as the term seems to indicate, </w:t>
      </w:r>
      <w:r w:rsidRPr="00E1271C">
        <w:rPr>
          <w:rStyle w:val="Emphasis"/>
          <w:highlight w:val="cyan"/>
        </w:rPr>
        <w:t xml:space="preserve">but </w:t>
      </w:r>
      <w:r w:rsidRPr="00E1271C">
        <w:rPr>
          <w:rStyle w:val="Emphasis"/>
        </w:rPr>
        <w:t xml:space="preserve">rather </w:t>
      </w:r>
      <w:r w:rsidRPr="00E1271C">
        <w:rPr>
          <w:rStyle w:val="Emphasis"/>
          <w:highlight w:val="cyan"/>
        </w:rPr>
        <w:t xml:space="preserve">‘‘an assemblage of organs freed from </w:t>
      </w:r>
      <w:r w:rsidRPr="00E1271C">
        <w:rPr>
          <w:rStyle w:val="Emphasis"/>
        </w:rPr>
        <w:t>the supposedly ‘natural’ or ‘</w:t>
      </w:r>
      <w:r w:rsidRPr="00E1271C">
        <w:rPr>
          <w:rStyle w:val="Emphasis"/>
          <w:highlight w:val="cyan"/>
        </w:rPr>
        <w:t xml:space="preserve">instinctual’ organization </w:t>
      </w:r>
      <w:r w:rsidRPr="00E1271C">
        <w:rPr>
          <w:rStyle w:val="Emphasis"/>
        </w:rPr>
        <w:t>that makes it an organism</w:t>
      </w:r>
      <w:r w:rsidRPr="00E1271C">
        <w:rPr>
          <w:sz w:val="8"/>
        </w:rPr>
        <w:t xml:space="preserve">.’’43 As Deleuze and Guattari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E1271C">
        <w:rPr>
          <w:rStyle w:val="Emphasis"/>
        </w:rPr>
        <w:t xml:space="preserve">The body without organs </w:t>
      </w:r>
      <w:r w:rsidRPr="00E1271C">
        <w:rPr>
          <w:rStyle w:val="Emphasis"/>
          <w:highlight w:val="cyan"/>
        </w:rPr>
        <w:t xml:space="preserve">is the </w:t>
      </w:r>
      <w:r w:rsidRPr="00E1271C">
        <w:rPr>
          <w:rStyle w:val="Emphasis"/>
        </w:rPr>
        <w:t xml:space="preserve">full set of </w:t>
      </w:r>
      <w:r w:rsidRPr="00E1271C">
        <w:rPr>
          <w:rStyle w:val="Emphasis"/>
          <w:highlight w:val="cyan"/>
        </w:rPr>
        <w:t xml:space="preserve">capacities </w:t>
      </w:r>
      <w:r w:rsidRPr="00E1271C">
        <w:rPr>
          <w:rStyle w:val="Emphasis"/>
        </w:rPr>
        <w:t xml:space="preserve">or potentialities </w:t>
      </w:r>
      <w:r w:rsidRPr="00E1271C">
        <w:rPr>
          <w:rStyle w:val="Emphasis"/>
          <w:highlight w:val="cyan"/>
        </w:rPr>
        <w:t>of a body prior to</w:t>
      </w:r>
      <w:r w:rsidRPr="00E1271C">
        <w:rPr>
          <w:rStyle w:val="Emphasis"/>
        </w:rPr>
        <w:t xml:space="preserve"> its </w:t>
      </w:r>
      <w:r w:rsidRPr="00E1271C">
        <w:rPr>
          <w:rStyle w:val="Emphasis"/>
          <w:highlight w:val="cyan"/>
        </w:rPr>
        <w:t>being given the structure of an organism</w:t>
      </w:r>
      <w:r w:rsidRPr="00E1271C">
        <w:rPr>
          <w:rStyle w:val="Emphasis"/>
        </w:rPr>
        <w:t xml:space="preserve">, </w:t>
      </w:r>
      <w:r w:rsidRPr="00E1271C">
        <w:rPr>
          <w:rStyle w:val="Emphasis"/>
          <w:highlight w:val="cyan"/>
        </w:rPr>
        <w:t xml:space="preserve">which </w:t>
      </w:r>
      <w:r w:rsidRPr="00E1271C">
        <w:rPr>
          <w:rStyle w:val="Emphasis"/>
        </w:rPr>
        <w:t xml:space="preserve">only </w:t>
      </w:r>
      <w:r w:rsidRPr="00E1271C">
        <w:rPr>
          <w:rStyle w:val="Emphasis"/>
          <w:highlight w:val="cyan"/>
        </w:rPr>
        <w:t xml:space="preserve">limits </w:t>
      </w:r>
      <w:r w:rsidRPr="00E1271C">
        <w:rPr>
          <w:rStyle w:val="Emphasis"/>
        </w:rPr>
        <w:t>and constrains what it can do:</w:t>
      </w:r>
      <w:r w:rsidRPr="00E1271C">
        <w:rPr>
          <w:sz w:val="8"/>
        </w:rPr>
        <w:t xml:space="preserve"> it is ‘‘what remains when you take everything away.’’45 As they ask 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E1271C">
        <w:rPr>
          <w:rStyle w:val="Emphasis"/>
        </w:rPr>
        <w:t>‘‘the BwO howls: ‘They’ve made me an organism! They’ve wrongfully folded me! They’ve stolen my body!’’’47 Of course, ‘‘organisms’’ are not the only way in which the body without organs can be ‘‘captured,’’</w:t>
      </w:r>
      <w:r w:rsidRPr="00E1271C">
        <w:rPr>
          <w:sz w:val="8"/>
        </w:rPr>
        <w:t xml:space="preserve"> and in A Thousand Plateaus, Deleuze and Guattari analyse a number of other ‘‘strata’’ which impose their own forms on it and limit its capacities.48 The fact that there are other ‘‘strata’’ helps to explain their otherwise puzzling comment that the body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organism, and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E1271C">
        <w:rPr>
          <w:rStyle w:val="Emphasis"/>
        </w:rPr>
        <w:t>Thus</w:t>
      </w:r>
      <w:r w:rsidRPr="00C40CE9">
        <w:rPr>
          <w:rStyle w:val="Emphasis"/>
          <w:highlight w:val="cyan"/>
        </w:rPr>
        <w:t>, rather than following the conservative tendencies</w:t>
      </w:r>
      <w:r w:rsidRPr="00E1271C">
        <w:rPr>
          <w:rStyle w:val="Emphasis"/>
        </w:rPr>
        <w:t xml:space="preserve"> of the organism that always pull it back towards the statistically normal, relegating everything that falls beyond this range to the register of the ‘‘pathological,’’ Deleuze and Guattari recommend </w:t>
      </w:r>
      <w:r w:rsidRPr="00C40CE9">
        <w:rPr>
          <w:rStyle w:val="Emphasis"/>
          <w:highlight w:val="cyan"/>
        </w:rPr>
        <w:t>a kind of experimentation</w:t>
      </w:r>
      <w:r w:rsidRPr="00E1271C">
        <w:rPr>
          <w:rStyle w:val="Emphasis"/>
        </w:rPr>
        <w:t xml:space="preserve"> whose ultimate goal is the event, that is, the production of something new.</w:t>
      </w:r>
      <w:r w:rsidRPr="00E1271C">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E1271C">
        <w:rPr>
          <w:rStyle w:val="Emphasis"/>
        </w:rPr>
        <w:t>Pathological states thus arise not when we use our bodies in ways that make us deviate from the statistical norm, or when we make use of our organs in ways which take them beyond the range of possibilities considered ‘‘normal’’ by the organism, but only when our ‘‘experimentation’’ goes too far</w:t>
      </w:r>
      <w:r w:rsidRPr="00E1271C">
        <w:rPr>
          <w:sz w:val="8"/>
        </w:rPr>
        <w:t>, reaching the point where, instead of increasing our capacities, it reduces them, and prevents us from creating something new.53 Now that we have explored Deleuze and Guattari’s modifications to the concepts of ‘‘machine’’ and ‘‘organism,’’ let us briefly summarize our findings. Whereas we usually think that machines are defined by their substance, that is, the way in which they are constructed, the form which they take, Deleuze and Guattari understand them according to what they do. As they write</w:t>
      </w:r>
      <w:r w:rsidRPr="00E1271C">
        <w:rPr>
          <w:rStyle w:val="Emphasis"/>
        </w:rPr>
        <w:t>, a machine should be understood ‘‘by function, not by form’’ (</w:t>
      </w:r>
      <w:r w:rsidRPr="00E1271C">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Guattari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E1271C">
        <w:rPr>
          <w:rStyle w:val="Emphasis"/>
        </w:rPr>
        <w:t>There is something like a priority of creation in Deleuze and Guattari, a preference for the new, which leads them away from what might otherwise appear to be a kind of symmetry between the two concepts</w:t>
      </w:r>
      <w:r w:rsidRPr="00E1271C">
        <w:rPr>
          <w:sz w:val="8"/>
        </w:rPr>
        <w:t xml:space="preserve"> </w:t>
      </w:r>
      <w:r w:rsidRPr="00E1271C">
        <w:rPr>
          <w:rStyle w:val="Emphasis"/>
        </w:rPr>
        <w:t>(function not form vs. form not function),</w:t>
      </w:r>
      <w:r w:rsidRPr="00E1271C">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E1271C">
        <w:rPr>
          <w:rStyle w:val="Emphasis"/>
        </w:rPr>
        <w:t xml:space="preserve">But perhaps more importantly, it also leads them to </w:t>
      </w:r>
      <w:r w:rsidRPr="00C40CE9">
        <w:rPr>
          <w:rStyle w:val="Emphasis"/>
          <w:highlight w:val="cyan"/>
        </w:rPr>
        <w:t>a different understanding of the relation between the two terms,</w:t>
      </w:r>
      <w:r w:rsidRPr="00E1271C">
        <w:rPr>
          <w:rStyle w:val="Emphasis"/>
        </w:rPr>
        <w:t xml:space="preserve"> centered on their concept of the ‘‘body without organs.’’ </w:t>
      </w:r>
      <w:r w:rsidRPr="00E1271C">
        <w:rPr>
          <w:sz w:val="8"/>
        </w:rPr>
        <w:t xml:space="preserve">Their non-mechanical mechanism, which is also a vitalism of the inorganic, highlights not the form or structure that bodies actually have, but rather the virtual capacities that bodies have to do something different. </w:t>
      </w:r>
      <w:r w:rsidRPr="00E1271C">
        <w:rPr>
          <w:rStyle w:val="Emphasis"/>
        </w:rPr>
        <w:t xml:space="preserve">A </w:t>
      </w:r>
      <w:r w:rsidRPr="00C40CE9">
        <w:rPr>
          <w:rStyle w:val="Emphasis"/>
          <w:highlight w:val="cyan"/>
        </w:rPr>
        <w:t xml:space="preserve">body </w:t>
      </w:r>
      <w:r w:rsidRPr="00E1271C">
        <w:rPr>
          <w:rStyle w:val="Emphasis"/>
        </w:rPr>
        <w:t>may be structured like an organism, but, since its organs are all machines, it w</w:t>
      </w:r>
      <w:r w:rsidRPr="00C40CE9">
        <w:rPr>
          <w:rStyle w:val="Emphasis"/>
          <w:highlight w:val="cyan"/>
        </w:rPr>
        <w:t xml:space="preserve">ill always retain the capacity to </w:t>
      </w:r>
      <w:r w:rsidRPr="00E1271C">
        <w:rPr>
          <w:rStyle w:val="Emphasis"/>
        </w:rPr>
        <w:t xml:space="preserve">‘‘disarticulate,’’ as they put it, to </w:t>
      </w:r>
      <w:r w:rsidRPr="00C40CE9">
        <w:rPr>
          <w:rStyle w:val="Emphasis"/>
          <w:highlight w:val="cyan"/>
        </w:rPr>
        <w:t>cease to be an organism</w:t>
      </w:r>
      <w:r w:rsidRPr="00E1271C">
        <w:rPr>
          <w:rStyle w:val="Emphasis"/>
        </w:rPr>
        <w:t xml:space="preserve">. The </w:t>
      </w:r>
      <w:r w:rsidRPr="00C40CE9">
        <w:rPr>
          <w:rStyle w:val="Emphasis"/>
          <w:highlight w:val="cyan"/>
        </w:rPr>
        <w:t>body without organs,</w:t>
      </w:r>
      <w:r w:rsidRPr="00E1271C">
        <w:rPr>
          <w:rStyle w:val="Emphasis"/>
        </w:rPr>
        <w:t xml:space="preserve"> </w:t>
      </w:r>
      <w:r w:rsidRPr="00C40CE9">
        <w:rPr>
          <w:rStyle w:val="Emphasis"/>
          <w:highlight w:val="cyan"/>
        </w:rPr>
        <w:t>then</w:t>
      </w:r>
      <w:r w:rsidRPr="00E1271C">
        <w:rPr>
          <w:rStyle w:val="Emphasis"/>
        </w:rPr>
        <w:t xml:space="preserve">, can be defined as the becoming-machine of the organism; </w:t>
      </w:r>
      <w:r w:rsidRPr="00C40CE9">
        <w:rPr>
          <w:rStyle w:val="Emphasis"/>
          <w:highlight w:val="cyan"/>
        </w:rPr>
        <w:t xml:space="preserve">it is what happens when </w:t>
      </w:r>
      <w:r w:rsidRPr="00C40CE9">
        <w:rPr>
          <w:rStyle w:val="Emphasis"/>
        </w:rPr>
        <w:t xml:space="preserve">one part of </w:t>
      </w:r>
      <w:r w:rsidRPr="00C40CE9">
        <w:rPr>
          <w:rStyle w:val="Emphasis"/>
          <w:highlight w:val="cyan"/>
        </w:rPr>
        <w:t xml:space="preserve">the body enters into combination with </w:t>
      </w:r>
      <w:r w:rsidRPr="00C40CE9">
        <w:rPr>
          <w:rStyle w:val="Emphasis"/>
        </w:rPr>
        <w:t xml:space="preserve">some </w:t>
      </w:r>
      <w:r w:rsidRPr="00C40CE9">
        <w:rPr>
          <w:rStyle w:val="Emphasis"/>
          <w:highlight w:val="cyan"/>
        </w:rPr>
        <w:t xml:space="preserve">other machine </w:t>
      </w:r>
      <w:r w:rsidRPr="00E1271C">
        <w:rPr>
          <w:rStyle w:val="Emphasis"/>
        </w:rPr>
        <w:t xml:space="preserve">in a way </w:t>
      </w:r>
      <w:r w:rsidRPr="00C40CE9">
        <w:rPr>
          <w:rStyle w:val="Emphasis"/>
          <w:highlight w:val="cyan"/>
        </w:rPr>
        <w:t xml:space="preserve">which allows it to escape from the organism’s </w:t>
      </w:r>
      <w:r w:rsidRPr="00E1271C">
        <w:rPr>
          <w:rStyle w:val="Emphasis"/>
        </w:rPr>
        <w:t xml:space="preserve">regularizing, </w:t>
      </w:r>
      <w:r w:rsidRPr="00C40CE9">
        <w:rPr>
          <w:rStyle w:val="Emphasis"/>
          <w:highlight w:val="cyan"/>
        </w:rPr>
        <w:t>normalizing processes</w:t>
      </w:r>
      <w:r w:rsidRPr="00E1271C">
        <w:rPr>
          <w:rStyle w:val="Emphasis"/>
        </w:rPr>
        <w:t xml:space="preserve">. Seen in this way, the body previously considered an organism is opened up to a whole host of </w:t>
      </w:r>
      <w:r w:rsidRPr="00C40CE9">
        <w:rPr>
          <w:rStyle w:val="Emphasis"/>
          <w:highlight w:val="cyan"/>
        </w:rPr>
        <w:t>new connections</w:t>
      </w:r>
      <w:r w:rsidRPr="00E1271C">
        <w:rPr>
          <w:rStyle w:val="Emphasis"/>
        </w:rPr>
        <w:t>, each of which may lead to the production of an event.</w:t>
      </w:r>
    </w:p>
    <w:p w14:paraId="12C11AE1" w14:textId="77777777" w:rsidR="00203081" w:rsidRDefault="00203081" w:rsidP="00203081">
      <w:pPr>
        <w:pStyle w:val="Heading2"/>
        <w:jc w:val="left"/>
      </w:pPr>
    </w:p>
    <w:p w14:paraId="1530F1E6" w14:textId="77777777" w:rsidR="00203081" w:rsidRDefault="00203081" w:rsidP="00203081"/>
    <w:p w14:paraId="11BCB4F6" w14:textId="77777777" w:rsidR="00203081" w:rsidRDefault="00203081" w:rsidP="00203081">
      <w:pPr>
        <w:pStyle w:val="Heading2"/>
      </w:pPr>
      <w:r>
        <w:t>On Case:</w:t>
      </w:r>
    </w:p>
    <w:p w14:paraId="0F7701E2" w14:textId="77777777" w:rsidR="00203081" w:rsidRDefault="00203081" w:rsidP="00203081">
      <w:pPr>
        <w:pStyle w:val="Heading4"/>
      </w:pPr>
      <w:r w:rsidRPr="00896C67">
        <w:t xml:space="preserve">I meet this fw, the k does breakup our way fo thinking of the world, we coincide w their view, but aff </w:t>
      </w:r>
      <w:r>
        <w:t>is wrong because</w:t>
      </w:r>
      <w:r w:rsidRPr="00896C67">
        <w:t xml:space="preserve"> question isn’t how to create another image of thought but j get id of the idea of image o thought, no such thing</w:t>
      </w:r>
      <w:r>
        <w:t>. There shouldn’t be any image of thought we should be abel to embrace oru fluidity.</w:t>
      </w:r>
      <w:r w:rsidRPr="00896C67">
        <w:t>, aff relies on static categories, + view on ontology is stat</w:t>
      </w:r>
      <w:r>
        <w:t>ic</w:t>
      </w:r>
      <w:r w:rsidRPr="00896C67">
        <w:t>, in reality ontology is</w:t>
      </w:r>
      <w:r>
        <w:t xml:space="preserve"> alwa</w:t>
      </w:r>
      <w:r w:rsidRPr="00896C67">
        <w:t>y</w:t>
      </w:r>
      <w:r>
        <w:t>s</w:t>
      </w:r>
      <w:r w:rsidRPr="00896C67">
        <w:t xml:space="preserve"> expanding and changing</w:t>
      </w:r>
      <w:r>
        <w:t>, why neg fw is a pre-req</w:t>
      </w:r>
      <w:r w:rsidRPr="00896C67">
        <w:t>.</w:t>
      </w:r>
    </w:p>
    <w:p w14:paraId="638FFDA3" w14:textId="77777777" w:rsidR="00203081" w:rsidRDefault="00203081" w:rsidP="00203081"/>
    <w:p w14:paraId="26023B72" w14:textId="77777777" w:rsidR="00203081" w:rsidRDefault="00203081" w:rsidP="00203081">
      <w:pPr>
        <w:pStyle w:val="Heading4"/>
      </w:pPr>
      <w:r>
        <w:t>On Links:</w:t>
      </w:r>
    </w:p>
    <w:p w14:paraId="3EAF471A" w14:textId="77777777" w:rsidR="00203081" w:rsidRDefault="00203081" w:rsidP="00203081">
      <w:pPr>
        <w:rPr>
          <w:b/>
          <w:bCs/>
        </w:rPr>
      </w:pPr>
      <w:r w:rsidRPr="00896C67">
        <w:rPr>
          <w:b/>
          <w:bCs/>
        </w:rPr>
        <w:t>Tech isn’t always bad, if could be used for bad things based off of how its been used, can be used to how we experience becoming, sublime experience in space, relevancest form of tech thinking helps understand ourself better</w:t>
      </w:r>
      <w:r>
        <w:rPr>
          <w:b/>
          <w:bCs/>
        </w:rPr>
        <w:t>, which is good under both their and my fw</w:t>
      </w:r>
    </w:p>
    <w:p w14:paraId="65477D3F" w14:textId="77777777" w:rsidR="00203081" w:rsidRPr="0000677B" w:rsidRDefault="00203081" w:rsidP="00203081">
      <w:pPr>
        <w:rPr>
          <w:b/>
          <w:bCs/>
        </w:rPr>
      </w:pPr>
      <w:r>
        <w:rPr>
          <w:b/>
          <w:bCs/>
        </w:rPr>
        <w:t>B. they solve nothing, ¾ of space travel is kept, public space entities started the spave race not privat entities, they don’t uphold fw at all.</w:t>
      </w:r>
    </w:p>
    <w:p w14:paraId="72B14D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30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081"/>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AF33E9"/>
  <w14:defaultImageDpi w14:val="300"/>
  <w15:docId w15:val="{23628773-B258-364B-B098-8894264F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308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30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30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30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030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30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3081"/>
  </w:style>
  <w:style w:type="character" w:customStyle="1" w:styleId="Heading1Char">
    <w:name w:val="Heading 1 Char"/>
    <w:aliases w:val="Pocket Char"/>
    <w:basedOn w:val="DefaultParagraphFont"/>
    <w:link w:val="Heading1"/>
    <w:uiPriority w:val="9"/>
    <w:rsid w:val="002030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30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308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0308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3081"/>
    <w:rPr>
      <w:b/>
      <w:sz w:val="26"/>
      <w:u w:val="none"/>
    </w:rPr>
  </w:style>
  <w:style w:type="character" w:customStyle="1" w:styleId="StyleUnderline">
    <w:name w:val="Style Underline"/>
    <w:aliases w:val="Underline"/>
    <w:basedOn w:val="DefaultParagraphFont"/>
    <w:uiPriority w:val="1"/>
    <w:qFormat/>
    <w:rsid w:val="00203081"/>
    <w:rPr>
      <w:b w:val="0"/>
      <w:sz w:val="22"/>
      <w:u w:val="single"/>
    </w:rPr>
  </w:style>
  <w:style w:type="character" w:styleId="Emphasis">
    <w:name w:val="Emphasis"/>
    <w:basedOn w:val="DefaultParagraphFont"/>
    <w:uiPriority w:val="20"/>
    <w:qFormat/>
    <w:rsid w:val="002030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308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203081"/>
    <w:rPr>
      <w:color w:val="auto"/>
      <w:u w:val="none"/>
    </w:rPr>
  </w:style>
  <w:style w:type="paragraph" w:styleId="DocumentMap">
    <w:name w:val="Document Map"/>
    <w:basedOn w:val="Normal"/>
    <w:link w:val="DocumentMapChar"/>
    <w:uiPriority w:val="99"/>
    <w:semiHidden/>
    <w:unhideWhenUsed/>
    <w:rsid w:val="002030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3081"/>
    <w:rPr>
      <w:rFonts w:ascii="Lucida Grande" w:hAnsi="Lucida Grande" w:cs="Lucida Grande"/>
    </w:rPr>
  </w:style>
  <w:style w:type="paragraph" w:customStyle="1" w:styleId="Card">
    <w:name w:val="Card"/>
    <w:aliases w:val="No Spacing,Note Level 2,No Spacing31,No Spacing22,No Spacing3,No Spacing111112,Dont use,No Spacing41,Tag and Cite,nonunderlined,Very Small Text,card,Small Text,Note Level 21,No Spacing111,Card Format,ClearFormatting"/>
    <w:basedOn w:val="Heading1"/>
    <w:link w:val="Hyperlink"/>
    <w:autoRedefine/>
    <w:uiPriority w:val="99"/>
    <w:qFormat/>
    <w:rsid w:val="00203081"/>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dictionary/local-personne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insider.com/clause/sta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sider.com/clause/federal" TargetMode="External"/><Relationship Id="rId5" Type="http://schemas.openxmlformats.org/officeDocument/2006/relationships/numbering" Target="numbering.xml"/><Relationship Id="rId15" Type="http://schemas.openxmlformats.org/officeDocument/2006/relationships/hyperlink" Target="https://doi.org/10.1080/09687590601141576" TargetMode="External"/><Relationship Id="rId10" Type="http://schemas.openxmlformats.org/officeDocument/2006/relationships/hyperlink" Target="https://www.lawinsider.com/clause/organizations" TargetMode="External"/><Relationship Id="rId4" Type="http://schemas.openxmlformats.org/officeDocument/2006/relationships/customXml" Target="../customXml/item4.xml"/><Relationship Id="rId9" Type="http://schemas.openxmlformats.org/officeDocument/2006/relationships/hyperlink" Target="https://www.lawinsider.com/clause/individuals" TargetMode="External"/><Relationship Id="rId14" Type="http://schemas.openxmlformats.org/officeDocument/2006/relationships/hyperlink" Target="https://www.lawinsider.com/clause/agen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6050</Words>
  <Characters>34487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2022-01-15T20:55:00Z</dcterms:created>
  <dcterms:modified xsi:type="dcterms:W3CDTF">2022-01-15T20:55:00Z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