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85D9B" w14:textId="1BCC5915" w:rsidR="00E42E4C" w:rsidRDefault="009F48B1" w:rsidP="009F48B1">
      <w:pPr>
        <w:pStyle w:val="Heading1"/>
      </w:pPr>
      <w:r>
        <w:t>Cypress R2 v Heights AW</w:t>
      </w:r>
    </w:p>
    <w:p w14:paraId="5A738BAC" w14:textId="3D326E10" w:rsidR="00811767" w:rsidRDefault="00811767" w:rsidP="00811767">
      <w:pPr>
        <w:pStyle w:val="Heading1"/>
      </w:pPr>
      <w:r>
        <w:lastRenderedPageBreak/>
        <w:t>1</w:t>
      </w:r>
    </w:p>
    <w:p w14:paraId="4904AF41" w14:textId="77777777" w:rsidR="00811767" w:rsidRDefault="00811767" w:rsidP="00811767">
      <w:pPr>
        <w:pStyle w:val="Heading4"/>
      </w:pPr>
      <w:r>
        <w:t>Counterplan: A just government ought to recognize an unconditional right of workers, except for healthcare workers, to strike.</w:t>
      </w:r>
    </w:p>
    <w:p w14:paraId="53C43D8F" w14:textId="77777777" w:rsidR="00811767" w:rsidRDefault="00811767" w:rsidP="00811767">
      <w:pPr>
        <w:pStyle w:val="Heading4"/>
      </w:pPr>
      <w:r>
        <w:t xml:space="preserve">Nurse strikes </w:t>
      </w:r>
      <w:r>
        <w:rPr>
          <w:u w:val="single"/>
        </w:rPr>
        <w:t>devastates</w:t>
      </w:r>
      <w:r>
        <w:t xml:space="preserve"> hospitals</w:t>
      </w:r>
    </w:p>
    <w:p w14:paraId="2A7A74D6" w14:textId="77777777" w:rsidR="00811767" w:rsidRPr="00EF0944" w:rsidRDefault="00811767" w:rsidP="00811767">
      <w:r w:rsidRPr="00EF0944">
        <w:rPr>
          <w:rStyle w:val="Style13ptBold"/>
        </w:rPr>
        <w:t>Wright 10</w:t>
      </w:r>
      <w:r>
        <w:t xml:space="preserve"> </w:t>
      </w:r>
      <w:r w:rsidRPr="00EF0944">
        <w:t>Sarah H. Wright July 2010 "Evidence on the Effects of Nurses' Strikes"</w:t>
      </w:r>
      <w:r>
        <w:t xml:space="preserve"> </w:t>
      </w:r>
      <w:hyperlink r:id="rId9" w:history="1">
        <w:r w:rsidRPr="00051040">
          <w:rPr>
            <w:rStyle w:val="Hyperlink"/>
          </w:rPr>
          <w:t>https://www.nber.org/digest/jul10/evidence-effects-nurses-strikes</w:t>
        </w:r>
      </w:hyperlink>
      <w:r>
        <w:t xml:space="preserve"> (Researcher at National Bureau of Economic Research)</w:t>
      </w:r>
    </w:p>
    <w:p w14:paraId="36E10012" w14:textId="77777777" w:rsidR="00811767" w:rsidRPr="00592349" w:rsidRDefault="00811767" w:rsidP="00811767">
      <w:pPr>
        <w:rPr>
          <w:sz w:val="16"/>
        </w:rPr>
      </w:pPr>
      <w:r w:rsidRPr="00E30CF3">
        <w:rPr>
          <w:u w:val="single"/>
        </w:rPr>
        <w:t xml:space="preserve">U.S. </w:t>
      </w:r>
      <w:r w:rsidRPr="00E30CF3">
        <w:rPr>
          <w:highlight w:val="green"/>
          <w:u w:val="single"/>
        </w:rPr>
        <w:t xml:space="preserve">hospitals </w:t>
      </w:r>
      <w:r w:rsidRPr="00E30CF3">
        <w:rPr>
          <w:u w:val="single"/>
        </w:rPr>
        <w:t xml:space="preserve">were </w:t>
      </w:r>
      <w:r w:rsidRPr="00E30CF3">
        <w:rPr>
          <w:highlight w:val="green"/>
          <w:u w:val="single"/>
        </w:rPr>
        <w:t xml:space="preserve">excluded from collective bargaining laws </w:t>
      </w:r>
      <w:r w:rsidRPr="00E30CF3">
        <w:rPr>
          <w:u w:val="single"/>
        </w:rPr>
        <w:t xml:space="preserve">for three decades longer than other sectors </w:t>
      </w:r>
      <w:r w:rsidRPr="00E30CF3">
        <w:rPr>
          <w:highlight w:val="green"/>
          <w:u w:val="single"/>
        </w:rPr>
        <w:t xml:space="preserve">because of fears </w:t>
      </w:r>
      <w:r w:rsidRPr="00E30CF3">
        <w:rPr>
          <w:b/>
          <w:bCs/>
          <w:highlight w:val="green"/>
          <w:u w:val="single"/>
        </w:rPr>
        <w:t>that strikes by nurses might imperil patients' health</w:t>
      </w:r>
      <w:r w:rsidRPr="00592349">
        <w:rPr>
          <w:sz w:val="16"/>
        </w:rPr>
        <w:t>. Today, while unionization has been declining in general, it is growing rapidly in hospitals, with the number of unionized workers rising from 679,000 in 1990 to nearly one million in 2008</w:t>
      </w:r>
      <w:r w:rsidRPr="00E30CF3">
        <w:rPr>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592349">
        <w:rPr>
          <w:highlight w:val="green"/>
          <w:u w:val="single"/>
        </w:rPr>
        <w:t xml:space="preserve">data on nurses' strikes </w:t>
      </w:r>
      <w:r w:rsidRPr="00E30CF3">
        <w:rPr>
          <w:u w:val="single"/>
        </w:rPr>
        <w:t>in New York State from 1984 to 2004 to data on hospital discharges, including information on treatment intensity, patient mortality, and hospital readmission</w:t>
      </w:r>
      <w:r w:rsidRPr="00592349">
        <w:rPr>
          <w:sz w:val="16"/>
        </w:rPr>
        <w:t xml:space="preserve">. </w:t>
      </w:r>
      <w:r w:rsidRPr="00592349">
        <w:rPr>
          <w:u w:val="single"/>
        </w:rPr>
        <w:t xml:space="preserve">They conclude that nurses' strikes were </w:t>
      </w:r>
      <w:r w:rsidRPr="00592349">
        <w:rPr>
          <w:b/>
          <w:bCs/>
          <w:highlight w:val="green"/>
          <w:u w:val="single"/>
        </w:rPr>
        <w:t>costly to hospital patients</w:t>
      </w:r>
      <w:r w:rsidRPr="00592349">
        <w:rPr>
          <w:u w:val="single"/>
        </w:rPr>
        <w:t xml:space="preserve">: </w:t>
      </w:r>
      <w:r w:rsidRPr="00592349">
        <w:rPr>
          <w:highlight w:val="green"/>
          <w:u w:val="single"/>
        </w:rPr>
        <w:t xml:space="preserve">in-hospital mortality </w:t>
      </w:r>
      <w:r w:rsidRPr="00592349">
        <w:rPr>
          <w:b/>
          <w:bCs/>
          <w:highlight w:val="green"/>
          <w:u w:val="single"/>
        </w:rPr>
        <w:t>increased by 19.4 percent</w:t>
      </w:r>
      <w:r w:rsidRPr="00592349">
        <w:rPr>
          <w:highlight w:val="green"/>
          <w:u w:val="single"/>
        </w:rPr>
        <w:t xml:space="preserve"> and hospital readmissions </w:t>
      </w:r>
      <w:r w:rsidRPr="00592349">
        <w:rPr>
          <w:b/>
          <w:bCs/>
          <w:highlight w:val="green"/>
          <w:u w:val="single"/>
        </w:rPr>
        <w:t>increased by 6.5 percen</w:t>
      </w:r>
      <w:r w:rsidRPr="00592349">
        <w:rPr>
          <w:u w:val="single"/>
        </w:rPr>
        <w:t>t for patients admitted during a strike</w:t>
      </w:r>
      <w:r w:rsidRPr="00592349">
        <w:rPr>
          <w:sz w:val="16"/>
        </w:rPr>
        <w:t xml:space="preserve">. </w:t>
      </w:r>
      <w:r w:rsidRPr="00592349">
        <w:rPr>
          <w:highlight w:val="green"/>
          <w:u w:val="single"/>
        </w:rPr>
        <w:t xml:space="preserve">Among </w:t>
      </w:r>
      <w:r w:rsidRPr="00592349">
        <w:rPr>
          <w:u w:val="single"/>
        </w:rPr>
        <w:t xml:space="preserve">their sample of </w:t>
      </w:r>
      <w:r w:rsidRPr="00592349">
        <w:rPr>
          <w:highlight w:val="green"/>
          <w:u w:val="single"/>
        </w:rPr>
        <w:t xml:space="preserve">38,228 </w:t>
      </w:r>
      <w:r w:rsidRPr="00592349">
        <w:rPr>
          <w:u w:val="single"/>
        </w:rPr>
        <w:t xml:space="preserve">such patients, an estimated </w:t>
      </w:r>
      <w:r w:rsidRPr="00592349">
        <w:rPr>
          <w:b/>
          <w:bCs/>
          <w:highlight w:val="green"/>
          <w:u w:val="single"/>
        </w:rPr>
        <w:t>138 more individuals died than would have without a stri</w:t>
      </w:r>
      <w:r w:rsidRPr="00592349">
        <w:rPr>
          <w:highlight w:val="green"/>
          <w:u w:val="single"/>
        </w:rPr>
        <w:t>ke</w:t>
      </w:r>
      <w:r w:rsidRPr="00592349">
        <w:rPr>
          <w:u w:val="single"/>
        </w:rPr>
        <w:t>, and 344 more patients were readmitted to the hospital than if there had been no strike</w:t>
      </w:r>
      <w:r w:rsidRPr="00592349">
        <w:rPr>
          <w:sz w:val="16"/>
        </w:rPr>
        <w:t>. "</w:t>
      </w:r>
      <w:r w:rsidRPr="00592349">
        <w:rPr>
          <w:highlight w:val="green"/>
          <w:u w:val="single"/>
        </w:rPr>
        <w:t>Hospitals</w:t>
      </w:r>
      <w:r w:rsidRPr="00592349">
        <w:rPr>
          <w:sz w:val="16"/>
          <w:highlight w:val="green"/>
        </w:rPr>
        <w:t xml:space="preserve"> </w:t>
      </w:r>
      <w:r w:rsidRPr="00592349">
        <w:rPr>
          <w:highlight w:val="green"/>
          <w:u w:val="single"/>
        </w:rPr>
        <w:t>functioning</w:t>
      </w:r>
      <w:r w:rsidRPr="00592349">
        <w:rPr>
          <w:sz w:val="16"/>
          <w:highlight w:val="green"/>
        </w:rPr>
        <w:t xml:space="preserve"> </w:t>
      </w:r>
      <w:r w:rsidRPr="00592349">
        <w:rPr>
          <w:highlight w:val="green"/>
          <w:u w:val="single"/>
        </w:rPr>
        <w:t>during</w:t>
      </w:r>
      <w:r w:rsidRPr="00592349">
        <w:rPr>
          <w:sz w:val="16"/>
          <w:highlight w:val="green"/>
        </w:rPr>
        <w:t xml:space="preserve"> </w:t>
      </w:r>
      <w:r w:rsidRPr="00592349">
        <w:rPr>
          <w:highlight w:val="green"/>
          <w:u w:val="single"/>
        </w:rPr>
        <w:t xml:space="preserve">nurses' strikes </w:t>
      </w:r>
      <w:r w:rsidRPr="00592349">
        <w:rPr>
          <w:b/>
          <w:bCs/>
          <w:highlight w:val="green"/>
          <w:u w:val="single"/>
        </w:rPr>
        <w:t>do so at a lower quality of patient care,"</w:t>
      </w:r>
      <w:r w:rsidRPr="00592349">
        <w:rPr>
          <w:sz w:val="16"/>
          <w:highlight w:val="green"/>
        </w:rPr>
        <w:t xml:space="preserve"> </w:t>
      </w:r>
      <w:r w:rsidRPr="00592349">
        <w:rPr>
          <w:sz w:val="16"/>
        </w:rPr>
        <w:t xml:space="preserve">they write. Still, at hospitals experiencing strikes, the measures of treatment intensity -- that is, the length of hospital </w:t>
      </w:r>
      <w:proofErr w:type="gramStart"/>
      <w:r w:rsidRPr="00592349">
        <w:rPr>
          <w:sz w:val="16"/>
        </w:rPr>
        <w:t>stay</w:t>
      </w:r>
      <w:proofErr w:type="gramEnd"/>
      <w:r w:rsidRPr="00592349">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592349">
        <w:rPr>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592349">
        <w:rPr>
          <w:sz w:val="16"/>
        </w:rPr>
        <w:t xml:space="preserve"> </w:t>
      </w:r>
      <w:proofErr w:type="gramStart"/>
      <w:r w:rsidRPr="00592349">
        <w:rPr>
          <w:sz w:val="16"/>
        </w:rPr>
        <w:t>And,</w:t>
      </w:r>
      <w:proofErr w:type="gramEnd"/>
      <w:r w:rsidRPr="00592349">
        <w:rPr>
          <w:sz w:val="16"/>
        </w:rPr>
        <w:t xml:space="preserve"> the poor health outcomes do not appear to do be due to different types of patients being admitted during strike periods, because patients admitted during a strike are very similar to those admitted during other periods. </w:t>
      </w:r>
      <w:r w:rsidRPr="00592349">
        <w:rPr>
          <w:u w:val="single"/>
        </w:rPr>
        <w:t xml:space="preserve">Hiring </w:t>
      </w:r>
      <w:r w:rsidRPr="00592349">
        <w:rPr>
          <w:highlight w:val="green"/>
          <w:u w:val="single"/>
        </w:rPr>
        <w:t>replacement workers</w:t>
      </w:r>
      <w:r w:rsidRPr="00592349">
        <w:rPr>
          <w:u w:val="single"/>
        </w:rPr>
        <w:t xml:space="preserve"> apparently </w:t>
      </w:r>
      <w:r w:rsidRPr="00592349">
        <w:rPr>
          <w:highlight w:val="green"/>
          <w:u w:val="single"/>
        </w:rPr>
        <w:t xml:space="preserve">does not </w:t>
      </w:r>
      <w:proofErr w:type="gramStart"/>
      <w:r w:rsidRPr="00592349">
        <w:rPr>
          <w:highlight w:val="green"/>
          <w:u w:val="single"/>
        </w:rPr>
        <w:t>help</w:t>
      </w:r>
      <w:r w:rsidRPr="00592349">
        <w:rPr>
          <w:u w:val="single"/>
        </w:rPr>
        <w:t>:</w:t>
      </w:r>
      <w:proofErr w:type="gramEnd"/>
      <w:r w:rsidRPr="00592349">
        <w:rPr>
          <w:u w:val="single"/>
        </w:rPr>
        <w:t xml:space="preserve"> hospitals that hired replacement workers </w:t>
      </w:r>
      <w:r w:rsidRPr="00592349">
        <w:rPr>
          <w:b/>
          <w:bCs/>
          <w:highlight w:val="green"/>
          <w:u w:val="single"/>
        </w:rPr>
        <w:t>performed no better</w:t>
      </w:r>
      <w:r w:rsidRPr="00592349">
        <w:rPr>
          <w:highlight w:val="green"/>
          <w:u w:val="single"/>
        </w:rPr>
        <w:t xml:space="preserve"> </w:t>
      </w:r>
      <w:r w:rsidRPr="00592349">
        <w:rPr>
          <w:u w:val="single"/>
        </w:rPr>
        <w:t>during strikes than those that did not hire substitute employees. In each case, patients with conditions that required intensive nursing were more likely to fare worse in the presence of nurses' strikes.</w:t>
      </w:r>
    </w:p>
    <w:p w14:paraId="70CC9392" w14:textId="77777777" w:rsidR="00811767" w:rsidRDefault="00811767" w:rsidP="00811767">
      <w:pPr>
        <w:pStyle w:val="Heading4"/>
      </w:pPr>
      <w:r>
        <w:t xml:space="preserve">Hospitals are the critical </w:t>
      </w:r>
      <w:r>
        <w:rPr>
          <w:u w:val="single"/>
        </w:rPr>
        <w:t>internal link</w:t>
      </w:r>
      <w:r>
        <w:t xml:space="preserve"> for pandemic preparedness.</w:t>
      </w:r>
    </w:p>
    <w:p w14:paraId="73462A7E" w14:textId="77777777" w:rsidR="00811767" w:rsidRPr="00EF0944" w:rsidRDefault="00811767" w:rsidP="00811767">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65D917AF" w14:textId="77777777" w:rsidR="00811767" w:rsidRPr="00C01178" w:rsidRDefault="00811767" w:rsidP="00811767">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lastRenderedPageBreak/>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546E94C7" w14:textId="77777777" w:rsidR="00811767" w:rsidRDefault="00811767" w:rsidP="00811767">
      <w:pPr>
        <w:pStyle w:val="Heading4"/>
      </w:pPr>
      <w:r>
        <w:t>New Pandemics are deadlier and faster are coming – COVID is just the beginning</w:t>
      </w:r>
    </w:p>
    <w:p w14:paraId="314E67F7" w14:textId="77777777" w:rsidR="00811767" w:rsidRPr="006D3786" w:rsidRDefault="00811767" w:rsidP="00811767">
      <w:r w:rsidRPr="006D3786">
        <w:rPr>
          <w:rStyle w:val="Style13ptBold"/>
        </w:rPr>
        <w:t>Antonelli 20</w:t>
      </w:r>
      <w:r>
        <w:t xml:space="preserve"> </w:t>
      </w:r>
      <w:r w:rsidRPr="006D3786">
        <w:t>Ashley Fuoco Antonelli 5-15-2020</w:t>
      </w:r>
      <w:r>
        <w:t xml:space="preserve"> </w:t>
      </w:r>
      <w:hyperlink r:id="rId10"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27F7481F" w14:textId="77777777" w:rsidR="00811767" w:rsidRPr="00435BA1" w:rsidRDefault="00811767" w:rsidP="00811767">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Not even two years later, the new coronavirus, which causes Covid-19, emerged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w:t>
      </w:r>
      <w:r w:rsidRPr="00435BA1">
        <w:rPr>
          <w:sz w:val="16"/>
        </w:rPr>
        <w:lastRenderedPageBreak/>
        <w:t xml:space="preserve">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deforestation 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54969B7C" w14:textId="77777777" w:rsidR="00811767" w:rsidRDefault="00811767" w:rsidP="00811767">
      <w:pPr>
        <w:pStyle w:val="Heading4"/>
      </w:pPr>
      <w:r>
        <w:t>Future pandemics will cause extinction – it only takes one ‘super-spreader’ – US prevention is key</w:t>
      </w:r>
    </w:p>
    <w:p w14:paraId="30D7D62A" w14:textId="77777777" w:rsidR="00811767" w:rsidRDefault="00811767" w:rsidP="00811767">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w:t>
      </w:r>
    </w:p>
    <w:p w14:paraId="633FD53C" w14:textId="77777777" w:rsidR="00811767" w:rsidRPr="00EF0944" w:rsidRDefault="00811767" w:rsidP="00811767">
      <w:pPr>
        <w:rPr>
          <w:sz w:val="16"/>
        </w:rPr>
      </w:pPr>
      <w:r w:rsidRPr="0010555D">
        <w:rPr>
          <w:sz w:val="16"/>
        </w:rPr>
        <w:t>Watch as one of the more aggressive—brighter red </w:t>
      </w:r>
      <w:r w:rsidRPr="0010555D">
        <w:rPr>
          <w:rFonts w:cs="Georgia"/>
          <w:sz w:val="16"/>
        </w:rPr>
        <w:t>—</w:t>
      </w:r>
      <w:r w:rsidRPr="0010555D">
        <w:rPr>
          <w:sz w:val="16"/>
        </w:rPr>
        <w:t xml:space="preserve"> strains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w:t>
      </w:r>
      <w:r w:rsidRPr="00C01178">
        <w:rPr>
          <w:sz w:val="16"/>
        </w:rPr>
        <w:t xml:space="preserve">, </w:t>
      </w:r>
      <w:r w:rsidRPr="00C01178">
        <w:rPr>
          <w:rStyle w:val="StyleUnderline"/>
          <w:sz w:val="24"/>
        </w:rPr>
        <w:t>what we were interested in is the effect of adding long range transportation</w:t>
      </w:r>
      <w:r w:rsidRPr="00C01178">
        <w:rPr>
          <w:sz w:val="16"/>
        </w:rPr>
        <w:t xml:space="preserve"> [8]. </w:t>
      </w:r>
      <w:r w:rsidRPr="00C01178">
        <w:rPr>
          <w:rStyle w:val="StyleUnderline"/>
          <w:sz w:val="24"/>
        </w:rPr>
        <w:t xml:space="preserve">This includes natural means of dispersal as well as </w:t>
      </w:r>
      <w:r w:rsidRPr="00C01178">
        <w:rPr>
          <w:rStyle w:val="Emphasis"/>
          <w:sz w:val="24"/>
        </w:rPr>
        <w:t>unintentional dispersal by humans</w:t>
      </w:r>
      <w:r w:rsidRPr="00C01178">
        <w:rPr>
          <w:sz w:val="16"/>
        </w:rPr>
        <w:t xml:space="preserve">, </w:t>
      </w:r>
      <w:r w:rsidRPr="00C01178">
        <w:rPr>
          <w:rStyle w:val="StyleUnderline"/>
          <w:sz w:val="24"/>
        </w:rPr>
        <w:t>like adding airplane routes</w:t>
      </w:r>
      <w:r w:rsidRPr="00C01178">
        <w:rPr>
          <w:sz w:val="16"/>
        </w:rPr>
        <w:t xml:space="preserve">, which is being done by real world airlines (Figure 2). </w:t>
      </w:r>
      <w:r w:rsidRPr="00C01178">
        <w:rPr>
          <w:rStyle w:val="StyleUnderline"/>
          <w:sz w:val="24"/>
        </w:rPr>
        <w:t xml:space="preserve">When we introduce long range transportation into the model, the success of more </w:t>
      </w:r>
      <w:r w:rsidRPr="00C01178">
        <w:rPr>
          <w:rStyle w:val="StyleUnderline"/>
          <w:sz w:val="24"/>
          <w:highlight w:val="green"/>
        </w:rPr>
        <w:t xml:space="preserve">aggressive </w:t>
      </w:r>
      <w:proofErr w:type="gramStart"/>
      <w:r w:rsidRPr="00C01178">
        <w:rPr>
          <w:rStyle w:val="StyleUnderline"/>
          <w:sz w:val="24"/>
          <w:highlight w:val="green"/>
        </w:rPr>
        <w:t>strains</w:t>
      </w:r>
      <w:proofErr w:type="gramEnd"/>
      <w:r w:rsidRPr="00C01178">
        <w:rPr>
          <w:rStyle w:val="StyleUnderline"/>
          <w:sz w:val="24"/>
        </w:rPr>
        <w:t xml:space="preserve"> changes. They can </w:t>
      </w:r>
      <w:r w:rsidRPr="00C01178">
        <w:rPr>
          <w:rStyle w:val="StyleUnderline"/>
          <w:sz w:val="24"/>
          <w:highlight w:val="green"/>
        </w:rPr>
        <w:t>use</w:t>
      </w:r>
      <w:r w:rsidRPr="00C01178">
        <w:rPr>
          <w:rStyle w:val="StyleUnderline"/>
          <w:sz w:val="24"/>
        </w:rPr>
        <w:t xml:space="preserve"> the </w:t>
      </w:r>
      <w:proofErr w:type="gramStart"/>
      <w:r w:rsidRPr="00C01178">
        <w:rPr>
          <w:rStyle w:val="Emphasis"/>
          <w:sz w:val="24"/>
        </w:rPr>
        <w:t>long range</w:t>
      </w:r>
      <w:proofErr w:type="gramEnd"/>
      <w:r w:rsidRPr="00C01178">
        <w:rPr>
          <w:rStyle w:val="Emphasis"/>
          <w:sz w:val="24"/>
        </w:rPr>
        <w:t xml:space="preserve"> </w:t>
      </w:r>
      <w:r w:rsidRPr="00C01178">
        <w:rPr>
          <w:rStyle w:val="Emphasis"/>
          <w:sz w:val="24"/>
          <w:highlight w:val="green"/>
        </w:rPr>
        <w:t>transportation</w:t>
      </w:r>
      <w:r w:rsidRPr="00C01178">
        <w:rPr>
          <w:rStyle w:val="StyleUnderline"/>
          <w:sz w:val="24"/>
          <w:highlight w:val="green"/>
        </w:rPr>
        <w:t xml:space="preserve"> to find new hosts and </w:t>
      </w:r>
      <w:r w:rsidRPr="00C01178">
        <w:rPr>
          <w:rStyle w:val="Emphasis"/>
          <w:sz w:val="24"/>
          <w:highlight w:val="green"/>
        </w:rPr>
        <w:t>escape local extinction</w:t>
      </w:r>
      <w:r w:rsidRPr="00C01178">
        <w:rPr>
          <w:sz w:val="16"/>
        </w:rPr>
        <w:t xml:space="preserve">. Figure 3 shows that </w:t>
      </w:r>
      <w:r w:rsidRPr="00C01178">
        <w:rPr>
          <w:rStyle w:val="StyleUnderline"/>
          <w:sz w:val="24"/>
          <w:highlight w:val="green"/>
        </w:rPr>
        <w:t>the more</w:t>
      </w:r>
      <w:r w:rsidRPr="00C01178">
        <w:rPr>
          <w:rStyle w:val="StyleUnderline"/>
          <w:sz w:val="24"/>
        </w:rPr>
        <w:t xml:space="preserve"> transportation </w:t>
      </w:r>
      <w:r w:rsidRPr="00C01178">
        <w:rPr>
          <w:rStyle w:val="StyleUnderline"/>
          <w:sz w:val="24"/>
          <w:highlight w:val="green"/>
        </w:rPr>
        <w:t>routes</w:t>
      </w:r>
      <w:r w:rsidRPr="00C01178">
        <w:rPr>
          <w:rStyle w:val="StyleUnderline"/>
          <w:sz w:val="24"/>
        </w:rPr>
        <w:t xml:space="preserve"> introduced into the model, </w:t>
      </w:r>
      <w:r w:rsidRPr="00C01178">
        <w:rPr>
          <w:rStyle w:val="StyleUnderline"/>
          <w:sz w:val="24"/>
          <w:highlight w:val="green"/>
        </w:rPr>
        <w:t xml:space="preserve">the </w:t>
      </w:r>
      <w:proofErr w:type="gramStart"/>
      <w:r w:rsidRPr="00C01178">
        <w:rPr>
          <w:rStyle w:val="Emphasis"/>
          <w:sz w:val="24"/>
          <w:highlight w:val="green"/>
        </w:rPr>
        <w:t>more</w:t>
      </w:r>
      <w:r w:rsidRPr="00C01178">
        <w:rPr>
          <w:rStyle w:val="Emphasis"/>
          <w:sz w:val="24"/>
        </w:rPr>
        <w:t xml:space="preserve"> higher</w:t>
      </w:r>
      <w:proofErr w:type="gramEnd"/>
      <w:r w:rsidRPr="00C01178">
        <w:rPr>
          <w:rStyle w:val="Emphasis"/>
          <w:sz w:val="24"/>
        </w:rPr>
        <w:t xml:space="preserve"> aggressive </w:t>
      </w:r>
      <w:r w:rsidRPr="00C01178">
        <w:rPr>
          <w:rStyle w:val="Emphasis"/>
          <w:sz w:val="24"/>
          <w:highlight w:val="green"/>
        </w:rPr>
        <w:t>pathogens</w:t>
      </w:r>
      <w:r w:rsidRPr="00C01178">
        <w:rPr>
          <w:rStyle w:val="Emphasis"/>
          <w:sz w:val="24"/>
        </w:rPr>
        <w:t xml:space="preserve"> are able to </w:t>
      </w:r>
      <w:r w:rsidRPr="00C01178">
        <w:rPr>
          <w:rStyle w:val="Emphasis"/>
          <w:sz w:val="24"/>
          <w:highlight w:val="green"/>
        </w:rPr>
        <w:t>survive and spread</w:t>
      </w:r>
      <w:r w:rsidRPr="00C01178">
        <w:rPr>
          <w:sz w:val="16"/>
        </w:rPr>
        <w:t xml:space="preserve">. </w:t>
      </w:r>
      <w:r w:rsidRPr="00C01178">
        <w:rPr>
          <w:rStyle w:val="StyleUnderline"/>
          <w:sz w:val="24"/>
        </w:rPr>
        <w:t xml:space="preserve">As we add more </w:t>
      </w:r>
      <w:proofErr w:type="gramStart"/>
      <w:r w:rsidRPr="00C01178">
        <w:rPr>
          <w:rStyle w:val="StyleUnderline"/>
          <w:sz w:val="24"/>
        </w:rPr>
        <w:t>long range</w:t>
      </w:r>
      <w:proofErr w:type="gramEnd"/>
      <w:r w:rsidRPr="00C01178">
        <w:rPr>
          <w:rStyle w:val="StyleUnderline"/>
          <w:sz w:val="24"/>
        </w:rPr>
        <w:t xml:space="preserve"> transportation, </w:t>
      </w:r>
      <w:r w:rsidRPr="00C01178">
        <w:rPr>
          <w:rStyle w:val="StyleUnderline"/>
          <w:sz w:val="24"/>
          <w:highlight w:val="green"/>
        </w:rPr>
        <w:t>there is a</w:t>
      </w:r>
      <w:r w:rsidRPr="00C01178">
        <w:rPr>
          <w:rStyle w:val="StyleUnderline"/>
          <w:sz w:val="24"/>
        </w:rPr>
        <w:t xml:space="preserve"> critical </w:t>
      </w:r>
      <w:r w:rsidRPr="00C01178">
        <w:rPr>
          <w:rStyle w:val="StyleUnderline"/>
          <w:sz w:val="24"/>
          <w:highlight w:val="green"/>
        </w:rPr>
        <w:t>point at which</w:t>
      </w:r>
      <w:r w:rsidRPr="00C01178">
        <w:rPr>
          <w:rStyle w:val="StyleUnderline"/>
          <w:sz w:val="24"/>
        </w:rPr>
        <w:t xml:space="preserve"> pathogens become so aggressive that </w:t>
      </w:r>
      <w:r w:rsidRPr="00C01178">
        <w:rPr>
          <w:rStyle w:val="Emphasis"/>
          <w:sz w:val="24"/>
          <w:highlight w:val="green"/>
        </w:rPr>
        <w:t>the entire</w:t>
      </w:r>
      <w:r w:rsidRPr="00C01178">
        <w:rPr>
          <w:rStyle w:val="Emphasis"/>
          <w:sz w:val="24"/>
        </w:rPr>
        <w:t xml:space="preserve"> host </w:t>
      </w:r>
      <w:r w:rsidRPr="00C01178">
        <w:rPr>
          <w:rStyle w:val="Emphasis"/>
          <w:sz w:val="24"/>
          <w:highlight w:val="green"/>
        </w:rPr>
        <w:t>population dies</w:t>
      </w:r>
      <w:r w:rsidRPr="00C01178">
        <w:rPr>
          <w:sz w:val="16"/>
        </w:rPr>
        <w:t xml:space="preserve">. </w:t>
      </w:r>
      <w:r w:rsidRPr="00C01178">
        <w:rPr>
          <w:rStyle w:val="StyleUnderline"/>
          <w:sz w:val="24"/>
        </w:rPr>
        <w:t>The pathogens die at the same time, but that is not exactly a consolation to the hosts. We call this</w:t>
      </w:r>
      <w:r w:rsidRPr="00C01178">
        <w:rPr>
          <w:sz w:val="16"/>
        </w:rPr>
        <w:t xml:space="preserve"> the phase </w:t>
      </w:r>
      <w:r w:rsidRPr="00C01178">
        <w:rPr>
          <w:rStyle w:val="StyleUnderline"/>
          <w:sz w:val="24"/>
        </w:rPr>
        <w:t xml:space="preserve">transition to </w:t>
      </w:r>
      <w:r w:rsidRPr="00C01178">
        <w:rPr>
          <w:rStyle w:val="Emphasis"/>
          <w:sz w:val="24"/>
        </w:rPr>
        <w:t>extinction</w:t>
      </w:r>
      <w:r w:rsidRPr="00C01178">
        <w:rPr>
          <w:sz w:val="16"/>
        </w:rPr>
        <w:t xml:space="preserve"> (Figure 4). </w:t>
      </w:r>
      <w:r w:rsidRPr="00C01178">
        <w:rPr>
          <w:rStyle w:val="StyleUnderline"/>
          <w:sz w:val="24"/>
          <w:highlight w:val="green"/>
        </w:rPr>
        <w:t>With increasing</w:t>
      </w:r>
      <w:r w:rsidRPr="00C01178">
        <w:rPr>
          <w:rStyle w:val="StyleUnderline"/>
          <w:sz w:val="24"/>
        </w:rPr>
        <w:t xml:space="preserve"> levels of </w:t>
      </w:r>
      <w:r w:rsidRPr="00C01178">
        <w:rPr>
          <w:rStyle w:val="StyleUnderline"/>
          <w:sz w:val="24"/>
          <w:highlight w:val="green"/>
        </w:rPr>
        <w:t xml:space="preserve">global transportation, </w:t>
      </w:r>
      <w:r w:rsidRPr="00C01178">
        <w:rPr>
          <w:rStyle w:val="Emphasis"/>
          <w:sz w:val="24"/>
          <w:highlight w:val="green"/>
        </w:rPr>
        <w:t>human civilization</w:t>
      </w:r>
      <w:r w:rsidRPr="00C01178">
        <w:rPr>
          <w:rStyle w:val="StyleUnderline"/>
          <w:sz w:val="24"/>
          <w:highlight w:val="green"/>
        </w:rPr>
        <w:t xml:space="preserve"> may</w:t>
      </w:r>
      <w:r w:rsidRPr="00C01178">
        <w:rPr>
          <w:rStyle w:val="StyleUnderline"/>
          <w:sz w:val="24"/>
        </w:rPr>
        <w:t xml:space="preserve"> be </w:t>
      </w:r>
      <w:r w:rsidRPr="00C01178">
        <w:rPr>
          <w:rStyle w:val="StyleUnderline"/>
          <w:sz w:val="24"/>
          <w:highlight w:val="green"/>
        </w:rPr>
        <w:t>approach</w:t>
      </w:r>
      <w:r w:rsidRPr="00C01178">
        <w:rPr>
          <w:rStyle w:val="StyleUnderline"/>
          <w:sz w:val="24"/>
        </w:rPr>
        <w:t xml:space="preserve">ing </w:t>
      </w:r>
      <w:r w:rsidRPr="00C01178">
        <w:rPr>
          <w:rStyle w:val="Emphasis"/>
          <w:sz w:val="24"/>
        </w:rPr>
        <w:t xml:space="preserve">such </w:t>
      </w:r>
      <w:r w:rsidRPr="00C01178">
        <w:rPr>
          <w:rStyle w:val="Emphasis"/>
          <w:sz w:val="24"/>
          <w:highlight w:val="green"/>
        </w:rPr>
        <w:t>a critical threshold</w:t>
      </w:r>
      <w:r w:rsidRPr="00C01178">
        <w:rPr>
          <w:rStyle w:val="StyleUnderline"/>
          <w:sz w:val="24"/>
        </w:rPr>
        <w:t xml:space="preserve">. </w:t>
      </w:r>
      <w:r w:rsidRPr="00C01178">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C01178">
        <w:rPr>
          <w:sz w:val="16"/>
        </w:rPr>
        <w:t>really about</w:t>
      </w:r>
      <w:proofErr w:type="gramEnd"/>
      <w:r w:rsidRPr="00C01178">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C01178">
        <w:rPr>
          <w:rStyle w:val="StyleUnderline"/>
          <w:sz w:val="24"/>
        </w:rPr>
        <w:t xml:space="preserve">As the connectivity of the world increases, </w:t>
      </w:r>
      <w:proofErr w:type="gramStart"/>
      <w:r w:rsidRPr="00C01178">
        <w:rPr>
          <w:rStyle w:val="StyleUnderline"/>
          <w:sz w:val="24"/>
        </w:rPr>
        <w:t>past experience</w:t>
      </w:r>
      <w:proofErr w:type="gramEnd"/>
      <w:r w:rsidRPr="00C01178">
        <w:rPr>
          <w:rStyle w:val="StyleUnderline"/>
          <w:sz w:val="24"/>
        </w:rPr>
        <w:t xml:space="preserve"> is not a good guide to future events. A key point about the phase transition to extinction is </w:t>
      </w:r>
      <w:r w:rsidRPr="00C01178">
        <w:rPr>
          <w:rStyle w:val="StyleUnderline"/>
          <w:sz w:val="24"/>
          <w:highlight w:val="green"/>
        </w:rPr>
        <w:t xml:space="preserve">its </w:t>
      </w:r>
      <w:r w:rsidRPr="00C01178">
        <w:rPr>
          <w:rStyle w:val="Emphasis"/>
          <w:sz w:val="24"/>
          <w:highlight w:val="green"/>
        </w:rPr>
        <w:t>suddenness</w:t>
      </w:r>
      <w:r w:rsidRPr="00C01178">
        <w:rPr>
          <w:sz w:val="16"/>
        </w:rPr>
        <w:t xml:space="preserve">. </w:t>
      </w:r>
      <w:r w:rsidRPr="00C01178">
        <w:rPr>
          <w:rStyle w:val="StyleUnderline"/>
          <w:sz w:val="24"/>
          <w:highlight w:val="green"/>
        </w:rPr>
        <w:t xml:space="preserve">Even a </w:t>
      </w:r>
      <w:r w:rsidRPr="00C01178">
        <w:rPr>
          <w:rStyle w:val="StyleUnderline"/>
          <w:sz w:val="24"/>
          <w:highlight w:val="green"/>
        </w:rPr>
        <w:lastRenderedPageBreak/>
        <w:t xml:space="preserve">system that seems stable, </w:t>
      </w:r>
      <w:r w:rsidRPr="00C01178">
        <w:rPr>
          <w:rStyle w:val="StyleUnderline"/>
          <w:bCs/>
          <w:sz w:val="24"/>
          <w:highlight w:val="green"/>
        </w:rPr>
        <w:t>can be destabilized</w:t>
      </w:r>
      <w:r w:rsidRPr="00C01178">
        <w:rPr>
          <w:rStyle w:val="StyleUnderline"/>
          <w:sz w:val="24"/>
        </w:rPr>
        <w:t xml:space="preserve"> by a few more long-range connections, and connectivity is continuing to increase. </w:t>
      </w:r>
      <w:r w:rsidRPr="00C01178">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C01178">
        <w:rPr>
          <w:rStyle w:val="StyleUnderline"/>
          <w:sz w:val="24"/>
        </w:rPr>
        <w:t xml:space="preserve">As the world becomes more connected, the dangers increase. </w:t>
      </w:r>
      <w:r w:rsidRPr="00C01178">
        <w:rPr>
          <w:sz w:val="16"/>
        </w:rPr>
        <w:t xml:space="preserve">Are people in western countries safe because of higher quality health systems? </w:t>
      </w:r>
      <w:r w:rsidRPr="00C01178">
        <w:rPr>
          <w:rStyle w:val="StyleUnderline"/>
          <w:sz w:val="24"/>
          <w:highlight w:val="green"/>
        </w:rPr>
        <w:t xml:space="preserve">Countries like </w:t>
      </w:r>
      <w:r w:rsidRPr="00C01178">
        <w:rPr>
          <w:rStyle w:val="Emphasis"/>
          <w:sz w:val="24"/>
          <w:highlight w:val="green"/>
        </w:rPr>
        <w:t>the U.S.</w:t>
      </w:r>
      <w:r w:rsidRPr="00C01178">
        <w:rPr>
          <w:rStyle w:val="StyleUnderline"/>
          <w:sz w:val="24"/>
          <w:highlight w:val="green"/>
        </w:rPr>
        <w:t xml:space="preserve"> have</w:t>
      </w:r>
      <w:r w:rsidRPr="00C01178">
        <w:rPr>
          <w:rStyle w:val="StyleUnderline"/>
          <w:sz w:val="24"/>
        </w:rPr>
        <w:t xml:space="preserve"> highly </w:t>
      </w:r>
      <w:r w:rsidRPr="00C01178">
        <w:rPr>
          <w:rStyle w:val="StyleUnderline"/>
          <w:sz w:val="24"/>
          <w:highlight w:val="green"/>
        </w:rPr>
        <w:t>skewed networks of social interactions with</w:t>
      </w:r>
      <w:r w:rsidRPr="00C01178">
        <w:rPr>
          <w:rStyle w:val="StyleUnderline"/>
          <w:sz w:val="24"/>
        </w:rPr>
        <w:t xml:space="preserve"> some very highly connected individuals that can be </w:t>
      </w:r>
      <w:r w:rsidRPr="00C01178">
        <w:rPr>
          <w:rStyle w:val="Emphasis"/>
          <w:sz w:val="24"/>
          <w:highlight w:val="green"/>
        </w:rPr>
        <w:t>“</w:t>
      </w:r>
      <w:proofErr w:type="spellStart"/>
      <w:r w:rsidRPr="00C01178">
        <w:rPr>
          <w:rStyle w:val="Emphasis"/>
          <w:sz w:val="24"/>
          <w:highlight w:val="green"/>
        </w:rPr>
        <w:t>superspreaders</w:t>
      </w:r>
      <w:proofErr w:type="spellEnd"/>
      <w:r w:rsidRPr="00C01178">
        <w:rPr>
          <w:rStyle w:val="Emphasis"/>
          <w:sz w:val="24"/>
          <w:highlight w:val="green"/>
        </w:rPr>
        <w:t>.”</w:t>
      </w:r>
      <w:r w:rsidRPr="00C01178">
        <w:rPr>
          <w:sz w:val="16"/>
        </w:rPr>
        <w:t xml:space="preserve"> The chances of such an individual becoming infected may be low but </w:t>
      </w:r>
      <w:r w:rsidRPr="00C01178">
        <w:rPr>
          <w:rStyle w:val="StyleUnderline"/>
          <w:sz w:val="24"/>
        </w:rPr>
        <w:t xml:space="preserve">events like </w:t>
      </w:r>
      <w:r w:rsidRPr="00C01178">
        <w:rPr>
          <w:rStyle w:val="StyleUnderline"/>
          <w:sz w:val="24"/>
          <w:highlight w:val="green"/>
        </w:rPr>
        <w:t>a mass outbreak pose a</w:t>
      </w:r>
      <w:r w:rsidRPr="00C01178">
        <w:rPr>
          <w:rStyle w:val="StyleUnderline"/>
          <w:sz w:val="24"/>
        </w:rPr>
        <w:t xml:space="preserve"> much </w:t>
      </w:r>
      <w:r w:rsidRPr="00C01178">
        <w:rPr>
          <w:rStyle w:val="Emphasis"/>
          <w:sz w:val="24"/>
          <w:highlight w:val="green"/>
        </w:rPr>
        <w:t>greater risk</w:t>
      </w:r>
      <w:r w:rsidRPr="00C01178">
        <w:rPr>
          <w:sz w:val="16"/>
        </w:rPr>
        <w:t xml:space="preserve"> if they do happen. </w:t>
      </w:r>
      <w:r w:rsidRPr="00C01178">
        <w:rPr>
          <w:rStyle w:val="StyleUnderline"/>
          <w:sz w:val="24"/>
          <w:highlight w:val="green"/>
        </w:rPr>
        <w:t>If a sick food service worker</w:t>
      </w:r>
      <w:r w:rsidRPr="00C01178">
        <w:rPr>
          <w:rStyle w:val="StyleUnderline"/>
          <w:sz w:val="24"/>
        </w:rPr>
        <w:t xml:space="preserve"> in an airport </w:t>
      </w:r>
      <w:r w:rsidRPr="00C01178">
        <w:rPr>
          <w:rStyle w:val="StyleUnderline"/>
          <w:sz w:val="24"/>
          <w:highlight w:val="green"/>
        </w:rPr>
        <w:t>infects 100 passengers, or a contagion</w:t>
      </w:r>
      <w:r w:rsidRPr="00C01178">
        <w:rPr>
          <w:rStyle w:val="StyleUnderline"/>
          <w:sz w:val="24"/>
        </w:rPr>
        <w:t xml:space="preserve"> event </w:t>
      </w:r>
      <w:r w:rsidRPr="00C01178">
        <w:rPr>
          <w:rStyle w:val="StyleUnderline"/>
          <w:sz w:val="24"/>
          <w:highlight w:val="green"/>
        </w:rPr>
        <w:t xml:space="preserve">happens in mass transportation, </w:t>
      </w:r>
      <w:r w:rsidRPr="00C01178">
        <w:rPr>
          <w:rStyle w:val="Emphasis"/>
          <w:sz w:val="24"/>
          <w:highlight w:val="green"/>
        </w:rPr>
        <w:t>an outbreak could</w:t>
      </w:r>
      <w:r w:rsidRPr="00C01178">
        <w:rPr>
          <w:rStyle w:val="Emphasis"/>
          <w:sz w:val="24"/>
        </w:rPr>
        <w:t xml:space="preserve"> very well </w:t>
      </w:r>
      <w:r w:rsidRPr="00C01178">
        <w:rPr>
          <w:rStyle w:val="Emphasis"/>
          <w:sz w:val="24"/>
          <w:highlight w:val="green"/>
        </w:rPr>
        <w:t>prove unstoppable</w:t>
      </w:r>
      <w:r w:rsidRPr="0010555D">
        <w:rPr>
          <w:sz w:val="16"/>
        </w:rPr>
        <w:t>.</w:t>
      </w:r>
    </w:p>
    <w:p w14:paraId="22E43FAE" w14:textId="77777777" w:rsidR="00811767" w:rsidRPr="00F601E6" w:rsidRDefault="00811767" w:rsidP="00811767"/>
    <w:p w14:paraId="52B538CC" w14:textId="77777777" w:rsidR="00811767" w:rsidRPr="00811767" w:rsidRDefault="00811767" w:rsidP="00811767"/>
    <w:p w14:paraId="771628F6" w14:textId="55B34BE6" w:rsidR="00811767" w:rsidRPr="00811767" w:rsidRDefault="00811767" w:rsidP="00811767">
      <w:pPr>
        <w:pStyle w:val="Heading1"/>
      </w:pPr>
      <w:r>
        <w:lastRenderedPageBreak/>
        <w:t>CASE</w:t>
      </w:r>
    </w:p>
    <w:p w14:paraId="282E4C8C" w14:textId="77777777" w:rsidR="00811767" w:rsidRDefault="00811767" w:rsidP="00811767">
      <w:pPr>
        <w:pStyle w:val="Heading2"/>
      </w:pPr>
      <w:r>
        <w:lastRenderedPageBreak/>
        <w:t>Adv teachers</w:t>
      </w:r>
    </w:p>
    <w:p w14:paraId="133B4EFC" w14:textId="30DF947B" w:rsidR="00811767" w:rsidRDefault="00811767" w:rsidP="00811767">
      <w:pPr>
        <w:pStyle w:val="Heading4"/>
      </w:pPr>
      <w:r>
        <w:t>1] Teacher strikes can be disastrous and hurt student growth</w:t>
      </w:r>
      <w:r w:rsidR="003F0C5F">
        <w:noBreakHyphen/>
        <w:t xml:space="preserve"> prefer to their Will20 evidence on author qualifications, my authors hold leadership in business federations.</w:t>
      </w:r>
    </w:p>
    <w:p w14:paraId="6551CEE5" w14:textId="77777777" w:rsidR="00811767" w:rsidRPr="00570E3F" w:rsidRDefault="00811767" w:rsidP="00811767">
      <w:pPr>
        <w:rPr>
          <w:sz w:val="16"/>
          <w:szCs w:val="16"/>
        </w:rPr>
      </w:pPr>
      <w:r w:rsidRPr="00570E3F">
        <w:rPr>
          <w:b/>
          <w:bCs/>
          <w:sz w:val="28"/>
          <w:szCs w:val="28"/>
        </w:rPr>
        <w:t>Norton and Hernandez 18</w:t>
      </w:r>
      <w:r w:rsidRPr="00570E3F">
        <w:t xml:space="preserve"> </w:t>
      </w:r>
      <w:r w:rsidRPr="00570E3F">
        <w:rPr>
          <w:sz w:val="16"/>
          <w:szCs w:val="16"/>
        </w:rPr>
        <w:t xml:space="preserve">[Hilary and Tracy. </w:t>
      </w:r>
      <w:r w:rsidRPr="00570E3F">
        <w:rPr>
          <w:i/>
          <w:iCs/>
          <w:sz w:val="16"/>
          <w:szCs w:val="16"/>
        </w:rPr>
        <w:t>Hilary Norton is </w:t>
      </w:r>
      <w:proofErr w:type="spellStart"/>
      <w:r w:rsidRPr="00570E3F">
        <w:rPr>
          <w:i/>
          <w:iCs/>
          <w:sz w:val="16"/>
          <w:szCs w:val="16"/>
        </w:rPr>
        <w:t>BizFed</w:t>
      </w:r>
      <w:proofErr w:type="spellEnd"/>
      <w:r w:rsidRPr="00570E3F">
        <w:rPr>
          <w:i/>
          <w:iCs/>
          <w:sz w:val="16"/>
          <w:szCs w:val="16"/>
        </w:rPr>
        <w:t xml:space="preserve"> chair and executive director of FAST (Fixing Angelenos Stuck in Traffic).</w:t>
      </w:r>
      <w:r w:rsidRPr="00570E3F">
        <w:rPr>
          <w:sz w:val="16"/>
          <w:szCs w:val="16"/>
        </w:rPr>
        <w:t xml:space="preserve"> </w:t>
      </w:r>
      <w:r w:rsidRPr="00570E3F">
        <w:rPr>
          <w:i/>
          <w:iCs/>
          <w:sz w:val="16"/>
          <w:szCs w:val="16"/>
        </w:rPr>
        <w:t>Tracy Hernandez is the founding CEO of the Los Angeles County Business Federation (</w:t>
      </w:r>
      <w:hyperlink r:id="rId12" w:history="1">
        <w:r w:rsidRPr="00570E3F">
          <w:rPr>
            <w:rStyle w:val="Hyperlink"/>
            <w:i/>
            <w:iCs/>
            <w:sz w:val="16"/>
            <w:szCs w:val="16"/>
          </w:rPr>
          <w:t>BizFed</w:t>
        </w:r>
      </w:hyperlink>
      <w:r w:rsidRPr="00570E3F">
        <w:rPr>
          <w:i/>
          <w:iCs/>
          <w:sz w:val="16"/>
          <w:szCs w:val="16"/>
        </w:rPr>
        <w:t xml:space="preserve">) and president of IMPOWER </w:t>
      </w:r>
      <w:proofErr w:type="gramStart"/>
      <w:r w:rsidRPr="00570E3F">
        <w:rPr>
          <w:i/>
          <w:iCs/>
          <w:sz w:val="16"/>
          <w:szCs w:val="16"/>
        </w:rPr>
        <w:t>Inc.</w:t>
      </w:r>
      <w:r w:rsidRPr="00570E3F">
        <w:rPr>
          <w:sz w:val="16"/>
          <w:szCs w:val="16"/>
        </w:rPr>
        <w:t>.</w:t>
      </w:r>
      <w:proofErr w:type="gramEnd"/>
      <w:r w:rsidRPr="00570E3F">
        <w:rPr>
          <w:sz w:val="16"/>
          <w:szCs w:val="16"/>
        </w:rPr>
        <w:t xml:space="preserve"> “Commentary: A teachers strike is bad for our students, families and </w:t>
      </w:r>
      <w:proofErr w:type="gramStart"/>
      <w:r w:rsidRPr="00570E3F">
        <w:rPr>
          <w:sz w:val="16"/>
          <w:szCs w:val="16"/>
        </w:rPr>
        <w:t>economy ”</w:t>
      </w:r>
      <w:proofErr w:type="gramEnd"/>
      <w:r w:rsidRPr="00570E3F">
        <w:rPr>
          <w:sz w:val="16"/>
          <w:szCs w:val="16"/>
        </w:rPr>
        <w:t>. 10-10-2018. No Publication. http://laschoolreport.com/commentary-a-teachers-strike-is-bad-for-our-students-families-and-economy/.] SJ//VM</w:t>
      </w:r>
    </w:p>
    <w:p w14:paraId="0E7B0D9F" w14:textId="77777777" w:rsidR="00811767" w:rsidRDefault="00811767" w:rsidP="00811767">
      <w:pPr>
        <w:rPr>
          <w:sz w:val="16"/>
        </w:rPr>
      </w:pPr>
      <w:r w:rsidRPr="00F673FA">
        <w:rPr>
          <w:sz w:val="16"/>
        </w:rPr>
        <w:t>While a strike looms within our nation’s second-largest school district, the business community of Los Angeles urges the Los Angeles Unified School District and United Teachers Los Angeles to resolve their differences in a way that doesn’t put students at risk.</w:t>
      </w:r>
      <w:r w:rsidRPr="001B640B">
        <w:rPr>
          <w:sz w:val="16"/>
        </w:rPr>
        <w:t xml:space="preserve"> </w:t>
      </w:r>
      <w:r w:rsidRPr="00F673FA">
        <w:rPr>
          <w:sz w:val="16"/>
        </w:rPr>
        <w:t>As the organized, grassroots voice of the business community in Greater Los Angeles,</w:t>
      </w:r>
      <w:r w:rsidRPr="001B640B">
        <w:rPr>
          <w:sz w:val="16"/>
        </w:rPr>
        <w:t xml:space="preserve"> </w:t>
      </w:r>
      <w:proofErr w:type="spellStart"/>
      <w:r w:rsidRPr="00F673FA">
        <w:rPr>
          <w:sz w:val="16"/>
        </w:rPr>
        <w:t>BizFed</w:t>
      </w:r>
      <w:proofErr w:type="spellEnd"/>
      <w:r w:rsidRPr="001B640B">
        <w:rPr>
          <w:sz w:val="16"/>
        </w:rPr>
        <w:t xml:space="preserve"> </w:t>
      </w:r>
      <w:r w:rsidRPr="00F673FA">
        <w:rPr>
          <w:sz w:val="16"/>
        </w:rPr>
        <w:t xml:space="preserve">works to support the public institutions that serve our community and the families that work to build our region’s economy. </w:t>
      </w:r>
      <w:proofErr w:type="spellStart"/>
      <w:r w:rsidRPr="00F673FA">
        <w:rPr>
          <w:sz w:val="16"/>
        </w:rPr>
        <w:t>BizFed</w:t>
      </w:r>
      <w:proofErr w:type="spellEnd"/>
      <w:r w:rsidRPr="001B640B">
        <w:rPr>
          <w:sz w:val="16"/>
        </w:rPr>
        <w:t xml:space="preserve"> </w:t>
      </w:r>
      <w:r w:rsidRPr="00F673FA">
        <w:rPr>
          <w:sz w:val="16"/>
        </w:rPr>
        <w:t xml:space="preserve">represents 390,000 businesses that employ nearly 4 million people throughout Los Angeles County. </w:t>
      </w:r>
      <w:proofErr w:type="gramStart"/>
      <w:r w:rsidRPr="00F673FA">
        <w:rPr>
          <w:sz w:val="16"/>
        </w:rPr>
        <w:t>The majority of</w:t>
      </w:r>
      <w:proofErr w:type="gramEnd"/>
      <w:r w:rsidRPr="00F673FA">
        <w:rPr>
          <w:sz w:val="16"/>
        </w:rPr>
        <w:t xml:space="preserve"> these employees are working to support their families, many of which include LAUSD students. It is important that the needs of students are placed first in the negotiations.</w:t>
      </w:r>
      <w:r w:rsidRPr="001B640B">
        <w:rPr>
          <w:sz w:val="16"/>
        </w:rPr>
        <w:t xml:space="preserve"> </w:t>
      </w:r>
      <w:r w:rsidRPr="00F673FA">
        <w:rPr>
          <w:sz w:val="16"/>
        </w:rPr>
        <w:t>Last week,</w:t>
      </w:r>
      <w:r w:rsidRPr="001B640B">
        <w:rPr>
          <w:sz w:val="16"/>
        </w:rPr>
        <w:t xml:space="preserve"> </w:t>
      </w:r>
      <w:proofErr w:type="spellStart"/>
      <w:r w:rsidRPr="00F673FA">
        <w:rPr>
          <w:sz w:val="16"/>
        </w:rPr>
        <w:t>BizFed</w:t>
      </w:r>
      <w:proofErr w:type="spellEnd"/>
      <w:r w:rsidRPr="001B640B">
        <w:rPr>
          <w:sz w:val="16"/>
        </w:rPr>
        <w:t xml:space="preserve"> </w:t>
      </w:r>
      <w:r w:rsidRPr="00F673FA">
        <w:rPr>
          <w:sz w:val="16"/>
        </w:rPr>
        <w:t xml:space="preserve">wrote a letter to the LAUSD board and the UTLA executive officers urging them to do everything possible to avoid a strike. We received appreciative and positive feedback from LAUSD Board President Mónica García and Superintendent Austin </w:t>
      </w:r>
      <w:proofErr w:type="spellStart"/>
      <w:r w:rsidRPr="00F673FA">
        <w:rPr>
          <w:sz w:val="16"/>
        </w:rPr>
        <w:t>Beutner</w:t>
      </w:r>
      <w:proofErr w:type="spellEnd"/>
      <w:r w:rsidRPr="00F673FA">
        <w:rPr>
          <w:sz w:val="16"/>
        </w:rPr>
        <w:t xml:space="preserve"> as well as UTLA President Alex Caputo-Pearl.</w:t>
      </w:r>
      <w:r w:rsidRPr="001B640B">
        <w:rPr>
          <w:sz w:val="16"/>
        </w:rPr>
        <w:t xml:space="preserve"> </w:t>
      </w:r>
      <w:r w:rsidRPr="00464E73">
        <w:rPr>
          <w:rStyle w:val="StyleUnderline"/>
          <w:highlight w:val="yellow"/>
        </w:rPr>
        <w:t>When schools are closed</w:t>
      </w:r>
      <w:r w:rsidRPr="00F673FA">
        <w:rPr>
          <w:rStyle w:val="StyleUnderline"/>
        </w:rPr>
        <w:t xml:space="preserve"> due </w:t>
      </w:r>
      <w:r w:rsidRPr="00464E73">
        <w:rPr>
          <w:rStyle w:val="StyleUnderline"/>
          <w:highlight w:val="yellow"/>
        </w:rPr>
        <w:t>to strikes</w:t>
      </w:r>
      <w:r w:rsidRPr="00F673FA">
        <w:rPr>
          <w:rStyle w:val="StyleUnderline"/>
        </w:rPr>
        <w:t>, s</w:t>
      </w:r>
      <w:r w:rsidRPr="00464E73">
        <w:rPr>
          <w:rStyle w:val="StyleUnderline"/>
          <w:highlight w:val="yellow"/>
        </w:rPr>
        <w:t>tudents miss learning opportunities</w:t>
      </w:r>
      <w:r w:rsidRPr="00F673FA">
        <w:rPr>
          <w:rStyle w:val="StyleUnderline"/>
        </w:rPr>
        <w:t xml:space="preserve">, </w:t>
      </w:r>
      <w:r w:rsidRPr="00464E73">
        <w:rPr>
          <w:rStyle w:val="StyleUnderline"/>
          <w:highlight w:val="yellow"/>
        </w:rPr>
        <w:t>parents must take days off from work and our region is disrupted.</w:t>
      </w:r>
      <w:r w:rsidRPr="00F673FA">
        <w:rPr>
          <w:rStyle w:val="StyleUnderline"/>
        </w:rPr>
        <w:t xml:space="preserve"> Beyond hurting families, this </w:t>
      </w:r>
      <w:r w:rsidRPr="00464E73">
        <w:rPr>
          <w:rStyle w:val="StyleUnderline"/>
          <w:highlight w:val="yellow"/>
        </w:rPr>
        <w:t>strike will hurt our businesses and their ability to sustain and create new jobs.</w:t>
      </w:r>
      <w:r>
        <w:rPr>
          <w:rStyle w:val="StyleUnderline"/>
        </w:rPr>
        <w:t xml:space="preserve"> </w:t>
      </w:r>
      <w:r w:rsidRPr="00F673FA">
        <w:rPr>
          <w:sz w:val="16"/>
        </w:rPr>
        <w:t xml:space="preserve">This </w:t>
      </w:r>
      <w:r w:rsidRPr="00F673FA">
        <w:rPr>
          <w:rStyle w:val="StyleUnderline"/>
        </w:rPr>
        <w:t>potential strike by LAUSD teachers will be the first in nearly three</w:t>
      </w:r>
      <w:r>
        <w:rPr>
          <w:rStyle w:val="StyleUnderline"/>
        </w:rPr>
        <w:t xml:space="preserve"> </w:t>
      </w:r>
      <w:r w:rsidRPr="00F673FA">
        <w:rPr>
          <w:rStyle w:val="StyleUnderline"/>
        </w:rPr>
        <w:t xml:space="preserve">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F673FA">
        <w:rPr>
          <w:sz w:val="16"/>
        </w:rPr>
        <w:t>Imagine a single mom who is a nurse and has no one to watch her children. She must choose between leaving her children at home or missing a shift. That money cannot be paid back.</w:t>
      </w:r>
      <w:r w:rsidRPr="001B640B">
        <w:rPr>
          <w:sz w:val="16"/>
        </w:rPr>
        <w:t xml:space="preserve"> </w:t>
      </w:r>
      <w:r w:rsidRPr="00464E73">
        <w:rPr>
          <w:rStyle w:val="StyleUnderline"/>
          <w:highlight w:val="yellow"/>
        </w:rPr>
        <w:t>Every day</w:t>
      </w:r>
      <w:r w:rsidRPr="00F673FA">
        <w:rPr>
          <w:rStyle w:val="StyleUnderline"/>
        </w:rPr>
        <w:t xml:space="preserve"> that </w:t>
      </w:r>
      <w:r w:rsidRPr="00464E73">
        <w:rPr>
          <w:rStyle w:val="StyleUnderline"/>
          <w:highlight w:val="yellow"/>
        </w:rPr>
        <w:t>a student is not in the classroom</w:t>
      </w:r>
      <w:r w:rsidRPr="00F673FA">
        <w:rPr>
          <w:rStyle w:val="StyleUnderline"/>
        </w:rPr>
        <w:t xml:space="preserve">, </w:t>
      </w:r>
      <w:r w:rsidRPr="00464E73">
        <w:rPr>
          <w:rStyle w:val="StyleUnderline"/>
          <w:highlight w:val="yellow"/>
        </w:rPr>
        <w:t>they lose learning opportunities</w:t>
      </w:r>
      <w:r w:rsidRPr="00F673FA">
        <w:rPr>
          <w:rStyle w:val="StyleUnderline"/>
        </w:rPr>
        <w:t xml:space="preserve">. </w:t>
      </w:r>
      <w:r w:rsidRPr="00464E73">
        <w:rPr>
          <w:rStyle w:val="StyleUnderline"/>
          <w:highlight w:val="yellow"/>
        </w:rPr>
        <w:t>Students fall behind</w:t>
      </w:r>
      <w:r w:rsidRPr="00F673FA">
        <w:rPr>
          <w:rStyle w:val="StyleUnderline"/>
        </w:rPr>
        <w:t xml:space="preserve"> the </w:t>
      </w:r>
      <w:r w:rsidRPr="00464E73">
        <w:rPr>
          <w:rStyle w:val="StyleUnderline"/>
          <w:highlight w:val="yellow"/>
        </w:rPr>
        <w:t>content standards</w:t>
      </w:r>
      <w:r w:rsidRPr="00F673FA">
        <w:rPr>
          <w:rStyle w:val="StyleUnderline"/>
        </w:rPr>
        <w:t xml:space="preserve"> set by the California State Board of Education, and teachers </w:t>
      </w:r>
      <w:proofErr w:type="gramStart"/>
      <w:r w:rsidRPr="00F673FA">
        <w:rPr>
          <w:rStyle w:val="StyleUnderline"/>
        </w:rPr>
        <w:t>have to</w:t>
      </w:r>
      <w:proofErr w:type="gramEnd"/>
      <w:r w:rsidRPr="00F673FA">
        <w:rPr>
          <w:rStyle w:val="StyleUnderline"/>
        </w:rPr>
        <w:t xml:space="preserve"> add those lost days into their curriculum. </w:t>
      </w:r>
      <w:r w:rsidRPr="00464E73">
        <w:rPr>
          <w:rStyle w:val="StyleUnderline"/>
          <w:highlight w:val="yellow"/>
        </w:rPr>
        <w:t>Students lose daily</w:t>
      </w:r>
      <w:r w:rsidRPr="00F673FA">
        <w:rPr>
          <w:rStyle w:val="StyleUnderline"/>
        </w:rPr>
        <w:t xml:space="preserve"> social </w:t>
      </w:r>
      <w:r w:rsidRPr="00464E73">
        <w:rPr>
          <w:rStyle w:val="StyleUnderline"/>
          <w:highlight w:val="yellow"/>
        </w:rPr>
        <w:t>interactions with their peers</w:t>
      </w:r>
      <w:r w:rsidRPr="00F673FA">
        <w:rPr>
          <w:rStyle w:val="StyleUnderline"/>
        </w:rPr>
        <w:t xml:space="preserve">, </w:t>
      </w:r>
      <w:r w:rsidRPr="00464E73">
        <w:rPr>
          <w:rStyle w:val="StyleUnderline"/>
          <w:highlight w:val="yellow"/>
        </w:rPr>
        <w:t>which helps build character</w:t>
      </w:r>
      <w:r w:rsidRPr="00F673FA">
        <w:rPr>
          <w:rStyle w:val="StyleUnderline"/>
        </w:rPr>
        <w:t xml:space="preserve"> and good citizenship. </w:t>
      </w:r>
      <w:r w:rsidRPr="00F673FA">
        <w:rPr>
          <w:sz w:val="16"/>
        </w:rPr>
        <w:t>Think of a student who has the dream of being a doctor. They miss school and now are discouraged and lose the aspiration of being a doctor.</w:t>
      </w:r>
      <w:r w:rsidRPr="001B640B">
        <w:rPr>
          <w:sz w:val="16"/>
        </w:rPr>
        <w:t xml:space="preserve"> </w:t>
      </w:r>
      <w:r w:rsidRPr="00F673FA">
        <w:rPr>
          <w:sz w:val="16"/>
        </w:rPr>
        <w:t xml:space="preserve">At-risk youth are the most vulnerable when there are school closures. </w:t>
      </w:r>
      <w:r w:rsidRPr="00464E73">
        <w:rPr>
          <w:rStyle w:val="StyleUnderline"/>
          <w:highlight w:val="yellow"/>
        </w:rPr>
        <w:t xml:space="preserve">If parents don’t have the ability to skip work </w:t>
      </w:r>
      <w:r w:rsidRPr="00F673FA">
        <w:rPr>
          <w:rStyle w:val="StyleUnderline"/>
        </w:rPr>
        <w:t xml:space="preserve">during a teacher strike, </w:t>
      </w:r>
      <w:r w:rsidRPr="00464E73">
        <w:rPr>
          <w:rStyle w:val="StyleUnderline"/>
          <w:highlight w:val="yellow"/>
        </w:rPr>
        <w:t>can’t afford childcare or don’t have family</w:t>
      </w:r>
      <w:r w:rsidRPr="00F673FA">
        <w:rPr>
          <w:rStyle w:val="StyleUnderline"/>
        </w:rPr>
        <w:t xml:space="preserve"> that can </w:t>
      </w:r>
      <w:proofErr w:type="gramStart"/>
      <w:r w:rsidRPr="00F673FA">
        <w:rPr>
          <w:rStyle w:val="StyleUnderline"/>
        </w:rPr>
        <w:t>help out</w:t>
      </w:r>
      <w:proofErr w:type="gramEnd"/>
      <w:r w:rsidRPr="00F673FA">
        <w:rPr>
          <w:rStyle w:val="StyleUnderline"/>
        </w:rPr>
        <w:t xml:space="preserve">, </w:t>
      </w:r>
      <w:r w:rsidRPr="00464E73">
        <w:rPr>
          <w:rStyle w:val="StyleUnderline"/>
          <w:highlight w:val="yellow"/>
        </w:rPr>
        <w:t>that means students are left unsupervised.</w:t>
      </w:r>
      <w:r w:rsidRPr="00F673FA">
        <w:rPr>
          <w:rStyle w:val="StyleUnderline"/>
        </w:rPr>
        <w:t xml:space="preserve"> Anyone who has children knows that the course of their lives can change in an instant. We must avoid putting our children’s health and safety at risk.</w:t>
      </w:r>
      <w:r>
        <w:rPr>
          <w:rStyle w:val="StyleUnderline"/>
        </w:rPr>
        <w:t xml:space="preserve"> </w:t>
      </w:r>
      <w:r w:rsidRPr="00F673FA">
        <w:rPr>
          <w:sz w:val="16"/>
        </w:rPr>
        <w:t>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w:t>
      </w:r>
      <w:r w:rsidRPr="001B640B">
        <w:rPr>
          <w:sz w:val="16"/>
        </w:rPr>
        <w:t xml:space="preserve"> </w:t>
      </w:r>
      <w:r w:rsidRPr="00F673FA">
        <w:rPr>
          <w:rStyle w:val="StyleUnderline"/>
        </w:rPr>
        <w:t>As business leaders, we value the importance of treating teachers fairly while maintaining fiscal solvency. We urge LAUSD and UTLA to find a resolution that accomplishes both.</w:t>
      </w:r>
      <w:r>
        <w:rPr>
          <w:rStyle w:val="StyleUnderline"/>
        </w:rPr>
        <w:t xml:space="preserve"> </w:t>
      </w:r>
      <w:r w:rsidRPr="00F673FA">
        <w:rPr>
          <w:rStyle w:val="StyleUnderline"/>
        </w:rPr>
        <w:t>Employers care deeply for the strength and effectiveness of our K-12 educational systems.</w:t>
      </w:r>
      <w:r w:rsidRPr="00F673FA">
        <w:rPr>
          <w:sz w:val="16"/>
        </w:rPr>
        <w:t xml:space="preserve"> These students will also become the workforce that will grow our economy into the future.</w:t>
      </w:r>
      <w:r w:rsidRPr="001B640B">
        <w:rPr>
          <w:sz w:val="16"/>
        </w:rPr>
        <w:t xml:space="preserve"> </w:t>
      </w:r>
      <w:r w:rsidRPr="00F673FA">
        <w:rPr>
          <w:rStyle w:val="StyleUnderline"/>
        </w:rPr>
        <w:t>We understand that LAUSD needs more resources and support from the state, but they do not need to exacerbate the problem by cutting off the current stream of per-pupil state funding each day the strike occurs.</w:t>
      </w:r>
      <w:r>
        <w:rPr>
          <w:rStyle w:val="StyleUnderline"/>
        </w:rPr>
        <w:t xml:space="preserve"> </w:t>
      </w:r>
      <w:r w:rsidRPr="00F673FA">
        <w:rPr>
          <w:sz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21C64BDA" w14:textId="77777777" w:rsidR="00811767" w:rsidRDefault="00811767" w:rsidP="00811767"/>
    <w:p w14:paraId="4F58C1C9" w14:textId="77777777" w:rsidR="00811767" w:rsidRPr="002A2B83" w:rsidRDefault="00811767" w:rsidP="00811767">
      <w:pPr>
        <w:pStyle w:val="Heading4"/>
        <w:rPr>
          <w:bCs w:val="0"/>
        </w:rPr>
      </w:pPr>
      <w:r>
        <w:t xml:space="preserve">2] Strikes </w:t>
      </w:r>
      <w:r w:rsidRPr="002A2B83">
        <w:t>hurt working conditions</w:t>
      </w:r>
      <w:r>
        <w:t xml:space="preserve"> in the long term</w:t>
      </w:r>
      <w:r w:rsidRPr="002A2B83">
        <w:t>.</w:t>
      </w:r>
    </w:p>
    <w:p w14:paraId="1B0F22D3" w14:textId="77777777" w:rsidR="00811767" w:rsidRDefault="00811767" w:rsidP="00811767">
      <w:pPr>
        <w:rPr>
          <w:bCs/>
          <w:sz w:val="16"/>
          <w:szCs w:val="16"/>
        </w:rPr>
      </w:pPr>
      <w:proofErr w:type="spellStart"/>
      <w:r w:rsidRPr="002A2B83">
        <w:rPr>
          <w:rFonts w:eastAsiaTheme="majorEastAsia" w:cstheme="majorBidi"/>
          <w:b/>
          <w:iCs/>
          <w:sz w:val="28"/>
          <w:szCs w:val="28"/>
        </w:rPr>
        <w:t>Lovenheim</w:t>
      </w:r>
      <w:proofErr w:type="spellEnd"/>
      <w:r w:rsidRPr="002A2B83">
        <w:rPr>
          <w:rFonts w:eastAsiaTheme="majorEastAsia" w:cstheme="majorBidi"/>
          <w:b/>
          <w:iCs/>
          <w:sz w:val="28"/>
          <w:szCs w:val="28"/>
        </w:rPr>
        <w:t xml:space="preserve"> and Bio 20</w:t>
      </w:r>
      <w:r>
        <w:rPr>
          <w:rFonts w:eastAsiaTheme="majorEastAsia" w:cstheme="majorBidi"/>
          <w:bCs/>
          <w:iCs/>
          <w:sz w:val="16"/>
          <w:szCs w:val="16"/>
        </w:rPr>
        <w:t xml:space="preserve"> </w:t>
      </w:r>
      <w:proofErr w:type="spellStart"/>
      <w:r w:rsidRPr="002A2B83">
        <w:rPr>
          <w:rFonts w:eastAsiaTheme="majorEastAsia" w:cstheme="majorBidi"/>
          <w:bCs/>
          <w:iCs/>
          <w:sz w:val="16"/>
          <w:szCs w:val="16"/>
        </w:rPr>
        <w:t>Lovenheim</w:t>
      </w:r>
      <w:proofErr w:type="spellEnd"/>
      <w:r w:rsidRPr="002A2B83">
        <w:rPr>
          <w:bCs/>
          <w:sz w:val="16"/>
          <w:szCs w:val="16"/>
        </w:rPr>
        <w:t xml:space="preserve">, M. F., </w:t>
      </w:r>
      <w:r w:rsidRPr="002A2B83">
        <w:rPr>
          <w:rFonts w:eastAsiaTheme="majorEastAsia" w:cstheme="majorBidi"/>
          <w:bCs/>
          <w:iCs/>
          <w:sz w:val="16"/>
          <w:szCs w:val="16"/>
        </w:rPr>
        <w:t>&amp;</w:t>
      </w:r>
      <w:r w:rsidRPr="002A2B83">
        <w:rPr>
          <w:bCs/>
          <w:sz w:val="16"/>
          <w:szCs w:val="16"/>
        </w:rPr>
        <w:t xml:space="preserve"> </w:t>
      </w:r>
      <w:r w:rsidRPr="002A2B83">
        <w:rPr>
          <w:rFonts w:eastAsiaTheme="majorEastAsia" w:cstheme="majorBidi"/>
          <w:bCs/>
          <w:iCs/>
          <w:sz w:val="16"/>
          <w:szCs w:val="16"/>
        </w:rPr>
        <w:t>Bio</w:t>
      </w:r>
      <w:r w:rsidRPr="002A2B83">
        <w:rPr>
          <w:bCs/>
          <w:sz w:val="16"/>
          <w:szCs w:val="16"/>
        </w:rPr>
        <w:t>, A. W. A. (</w:t>
      </w:r>
      <w:r w:rsidRPr="002A2B83">
        <w:rPr>
          <w:rFonts w:eastAsiaTheme="majorEastAsia" w:cstheme="majorBidi"/>
          <w:bCs/>
          <w:iCs/>
          <w:sz w:val="16"/>
          <w:szCs w:val="16"/>
        </w:rPr>
        <w:t>2020</w:t>
      </w:r>
      <w:r w:rsidRPr="002A2B83">
        <w:rPr>
          <w:bCs/>
          <w:sz w:val="16"/>
          <w:szCs w:val="16"/>
        </w:rPr>
        <w:t xml:space="preserve">, August 5). </w:t>
      </w:r>
      <w:r w:rsidRPr="002A2B83">
        <w:rPr>
          <w:bCs/>
          <w:i/>
          <w:iCs/>
          <w:sz w:val="16"/>
          <w:szCs w:val="16"/>
        </w:rPr>
        <w:t>A Bad Bargain</w:t>
      </w:r>
      <w:r w:rsidRPr="002A2B83">
        <w:rPr>
          <w:bCs/>
          <w:sz w:val="16"/>
          <w:szCs w:val="16"/>
        </w:rPr>
        <w:t xml:space="preserve">. Education Next. https://www.educationnext.org/bad-bargain-teacher-collective-bargaining-employment-earnings/. </w:t>
      </w:r>
      <w:r>
        <w:rPr>
          <w:bCs/>
          <w:sz w:val="16"/>
          <w:szCs w:val="16"/>
        </w:rPr>
        <w:t>SJ//VM</w:t>
      </w:r>
    </w:p>
    <w:p w14:paraId="2EB7B439" w14:textId="77777777" w:rsidR="00811767" w:rsidRDefault="00811767" w:rsidP="00811767">
      <w:pPr>
        <w:shd w:val="clear" w:color="auto" w:fill="FFFFFF"/>
        <w:spacing w:after="315" w:line="360" w:lineRule="atLeast"/>
        <w:rPr>
          <w:rFonts w:ascii="Open Sans" w:eastAsia="Times New Roman" w:hAnsi="Open Sans" w:cs="Open Sans"/>
          <w:color w:val="4D4D4D"/>
          <w:sz w:val="16"/>
        </w:rPr>
      </w:pPr>
      <w:r>
        <w:rPr>
          <w:sz w:val="16"/>
        </w:rPr>
        <w:t>These data enable us to examine the effects of teacher collective-bargaining policies on multiple indicators of students’ labor-market success. Taken as a whole, our results clearly indicate that</w:t>
      </w:r>
      <w:r>
        <w:rPr>
          <w:rFonts w:ascii="Open Sans" w:eastAsia="Times New Roman" w:hAnsi="Open Sans" w:cs="Open Sans"/>
          <w:color w:val="4D4D4D"/>
          <w:sz w:val="16"/>
        </w:rPr>
        <w:t xml:space="preserve"> </w:t>
      </w:r>
      <w:r w:rsidRPr="00DF0E63">
        <w:rPr>
          <w:rStyle w:val="Emphasis"/>
        </w:rPr>
        <w:t xml:space="preserve">laws supporting </w:t>
      </w:r>
      <w:r w:rsidRPr="00464E73">
        <w:rPr>
          <w:rStyle w:val="Emphasis"/>
          <w:highlight w:val="yellow"/>
        </w:rPr>
        <w:t xml:space="preserve">collective bargaining </w:t>
      </w:r>
      <w:r w:rsidRPr="00DF0E63">
        <w:rPr>
          <w:rStyle w:val="Emphasis"/>
        </w:rPr>
        <w:t xml:space="preserve">for teachers </w:t>
      </w:r>
      <w:r w:rsidRPr="00464E73">
        <w:rPr>
          <w:rStyle w:val="Emphasis"/>
          <w:highlight w:val="yellow"/>
        </w:rPr>
        <w:t xml:space="preserve">have adverse </w:t>
      </w:r>
      <w:r w:rsidRPr="00DF0E63">
        <w:rPr>
          <w:rStyle w:val="Emphasis"/>
        </w:rPr>
        <w:t xml:space="preserve">long-term </w:t>
      </w:r>
      <w:r w:rsidRPr="00464E73">
        <w:rPr>
          <w:rStyle w:val="Emphasis"/>
          <w:highlight w:val="yellow"/>
        </w:rPr>
        <w:t>consequences for students</w:t>
      </w:r>
      <w:r>
        <w:rPr>
          <w:rFonts w:ascii="Open Sans" w:eastAsia="Times New Roman" w:hAnsi="Open Sans" w:cs="Open Sans"/>
          <w:color w:val="4D4D4D"/>
          <w:sz w:val="16"/>
        </w:rPr>
        <w:t>.</w:t>
      </w:r>
    </w:p>
    <w:p w14:paraId="5889B1B1" w14:textId="77777777" w:rsidR="00811767" w:rsidRDefault="00811767" w:rsidP="00811767">
      <w:pPr>
        <w:rPr>
          <w:rFonts w:cs="Times New Roman"/>
          <w:sz w:val="16"/>
        </w:rPr>
      </w:pPr>
      <w:r>
        <w:rPr>
          <w:sz w:val="16"/>
        </w:rPr>
        <w:t xml:space="preserve">Earnings. We find strong evidence that teacher collective bargaining has a negative effect on students’ earnings as adults. </w:t>
      </w:r>
      <w:r w:rsidRPr="00464E73">
        <w:rPr>
          <w:rStyle w:val="Emphasis"/>
          <w:highlight w:val="yellow"/>
        </w:rPr>
        <w:t xml:space="preserve">Attending school in a state with </w:t>
      </w:r>
      <w:r w:rsidRPr="00DF0E63">
        <w:rPr>
          <w:rStyle w:val="Emphasis"/>
        </w:rPr>
        <w:t>a duty-to-</w:t>
      </w:r>
      <w:r w:rsidRPr="00464E73">
        <w:rPr>
          <w:rStyle w:val="Emphasis"/>
          <w:highlight w:val="yellow"/>
        </w:rPr>
        <w:t xml:space="preserve">bargain law </w:t>
      </w:r>
      <w:r w:rsidRPr="00DF0E63">
        <w:rPr>
          <w:rStyle w:val="Emphasis"/>
        </w:rPr>
        <w:t xml:space="preserve">for all 12 years of schooling </w:t>
      </w:r>
      <w:r w:rsidRPr="00464E73">
        <w:rPr>
          <w:rStyle w:val="Emphasis"/>
          <w:highlight w:val="yellow"/>
        </w:rPr>
        <w:t xml:space="preserve">reduces </w:t>
      </w:r>
      <w:r w:rsidRPr="00DF0E63">
        <w:rPr>
          <w:rStyle w:val="Emphasis"/>
        </w:rPr>
        <w:t xml:space="preserve">later </w:t>
      </w:r>
      <w:r w:rsidRPr="00464E73">
        <w:rPr>
          <w:rStyle w:val="Emphasis"/>
          <w:highlight w:val="yellow"/>
        </w:rPr>
        <w:t xml:space="preserve">earnings </w:t>
      </w:r>
      <w:r w:rsidRPr="00DF0E63">
        <w:rPr>
          <w:rStyle w:val="Emphasis"/>
        </w:rPr>
        <w:t>by $795</w:t>
      </w:r>
      <w:r>
        <w:rPr>
          <w:rStyle w:val="Emphasis"/>
        </w:rPr>
        <w:t xml:space="preserve"> dollars per year (see Figure 3). This represents a decline in </w:t>
      </w:r>
      <w:r w:rsidRPr="00DF0E63">
        <w:rPr>
          <w:rStyle w:val="Emphasis"/>
        </w:rPr>
        <w:t>earnings of 1.9 percent relative to the average</w:t>
      </w:r>
      <w:r w:rsidRPr="00DF0E63">
        <w:rPr>
          <w:sz w:val="16"/>
        </w:rPr>
        <w:t>. Although</w:t>
      </w:r>
      <w:r>
        <w:rPr>
          <w:sz w:val="16"/>
        </w:rPr>
        <w:t xml:space="preserve"> the individual effect is modest, it </w:t>
      </w:r>
      <w:r w:rsidRPr="00464E73">
        <w:rPr>
          <w:rStyle w:val="Emphasis"/>
          <w:highlight w:val="yellow"/>
        </w:rPr>
        <w:t>translates into</w:t>
      </w:r>
      <w:r w:rsidRPr="00DF0E63">
        <w:rPr>
          <w:rStyle w:val="Emphasis"/>
        </w:rPr>
        <w:t xml:space="preserve"> a </w:t>
      </w:r>
      <w:r w:rsidRPr="00464E73">
        <w:rPr>
          <w:rStyle w:val="Emphasis"/>
          <w:highlight w:val="yellow"/>
        </w:rPr>
        <w:t xml:space="preserve">large overall loss of earnings for the </w:t>
      </w:r>
      <w:proofErr w:type="gramStart"/>
      <w:r w:rsidRPr="00464E73">
        <w:rPr>
          <w:rStyle w:val="Emphasis"/>
          <w:highlight w:val="yellow"/>
        </w:rPr>
        <w:t xml:space="preserve">nation </w:t>
      </w:r>
      <w:r w:rsidRPr="00DF0E63">
        <w:rPr>
          <w:rStyle w:val="Emphasis"/>
        </w:rPr>
        <w:t>as a whole</w:t>
      </w:r>
      <w:proofErr w:type="gramEnd"/>
      <w:r w:rsidRPr="00DF0E63">
        <w:rPr>
          <w:sz w:val="16"/>
        </w:rPr>
        <w:t xml:space="preserve">. </w:t>
      </w:r>
      <w:proofErr w:type="gramStart"/>
      <w:r w:rsidRPr="00DF0E63">
        <w:rPr>
          <w:sz w:val="16"/>
        </w:rPr>
        <w:t>In particular, our</w:t>
      </w:r>
      <w:proofErr w:type="gramEnd"/>
      <w:r w:rsidRPr="00DF0E63">
        <w:rPr>
          <w:sz w:val="16"/>
        </w:rPr>
        <w:t xml:space="preserve"> results suggest a total loss of </w:t>
      </w:r>
      <w:r w:rsidRPr="00DF0E63">
        <w:rPr>
          <w:rStyle w:val="Emphasis"/>
        </w:rPr>
        <w:t>$196 billion per year</w:t>
      </w:r>
      <w:r w:rsidRPr="00DF0E63">
        <w:rPr>
          <w:sz w:val="16"/>
        </w:rPr>
        <w:t xml:space="preserve"> accruing to those who were educated in the 34 states with duty-to-bargain policies on the books.</w:t>
      </w:r>
    </w:p>
    <w:p w14:paraId="3572BBFA" w14:textId="77777777" w:rsidR="00811767" w:rsidRDefault="00811767" w:rsidP="00811767">
      <w:pPr>
        <w:rPr>
          <w:sz w:val="16"/>
        </w:rPr>
      </w:pPr>
      <w:r>
        <w:rPr>
          <w:sz w:val="16"/>
        </w:rPr>
        <w:t xml:space="preserve">Hours worked. Consistent with this reduction in earnings, we also find that exposure to a duty-to-bargain law throughout one’s school </w:t>
      </w:r>
      <w:r w:rsidRPr="00DF0E63">
        <w:rPr>
          <w:sz w:val="16"/>
        </w:rPr>
        <w:t xml:space="preserve">years is </w:t>
      </w:r>
      <w:r w:rsidRPr="00DF0E63">
        <w:rPr>
          <w:rStyle w:val="Emphasis"/>
        </w:rPr>
        <w:t>associated with a decline of 0.49 hours worked per week. This is a 1.4 percent decline relative to the average</w:t>
      </w:r>
      <w:r w:rsidRPr="00DF0E63">
        <w:rPr>
          <w:sz w:val="16"/>
        </w:rPr>
        <w:t>, and it suggests that a reduction in hours worked is a main driver of the lower earnings.</w:t>
      </w:r>
      <w:r>
        <w:rPr>
          <w:sz w:val="16"/>
        </w:rPr>
        <w:br/>
        <w:t xml:space="preserve">Wages. The reduced earnings caused by unionization could also reflect lower wages, and </w:t>
      </w:r>
      <w:r w:rsidRPr="00DF0E63">
        <w:rPr>
          <w:rStyle w:val="Emphasis"/>
        </w:rPr>
        <w:t xml:space="preserve">the </w:t>
      </w:r>
      <w:r w:rsidRPr="00464E73">
        <w:rPr>
          <w:rStyle w:val="Emphasis"/>
          <w:highlight w:val="yellow"/>
        </w:rPr>
        <w:t xml:space="preserve">evidence suggests </w:t>
      </w:r>
      <w:r w:rsidRPr="00DF0E63">
        <w:rPr>
          <w:rStyle w:val="Emphasis"/>
        </w:rPr>
        <w:t xml:space="preserve">a </w:t>
      </w:r>
      <w:r w:rsidRPr="00464E73">
        <w:rPr>
          <w:rStyle w:val="Emphasis"/>
          <w:highlight w:val="yellow"/>
        </w:rPr>
        <w:t xml:space="preserve">negative relationship between collective-bargaining </w:t>
      </w:r>
      <w:r w:rsidRPr="00DF0E63">
        <w:rPr>
          <w:rStyle w:val="Emphasis"/>
        </w:rPr>
        <w:t xml:space="preserve">exposure </w:t>
      </w:r>
      <w:r w:rsidRPr="00464E73">
        <w:rPr>
          <w:rStyle w:val="Emphasis"/>
          <w:highlight w:val="yellow"/>
        </w:rPr>
        <w:t>and wages.</w:t>
      </w:r>
      <w:r>
        <w:rPr>
          <w:sz w:val="16"/>
        </w:rPr>
        <w:t xml:space="preserve"> While this relationship is not statistically significant, it is consistent with our other results and suggests that teacher collective bargaining may also have a modest adverse effect on average wages.</w:t>
      </w:r>
    </w:p>
    <w:p w14:paraId="0DA23626" w14:textId="77777777" w:rsidR="00811767" w:rsidRDefault="00811767" w:rsidP="00811767">
      <w:pPr>
        <w:rPr>
          <w:rStyle w:val="Emphasis"/>
        </w:rPr>
      </w:pPr>
      <w:r>
        <w:rPr>
          <w:sz w:val="16"/>
        </w:rPr>
        <w:t xml:space="preserve">Employment. The fact that teacher collective bargaining reduces working hours suggests that duty-to-bargain laws may also affect employment levels. In fact, when we use the share of individuals who are employed as the outcome variable, we find that duty-to-bargain laws reduce employment. Specifically, </w:t>
      </w:r>
      <w:r w:rsidRPr="00464E73">
        <w:rPr>
          <w:rStyle w:val="Emphasis"/>
          <w:highlight w:val="yellow"/>
        </w:rPr>
        <w:t>exposure</w:t>
      </w:r>
      <w:r>
        <w:rPr>
          <w:sz w:val="16"/>
        </w:rPr>
        <w:t xml:space="preserve"> to a duty-to-bargain law for all 12 years of schooling </w:t>
      </w:r>
      <w:r w:rsidRPr="00464E73">
        <w:rPr>
          <w:rStyle w:val="Emphasis"/>
          <w:highlight w:val="yellow"/>
        </w:rPr>
        <w:t xml:space="preserve">lowers </w:t>
      </w:r>
      <w:r w:rsidRPr="00DF0E63">
        <w:rPr>
          <w:rStyle w:val="Emphasis"/>
        </w:rPr>
        <w:t xml:space="preserve">the </w:t>
      </w:r>
      <w:r w:rsidRPr="00464E73">
        <w:rPr>
          <w:rStyle w:val="Emphasis"/>
          <w:highlight w:val="yellow"/>
        </w:rPr>
        <w:t xml:space="preserve">likelihood </w:t>
      </w:r>
      <w:r w:rsidRPr="00DF0E63">
        <w:rPr>
          <w:rStyle w:val="Emphasis"/>
        </w:rPr>
        <w:t xml:space="preserve">that </w:t>
      </w:r>
      <w:r w:rsidRPr="00464E73">
        <w:rPr>
          <w:rStyle w:val="Emphasis"/>
          <w:highlight w:val="yellow"/>
        </w:rPr>
        <w:t xml:space="preserve">a worker is employed </w:t>
      </w:r>
      <w:r w:rsidRPr="00DF0E63">
        <w:rPr>
          <w:rStyle w:val="Emphasis"/>
        </w:rPr>
        <w:t>by 0.9 percentage points.</w:t>
      </w:r>
      <w:r w:rsidRPr="00DF0E63">
        <w:rPr>
          <w:sz w:val="16"/>
        </w:rPr>
        <w:t xml:space="preserve"> Duty</w:t>
      </w:r>
      <w:r>
        <w:rPr>
          <w:sz w:val="16"/>
        </w:rPr>
        <w:t xml:space="preserve">-to-bargain laws have no impact on unemployment rates, however, suggesting that they reduce employment by </w:t>
      </w:r>
      <w:r w:rsidRPr="00464E73">
        <w:rPr>
          <w:rStyle w:val="Emphasis"/>
          <w:highlight w:val="yellow"/>
        </w:rPr>
        <w:t xml:space="preserve">leading </w:t>
      </w:r>
      <w:r w:rsidRPr="00DF0E63">
        <w:rPr>
          <w:rStyle w:val="Emphasis"/>
        </w:rPr>
        <w:t xml:space="preserve">some </w:t>
      </w:r>
      <w:r w:rsidRPr="00464E73">
        <w:rPr>
          <w:rStyle w:val="Emphasis"/>
          <w:highlight w:val="yellow"/>
        </w:rPr>
        <w:t xml:space="preserve">individuals to drop out </w:t>
      </w:r>
      <w:r w:rsidRPr="00DF0E63">
        <w:rPr>
          <w:rStyle w:val="Emphasis"/>
        </w:rPr>
        <w:t>of the labor force altogether.</w:t>
      </w:r>
    </w:p>
    <w:p w14:paraId="2303F87E" w14:textId="77777777" w:rsidR="00811767" w:rsidRDefault="00811767" w:rsidP="00811767">
      <w:pPr>
        <w:rPr>
          <w:rStyle w:val="Emphasis"/>
        </w:rPr>
      </w:pPr>
      <w:r>
        <w:rPr>
          <w:sz w:val="16"/>
        </w:rPr>
        <w:t>Occupational skill level. </w:t>
      </w:r>
      <w:r w:rsidRPr="00DF0E63">
        <w:rPr>
          <w:rStyle w:val="Emphasis"/>
        </w:rPr>
        <w:t>Finally, we analyze the effects of collective bargaining on the skill level of a student’s selected occupation, as measured</w:t>
      </w:r>
      <w:r>
        <w:rPr>
          <w:rStyle w:val="Emphasis"/>
        </w:rPr>
        <w:t xml:space="preserve"> by the share of workers in that occupation who have any education beyond a high school diploma.</w:t>
      </w:r>
      <w:r>
        <w:rPr>
          <w:sz w:val="16"/>
        </w:rPr>
        <w:t xml:space="preserve"> The results suggest yet another negative effect: </w:t>
      </w:r>
      <w:r w:rsidRPr="00464E73">
        <w:rPr>
          <w:rStyle w:val="Emphasis"/>
          <w:highlight w:val="yellow"/>
        </w:rPr>
        <w:t>being exposed</w:t>
      </w:r>
      <w:r>
        <w:rPr>
          <w:sz w:val="16"/>
        </w:rPr>
        <w:t xml:space="preserve"> to a duty-to-bargain law for all 12 years of schooling </w:t>
      </w:r>
      <w:r w:rsidRPr="00464E73">
        <w:rPr>
          <w:rStyle w:val="Emphasis"/>
          <w:highlight w:val="yellow"/>
        </w:rPr>
        <w:t xml:space="preserve">decreases </w:t>
      </w:r>
      <w:r w:rsidRPr="00DF0E63">
        <w:rPr>
          <w:rStyle w:val="Emphasis"/>
        </w:rPr>
        <w:t xml:space="preserve">the </w:t>
      </w:r>
      <w:r w:rsidRPr="00464E73">
        <w:rPr>
          <w:rStyle w:val="Emphasis"/>
          <w:highlight w:val="yellow"/>
        </w:rPr>
        <w:t xml:space="preserve">proportion of </w:t>
      </w:r>
      <w:r w:rsidRPr="00DF0E63">
        <w:rPr>
          <w:rStyle w:val="Emphasis"/>
        </w:rPr>
        <w:t xml:space="preserve">such </w:t>
      </w:r>
      <w:r w:rsidRPr="00464E73">
        <w:rPr>
          <w:rStyle w:val="Emphasis"/>
          <w:highlight w:val="yellow"/>
        </w:rPr>
        <w:t xml:space="preserve">workers </w:t>
      </w:r>
      <w:r w:rsidRPr="00DF0E63">
        <w:rPr>
          <w:rStyle w:val="Emphasis"/>
        </w:rPr>
        <w:t xml:space="preserve">in an occupation </w:t>
      </w:r>
      <w:r w:rsidRPr="00464E73">
        <w:rPr>
          <w:rStyle w:val="Emphasis"/>
          <w:highlight w:val="yellow"/>
        </w:rPr>
        <w:t>by</w:t>
      </w:r>
      <w:r>
        <w:rPr>
          <w:sz w:val="16"/>
        </w:rPr>
        <w:t xml:space="preserve"> almost half of a percentage point (or </w:t>
      </w:r>
      <w:r w:rsidRPr="00464E73">
        <w:rPr>
          <w:rStyle w:val="Emphasis"/>
          <w:highlight w:val="yellow"/>
        </w:rPr>
        <w:t>0.6</w:t>
      </w:r>
      <w:r>
        <w:rPr>
          <w:sz w:val="16"/>
        </w:rPr>
        <w:t xml:space="preserve"> percent relative to the average). This effect is modest in size, but it </w:t>
      </w:r>
      <w:r w:rsidRPr="00464E73">
        <w:rPr>
          <w:rStyle w:val="Emphasis"/>
          <w:highlight w:val="yellow"/>
        </w:rPr>
        <w:t xml:space="preserve">implies </w:t>
      </w:r>
      <w:r w:rsidRPr="00DF0E63">
        <w:rPr>
          <w:rStyle w:val="Emphasis"/>
        </w:rPr>
        <w:t xml:space="preserve">that </w:t>
      </w:r>
      <w:r w:rsidRPr="00464E73">
        <w:rPr>
          <w:rStyle w:val="Emphasis"/>
          <w:highlight w:val="yellow"/>
        </w:rPr>
        <w:t xml:space="preserve">teacher collective bargaining leads students to work in occupations requiring lower </w:t>
      </w:r>
      <w:r w:rsidRPr="00DF0E63">
        <w:rPr>
          <w:rStyle w:val="Emphasis"/>
        </w:rPr>
        <w:t xml:space="preserve">levels of </w:t>
      </w:r>
      <w:r w:rsidRPr="00464E73">
        <w:rPr>
          <w:rStyle w:val="Emphasis"/>
          <w:highlight w:val="yellow"/>
        </w:rPr>
        <w:t>skill.</w:t>
      </w:r>
    </w:p>
    <w:p w14:paraId="6A60C573" w14:textId="77777777" w:rsidR="00811767" w:rsidRDefault="00811767" w:rsidP="00811767">
      <w:pPr>
        <w:rPr>
          <w:sz w:val="16"/>
          <w:szCs w:val="16"/>
        </w:rPr>
      </w:pPr>
      <w:r>
        <w:rPr>
          <w:sz w:val="16"/>
          <w:szCs w:val="16"/>
        </w:rPr>
        <w:t xml:space="preserve">Educational attainment. The reduced earnings and labor force participation associated with teacher collective bargaining raise the possibility that affected students may have completed less education. Our analysis, however, finds little evidence of bargaining power having a significant effect on how much schooling students completed. This finding is surprising </w:t>
      </w:r>
      <w:proofErr w:type="gramStart"/>
      <w:r>
        <w:rPr>
          <w:sz w:val="16"/>
          <w:szCs w:val="16"/>
        </w:rPr>
        <w:t>in light of</w:t>
      </w:r>
      <w:proofErr w:type="gramEnd"/>
      <w:r>
        <w:rPr>
          <w:sz w:val="16"/>
          <w:szCs w:val="16"/>
        </w:rPr>
        <w:t xml:space="preserve"> the substantial labor-market effects we document, but it comports with prior research that has found no effect of duty-to-bargain law passage on high-school dropout rates.</w:t>
      </w:r>
    </w:p>
    <w:p w14:paraId="1D83B827" w14:textId="77777777" w:rsidR="00811767" w:rsidRDefault="00811767" w:rsidP="00811767">
      <w:pPr>
        <w:rPr>
          <w:rStyle w:val="Emphasis"/>
        </w:rPr>
      </w:pPr>
      <w:r>
        <w:rPr>
          <w:sz w:val="16"/>
        </w:rPr>
        <w:t xml:space="preserve">Additionally, educational attainment is but one measure of the amount of human capital students </w:t>
      </w:r>
      <w:proofErr w:type="gramStart"/>
      <w:r>
        <w:rPr>
          <w:sz w:val="16"/>
        </w:rPr>
        <w:t>accumulate</w:t>
      </w:r>
      <w:proofErr w:type="gramEnd"/>
      <w:r>
        <w:rPr>
          <w:sz w:val="16"/>
        </w:rPr>
        <w:t xml:space="preserve">. Even if students do not complete fewer years of education, they may be acquiring fewer skills while they are in school. We believe </w:t>
      </w:r>
      <w:r w:rsidRPr="00DF0E63">
        <w:rPr>
          <w:sz w:val="16"/>
        </w:rPr>
        <w:t xml:space="preserve">that </w:t>
      </w:r>
      <w:r w:rsidRPr="00DF0E63">
        <w:rPr>
          <w:rStyle w:val="Emphasis"/>
        </w:rPr>
        <w:t>our results</w:t>
      </w:r>
      <w:r w:rsidRPr="00DF0E63">
        <w:rPr>
          <w:sz w:val="16"/>
        </w:rPr>
        <w:t xml:space="preserve"> concerning earnings and employment are driven by other aspects of school quality that are not reflected in educational attainment, </w:t>
      </w:r>
      <w:r w:rsidRPr="00DF0E63">
        <w:rPr>
          <w:sz w:val="16"/>
        </w:rPr>
        <w:lastRenderedPageBreak/>
        <w:t xml:space="preserve">and they </w:t>
      </w:r>
      <w:r w:rsidRPr="00DF0E63">
        <w:rPr>
          <w:rStyle w:val="Emphasis"/>
        </w:rPr>
        <w:t>reinforce the importance of studying</w:t>
      </w:r>
      <w:r w:rsidRPr="00DF0E63">
        <w:rPr>
          <w:sz w:val="16"/>
        </w:rPr>
        <w:t xml:space="preserve"> labor-market outcomes directly in order to understand </w:t>
      </w:r>
      <w:r w:rsidRPr="00DF0E63">
        <w:rPr>
          <w:rStyle w:val="Emphasis"/>
        </w:rPr>
        <w:t>how</w:t>
      </w:r>
      <w:r w:rsidRPr="00DF0E63">
        <w:rPr>
          <w:sz w:val="16"/>
        </w:rPr>
        <w:t xml:space="preserve"> major reforms such as the enactment of teacher </w:t>
      </w:r>
      <w:r w:rsidRPr="00DF0E63">
        <w:rPr>
          <w:rStyle w:val="Emphasis"/>
        </w:rPr>
        <w:t>collective-bargaining laws affect students’ life outcomes.</w:t>
      </w:r>
    </w:p>
    <w:p w14:paraId="45B12B27" w14:textId="77777777" w:rsidR="00811767" w:rsidRPr="00ED5DFE" w:rsidRDefault="00811767" w:rsidP="00811767">
      <w:pPr>
        <w:pStyle w:val="Heading4"/>
        <w:rPr>
          <w:color w:val="000000" w:themeColor="text1"/>
          <w:shd w:val="clear" w:color="auto" w:fill="FFFFFF"/>
        </w:rPr>
      </w:pPr>
      <w:r>
        <w:rPr>
          <w:color w:val="000000" w:themeColor="text1"/>
          <w:shd w:val="clear" w:color="auto" w:fill="FFFFFF"/>
        </w:rPr>
        <w:t xml:space="preserve">4] </w:t>
      </w:r>
      <w:r w:rsidRPr="00ED5DFE">
        <w:rPr>
          <w:color w:val="000000" w:themeColor="text1"/>
          <w:shd w:val="clear" w:color="auto" w:fill="FFFFFF"/>
        </w:rPr>
        <w:t xml:space="preserve">Even if they win strikes are good, Wildcats better for movement building – that turns the </w:t>
      </w:r>
      <w:proofErr w:type="spellStart"/>
      <w:r w:rsidRPr="00ED5DFE">
        <w:rPr>
          <w:color w:val="000000" w:themeColor="text1"/>
          <w:shd w:val="clear" w:color="auto" w:fill="FFFFFF"/>
        </w:rPr>
        <w:t>aff</w:t>
      </w:r>
      <w:proofErr w:type="spellEnd"/>
      <w:r w:rsidRPr="00ED5DFE">
        <w:rPr>
          <w:color w:val="000000" w:themeColor="text1"/>
          <w:shd w:val="clear" w:color="auto" w:fill="FFFFFF"/>
        </w:rPr>
        <w:t xml:space="preserve"> – Barrington 21: </w:t>
      </w:r>
    </w:p>
    <w:p w14:paraId="38D14F22" w14:textId="77777777" w:rsidR="00811767" w:rsidRPr="00ED5DFE" w:rsidRDefault="00811767" w:rsidP="00811767">
      <w:pPr>
        <w:rPr>
          <w:color w:val="000000" w:themeColor="text1"/>
        </w:rPr>
      </w:pPr>
      <w:r w:rsidRPr="00ED5DFE">
        <w:rPr>
          <w:rFonts w:ascii="Arial" w:hAnsi="Arial" w:cs="Arial"/>
          <w:color w:val="000000" w:themeColor="text1"/>
          <w:sz w:val="20"/>
          <w:szCs w:val="20"/>
          <w:shd w:val="clear" w:color="auto" w:fill="FFFFFF"/>
        </w:rPr>
        <w:t>Barrington, A. (2021). </w:t>
      </w:r>
      <w:r w:rsidRPr="00ED5DFE">
        <w:rPr>
          <w:rFonts w:ascii="Arial" w:hAnsi="Arial" w:cs="Arial"/>
          <w:i/>
          <w:iCs/>
          <w:color w:val="000000" w:themeColor="text1"/>
          <w:sz w:val="20"/>
          <w:szCs w:val="20"/>
          <w:shd w:val="clear" w:color="auto" w:fill="FFFFFF"/>
        </w:rPr>
        <w:t>From the Ashes of the Old: A Critical Analysis of American Labor, Social Movements, and Cooptation</w:t>
      </w:r>
      <w:r w:rsidRPr="00ED5DFE">
        <w:rPr>
          <w:rFonts w:ascii="Arial" w:hAnsi="Arial" w:cs="Arial"/>
          <w:color w:val="000000" w:themeColor="text1"/>
          <w:sz w:val="20"/>
          <w:szCs w:val="20"/>
          <w:shd w:val="clear" w:color="auto" w:fill="FFFFFF"/>
        </w:rPr>
        <w:t> (Doctoral dissertation). (123-126)</w:t>
      </w:r>
    </w:p>
    <w:p w14:paraId="50D5AEA1" w14:textId="77777777" w:rsidR="00811767" w:rsidRDefault="00811767" w:rsidP="00811767">
      <w:pPr>
        <w:pStyle w:val="NormalWeb"/>
        <w:rPr>
          <w:rFonts w:ascii="TimesNewRomanPSMT" w:hAnsi="TimesNewRomanPSMT"/>
          <w:b/>
          <w:bCs/>
          <w:color w:val="000000" w:themeColor="text1"/>
          <w:u w:val="single"/>
        </w:rPr>
      </w:pPr>
      <w:r w:rsidRPr="00ED5DFE">
        <w:rPr>
          <w:rFonts w:ascii="TimesNewRomanPSMT" w:hAnsi="TimesNewRomanPSMT"/>
          <w:color w:val="000000" w:themeColor="text1"/>
        </w:rPr>
        <w:t xml:space="preserve">The aftermath of the </w:t>
      </w:r>
      <w:r w:rsidRPr="00ED5DFE">
        <w:rPr>
          <w:rFonts w:ascii="TimesNewRomanPS" w:hAnsi="TimesNewRomanPS"/>
          <w:i/>
          <w:iCs/>
          <w:color w:val="000000" w:themeColor="text1"/>
        </w:rPr>
        <w:t xml:space="preserve">Janus v. AFSCME </w:t>
      </w:r>
      <w:r w:rsidRPr="00ED5DFE">
        <w:rPr>
          <w:rFonts w:ascii="TimesNewRomanPSMT" w:hAnsi="TimesNewRomanPSMT"/>
          <w:color w:val="000000" w:themeColor="text1"/>
        </w:rPr>
        <w:t xml:space="preserve">case has been, to the chagrin of institutional antiunion forces and elites, a renewed enthusiasm for industrial union tactics, worker militancy, and coordinated disruption. </w:t>
      </w:r>
      <w:r w:rsidRPr="00ED5DFE">
        <w:rPr>
          <w:rFonts w:ascii="TimesNewRomanPSMT" w:hAnsi="TimesNewRomanPSMT"/>
          <w:b/>
          <w:bCs/>
          <w:color w:val="000000" w:themeColor="text1"/>
          <w:u w:val="single"/>
        </w:rPr>
        <w:t>Workers have taken the task of confronting capital upon themselves, collectively rejecting the restrictions placed upon them by bosses, the state, and business-unionism.</w:t>
      </w:r>
      <w:r w:rsidRPr="00ED5DFE">
        <w:rPr>
          <w:rFonts w:ascii="TimesNewRomanPSMT" w:hAnsi="TimesNewRomanPSMT"/>
          <w:color w:val="000000" w:themeColor="text1"/>
        </w:rPr>
        <w:t xml:space="preserve"> </w:t>
      </w:r>
      <w:r w:rsidRPr="00ED5DFE">
        <w:rPr>
          <w:rFonts w:ascii="TimesNewRomanPSMT" w:hAnsi="TimesNewRomanPSMT"/>
          <w:b/>
          <w:bCs/>
          <w:color w:val="000000" w:themeColor="text1"/>
          <w:u w:val="single"/>
        </w:rPr>
        <w:t xml:space="preserve">This was clearly the case </w:t>
      </w:r>
      <w:r w:rsidRPr="00ED5DFE">
        <w:rPr>
          <w:rStyle w:val="Emphasis"/>
          <w:b w:val="0"/>
          <w:color w:val="000000" w:themeColor="text1"/>
          <w:highlight w:val="yellow"/>
        </w:rPr>
        <w:t xml:space="preserve">in </w:t>
      </w:r>
      <w:r w:rsidRPr="00ED5DFE">
        <w:rPr>
          <w:rFonts w:ascii="TimesNewRomanPSMT" w:hAnsi="TimesNewRomanPSMT"/>
          <w:b/>
          <w:bCs/>
          <w:color w:val="000000" w:themeColor="text1"/>
          <w:u w:val="single"/>
        </w:rPr>
        <w:t xml:space="preserve">the </w:t>
      </w:r>
      <w:r w:rsidRPr="00ED5DFE">
        <w:rPr>
          <w:rStyle w:val="Emphasis"/>
          <w:b w:val="0"/>
          <w:color w:val="000000" w:themeColor="text1"/>
          <w:highlight w:val="yellow"/>
        </w:rPr>
        <w:t>2018-19</w:t>
      </w:r>
      <w:r w:rsidRPr="00ED5DFE">
        <w:rPr>
          <w:rFonts w:ascii="TimesNewRomanPSMT" w:hAnsi="TimesNewRomanPSMT"/>
          <w:b/>
          <w:bCs/>
          <w:color w:val="000000" w:themeColor="text1"/>
          <w:u w:val="single"/>
        </w:rPr>
        <w:t xml:space="preserve"> wave of </w:t>
      </w:r>
      <w:r w:rsidRPr="00ED5DFE">
        <w:rPr>
          <w:rStyle w:val="Emphasis"/>
          <w:b w:val="0"/>
          <w:color w:val="000000" w:themeColor="text1"/>
          <w:highlight w:val="yellow"/>
        </w:rPr>
        <w:t>teacher</w:t>
      </w:r>
      <w:r w:rsidRPr="00ED5DFE">
        <w:rPr>
          <w:rFonts w:ascii="TimesNewRomanPSMT" w:hAnsi="TimesNewRomanPSMT"/>
          <w:b/>
          <w:bCs/>
          <w:color w:val="000000" w:themeColor="text1"/>
          <w:u w:val="single"/>
        </w:rPr>
        <w:t xml:space="preserve"> strikes</w:t>
      </w:r>
      <w:r w:rsidRPr="00ED5DFE">
        <w:rPr>
          <w:rFonts w:ascii="TimesNewRomanPSMT" w:hAnsi="TimesNewRomanPSMT"/>
          <w:color w:val="000000" w:themeColor="text1"/>
        </w:rPr>
        <w:t xml:space="preserve">. Notably, </w:t>
      </w:r>
      <w:r w:rsidRPr="00ED5DFE">
        <w:rPr>
          <w:rFonts w:ascii="TimesNewRomanPSMT" w:hAnsi="TimesNewRomanPSMT"/>
          <w:b/>
          <w:bCs/>
          <w:color w:val="000000" w:themeColor="text1"/>
          <w:u w:val="single"/>
        </w:rPr>
        <w:t xml:space="preserve">many of the </w:t>
      </w:r>
      <w:r w:rsidRPr="00ED5DFE">
        <w:rPr>
          <w:rStyle w:val="Emphasis"/>
          <w:b w:val="0"/>
          <w:color w:val="000000" w:themeColor="text1"/>
          <w:highlight w:val="yellow"/>
        </w:rPr>
        <w:t>strikes took the form of a wildcat strike</w:t>
      </w:r>
      <w:r w:rsidRPr="00ED5DFE">
        <w:rPr>
          <w:rFonts w:ascii="TimesNewRomanPSMT" w:hAnsi="TimesNewRomanPSMT"/>
          <w:color w:val="000000" w:themeColor="text1"/>
        </w:rPr>
        <w:t xml:space="preserve">, a tactic </w:t>
      </w:r>
      <w:proofErr w:type="gramStart"/>
      <w:r w:rsidRPr="00ED5DFE">
        <w:rPr>
          <w:rFonts w:ascii="TimesNewRomanPSMT" w:hAnsi="TimesNewRomanPSMT"/>
          <w:color w:val="000000" w:themeColor="text1"/>
        </w:rPr>
        <w:t>most commonly associated</w:t>
      </w:r>
      <w:proofErr w:type="gramEnd"/>
      <w:r w:rsidRPr="00ED5DFE">
        <w:rPr>
          <w:rFonts w:ascii="TimesNewRomanPSMT" w:hAnsi="TimesNewRomanPSMT"/>
          <w:color w:val="000000" w:themeColor="text1"/>
        </w:rPr>
        <w:t xml:space="preserve"> with syndicalist and industrial unions defined by workers striking without the approval of employers, the state, or union bosses. The wildcat strike is likely named after the black cat symbol of the Industrial Workers of the World, the ‘</w:t>
      </w:r>
      <w:proofErr w:type="spellStart"/>
      <w:r w:rsidRPr="00ED5DFE">
        <w:rPr>
          <w:rFonts w:ascii="TimesNewRomanPSMT" w:hAnsi="TimesNewRomanPSMT"/>
          <w:color w:val="000000" w:themeColor="text1"/>
        </w:rPr>
        <w:t>sabocat</w:t>
      </w:r>
      <w:proofErr w:type="spellEnd"/>
      <w:r w:rsidRPr="00ED5DFE">
        <w:rPr>
          <w:rFonts w:ascii="TimesNewRomanPSMT" w:hAnsi="TimesNewRomanPSMT"/>
          <w:color w:val="000000" w:themeColor="text1"/>
        </w:rPr>
        <w:t>’ (‘</w:t>
      </w:r>
      <w:proofErr w:type="spellStart"/>
      <w:r w:rsidRPr="00ED5DFE">
        <w:rPr>
          <w:rFonts w:ascii="TimesNewRomanPSMT" w:hAnsi="TimesNewRomanPSMT"/>
          <w:color w:val="000000" w:themeColor="text1"/>
        </w:rPr>
        <w:t>sabo</w:t>
      </w:r>
      <w:proofErr w:type="spellEnd"/>
      <w:r w:rsidRPr="00ED5DFE">
        <w:rPr>
          <w:rFonts w:ascii="TimesNewRomanPSMT" w:hAnsi="TimesNewRomanPSMT"/>
          <w:color w:val="000000" w:themeColor="text1"/>
        </w:rPr>
        <w:t xml:space="preserve">’ being short for ‘sabotage,’ another form of militant worker action), depicted fiercely with arched back, fangs bared – an omen of bad luck for the bosses of the world. </w:t>
      </w:r>
      <w:r w:rsidRPr="00ED5DFE">
        <w:rPr>
          <w:rStyle w:val="Emphasis"/>
          <w:b w:val="0"/>
          <w:color w:val="000000" w:themeColor="text1"/>
          <w:highlight w:val="yellow"/>
        </w:rPr>
        <w:t>The power</w:t>
      </w:r>
      <w:r w:rsidRPr="00ED5DFE">
        <w:rPr>
          <w:rFonts w:ascii="TimesNewRomanPSMT" w:hAnsi="TimesNewRomanPSMT"/>
          <w:b/>
          <w:bCs/>
          <w:color w:val="000000" w:themeColor="text1"/>
          <w:u w:val="single"/>
        </w:rPr>
        <w:t xml:space="preserve"> of the wildcat </w:t>
      </w:r>
      <w:r w:rsidRPr="00ED5DFE">
        <w:rPr>
          <w:rStyle w:val="Emphasis"/>
          <w:b w:val="0"/>
          <w:color w:val="000000" w:themeColor="text1"/>
          <w:highlight w:val="yellow"/>
        </w:rPr>
        <w:t xml:space="preserve">is </w:t>
      </w:r>
      <w:r w:rsidRPr="00ED5DFE">
        <w:rPr>
          <w:rFonts w:ascii="TimesNewRomanPSMT" w:hAnsi="TimesNewRomanPSMT"/>
          <w:b/>
          <w:bCs/>
          <w:color w:val="000000" w:themeColor="text1"/>
          <w:u w:val="single"/>
        </w:rPr>
        <w:t xml:space="preserve">in its </w:t>
      </w:r>
      <w:r w:rsidRPr="00ED5DFE">
        <w:rPr>
          <w:rStyle w:val="Emphasis"/>
          <w:b w:val="0"/>
          <w:color w:val="000000" w:themeColor="text1"/>
          <w:highlight w:val="yellow"/>
        </w:rPr>
        <w:t xml:space="preserve">radicalism, militancy, and </w:t>
      </w:r>
      <w:r w:rsidRPr="00ED5DFE">
        <w:rPr>
          <w:rStyle w:val="Emphasis"/>
          <w:color w:val="000000" w:themeColor="text1"/>
          <w:highlight w:val="yellow"/>
        </w:rPr>
        <w:t>refusal</w:t>
      </w:r>
      <w:r w:rsidRPr="00ED5DFE">
        <w:rPr>
          <w:rFonts w:ascii="TimesNewRomanPSMT" w:hAnsi="TimesNewRomanPSMT"/>
          <w:b/>
          <w:bCs/>
          <w:color w:val="000000" w:themeColor="text1"/>
          <w:u w:val="single"/>
        </w:rPr>
        <w:t xml:space="preserve"> of compromise. </w:t>
      </w:r>
      <w:r w:rsidRPr="00ED5DFE">
        <w:rPr>
          <w:b/>
          <w:bCs/>
          <w:color w:val="000000" w:themeColor="text1"/>
          <w:u w:val="single"/>
        </w:rPr>
        <w:t xml:space="preserve"> </w:t>
      </w:r>
      <w:r w:rsidRPr="00ED5DFE">
        <w:rPr>
          <w:rFonts w:ascii="TimesNewRomanPSMT" w:hAnsi="TimesNewRomanPSMT"/>
          <w:color w:val="000000" w:themeColor="text1"/>
        </w:rPr>
        <w:t xml:space="preserve">The noticeable resurgence of militant worker tactics arguably began “with a dramatic wildcat strike in West Virginia in February 2018,” which was followed by “a wave of teacher strikes that swept the nation, moving from red states like Arizona and Oklahoma to blue California and Colorado” (French 2019:1). The wave of strikes “centered antiracist class-struggle demands that unite teachers and school communities,” contrasting them with the American teacher strikes of the 1970s which had the unfortunate consequence of exacerbating “tensions between the mostly white teachers and the communities of color they served” (p. 1). The striking teachers in the wildcat wave “also made clear that public education must be funded by reappropriating the wealth of corporations and the ultrarich, not by higher taxes or benefit cuts to working people” (p. 1). The teacher strikes, therefore, had an undeniable aura of class-based worker militancy unseen in the institutionalized American labor movement for decades. </w:t>
      </w:r>
      <w:r w:rsidRPr="00ED5DFE">
        <w:rPr>
          <w:b/>
          <w:bCs/>
          <w:color w:val="000000" w:themeColor="text1"/>
          <w:u w:val="single"/>
        </w:rPr>
        <w:t xml:space="preserve"> </w:t>
      </w:r>
      <w:r w:rsidRPr="00ED5DFE">
        <w:rPr>
          <w:rFonts w:ascii="TimesNewRomanPSMT" w:hAnsi="TimesNewRomanPSMT"/>
          <w:color w:val="000000" w:themeColor="text1"/>
        </w:rPr>
        <w:t xml:space="preserve">The demands made by the striking teachers are significant, as their orientation is openly class-based: “smaller class sizes, more support staff for students, and ends to school closures and charter school expansion” (p. 1). </w:t>
      </w:r>
      <w:r w:rsidRPr="00ED5DFE">
        <w:rPr>
          <w:rStyle w:val="Emphasis"/>
          <w:color w:val="000000" w:themeColor="text1"/>
          <w:highlight w:val="yellow"/>
        </w:rPr>
        <w:t>The demands</w:t>
      </w:r>
      <w:r w:rsidRPr="00ED5DFE">
        <w:rPr>
          <w:rFonts w:ascii="TimesNewRomanPSMT" w:hAnsi="TimesNewRomanPSMT"/>
          <w:b/>
          <w:bCs/>
          <w:color w:val="000000" w:themeColor="text1"/>
          <w:u w:val="single"/>
        </w:rPr>
        <w:t xml:space="preserve"> listed here are not simply teacher-centered (higher pay, etc.) – they are </w:t>
      </w:r>
      <w:r w:rsidRPr="00ED5DFE">
        <w:rPr>
          <w:rStyle w:val="Emphasis"/>
          <w:color w:val="000000" w:themeColor="text1"/>
          <w:highlight w:val="yellow"/>
        </w:rPr>
        <w:t>founded in the concept of</w:t>
      </w:r>
      <w:r w:rsidRPr="00ED5DFE">
        <w:rPr>
          <w:rFonts w:ascii="TimesNewRomanPSMT" w:hAnsi="TimesNewRomanPSMT"/>
          <w:b/>
          <w:bCs/>
          <w:color w:val="000000" w:themeColor="text1"/>
          <w:u w:val="single"/>
        </w:rPr>
        <w:t xml:space="preserve"> </w:t>
      </w:r>
      <w:r w:rsidRPr="00ED5DFE">
        <w:rPr>
          <w:rStyle w:val="Emphasis"/>
          <w:color w:val="000000" w:themeColor="text1"/>
          <w:highlight w:val="yellow"/>
        </w:rPr>
        <w:t>community, shared experiences, and common strength and vulnerability</w:t>
      </w:r>
      <w:r w:rsidRPr="00ED5DFE">
        <w:rPr>
          <w:rFonts w:ascii="TimesNewRomanPSMT" w:hAnsi="TimesNewRomanPSMT"/>
          <w:b/>
          <w:bCs/>
          <w:color w:val="000000" w:themeColor="text1"/>
          <w:u w:val="single"/>
        </w:rPr>
        <w:t xml:space="preserve">. Because of this, </w:t>
      </w:r>
      <w:r w:rsidRPr="00ED5DFE">
        <w:rPr>
          <w:rStyle w:val="Emphasis"/>
          <w:color w:val="000000" w:themeColor="text1"/>
          <w:highlight w:val="yellow"/>
        </w:rPr>
        <w:t>teachers “won widespread public support for their cause</w:t>
      </w:r>
      <w:r w:rsidRPr="00ED5DFE">
        <w:rPr>
          <w:rFonts w:ascii="TimesNewRomanPSMT" w:hAnsi="TimesNewRomanPSMT"/>
          <w:b/>
          <w:bCs/>
          <w:color w:val="000000" w:themeColor="text1"/>
          <w:u w:val="single"/>
        </w:rPr>
        <w:t xml:space="preserve">” as they </w:t>
      </w:r>
      <w:r w:rsidRPr="00ED5DFE">
        <w:rPr>
          <w:rStyle w:val="Emphasis"/>
          <w:color w:val="000000" w:themeColor="text1"/>
          <w:highlight w:val="yellow"/>
        </w:rPr>
        <w:t>presented “demands on behalf of the entire working class</w:t>
      </w:r>
      <w:r w:rsidRPr="00ED5DFE">
        <w:rPr>
          <w:rFonts w:ascii="TimesNewRomanPSMT" w:hAnsi="TimesNewRomanPSMT"/>
          <w:b/>
          <w:bCs/>
          <w:color w:val="000000" w:themeColor="text1"/>
          <w:u w:val="single"/>
        </w:rPr>
        <w:t>,” and established “</w:t>
      </w:r>
      <w:r w:rsidRPr="00ED5DFE">
        <w:rPr>
          <w:rStyle w:val="Emphasis"/>
          <w:color w:val="000000" w:themeColor="text1"/>
          <w:highlight w:val="yellow"/>
        </w:rPr>
        <w:t>solidarity against a common enemy</w:t>
      </w:r>
      <w:r w:rsidRPr="00ED5DFE">
        <w:rPr>
          <w:rFonts w:ascii="TimesNewRomanPSMT" w:hAnsi="TimesNewRomanPSMT"/>
          <w:b/>
          <w:bCs/>
          <w:color w:val="000000" w:themeColor="text1"/>
          <w:u w:val="single"/>
        </w:rPr>
        <w:t>: the billionaires hoarding obscene wealth and trying to destroy public education” (p. 1).</w:t>
      </w:r>
      <w:r w:rsidRPr="00ED5DFE">
        <w:rPr>
          <w:rFonts w:ascii="TimesNewRomanPSMT" w:hAnsi="TimesNewRomanPSMT"/>
          <w:color w:val="000000" w:themeColor="text1"/>
        </w:rPr>
        <w:t xml:space="preserve"> </w:t>
      </w:r>
      <w:r w:rsidRPr="00ED5DFE">
        <w:rPr>
          <w:b/>
          <w:bCs/>
          <w:color w:val="000000" w:themeColor="text1"/>
          <w:u w:val="single"/>
        </w:rPr>
        <w:t xml:space="preserve"> </w:t>
      </w:r>
      <w:r w:rsidRPr="00ED5DFE">
        <w:rPr>
          <w:rFonts w:ascii="TimesNewRomanPSMT" w:hAnsi="TimesNewRomanPSMT"/>
          <w:color w:val="000000" w:themeColor="text1"/>
        </w:rPr>
        <w:t xml:space="preserve">The community- and class-based disposition of the teacher strikes “united parents and students” with the striking teachers, thus making the strikes more than just a battle between the teachers and their employers (p. 5). The teachers in West Virginia “demanded that public education be funded by reversing corporate tax cuts and raising taxes on the state’s highly profitable natural gas industry” while teachers in Arizona “beat back a budget proposal that would have taken additional education funding from Medicaid and other social programs, instead putting forward a ballot initiative to fund schools by taxing the rich” (p. 5). In Los Angeles, “teachers were clear that their fight is a fight for students and the community against privatizing billionaires” (p. 5). The striking teachers in Oakland were able to achieve </w:t>
      </w:r>
      <w:r w:rsidRPr="00ED5DFE">
        <w:rPr>
          <w:rFonts w:ascii="TimesNewRomanPSMT" w:hAnsi="TimesNewRomanPSMT"/>
          <w:color w:val="000000" w:themeColor="text1"/>
        </w:rPr>
        <w:lastRenderedPageBreak/>
        <w:t xml:space="preserve">“historic gains” by framing their strike as an “antiracist class struggle” uniting “parents, students, and other community members against billionaire privatizers, their front groups, and a bought-off school board” (p. 6). By conducting themselves as a militant, unified front within the frame of the greater struggle between classes, Oakland teachers were able to achieve “class-size reductions; reduced caseloads for counselors, nurses, and other support staff; and significant pay raises for teachers” (p. 6). Perhaps most significantly, however, “they won a promise from the Board of Education president to introduce a resolution calling for a five-month pause on school closures and a promise from the Board of Ed to vote on a resolution calling for an end to charter school growth in the Oakland Unified School District” (p. 6). </w:t>
      </w:r>
      <w:r w:rsidRPr="00ED5DFE">
        <w:rPr>
          <w:b/>
          <w:bCs/>
          <w:color w:val="000000" w:themeColor="text1"/>
          <w:u w:val="single"/>
        </w:rPr>
        <w:t xml:space="preserve"> </w:t>
      </w:r>
      <w:r w:rsidRPr="00ED5DFE">
        <w:rPr>
          <w:rFonts w:ascii="TimesNewRomanPSMT" w:hAnsi="TimesNewRomanPSMT"/>
          <w:color w:val="000000" w:themeColor="text1"/>
        </w:rPr>
        <w:t xml:space="preserve">The strike that ignited the brushfire of militant worker activism, the West Virginia wildcat, deserves considerable attention, especially from social movement activists hoping to understand the dynamic between the power structure and movements seeking to challenge it. </w:t>
      </w:r>
      <w:r w:rsidRPr="00ED5DFE">
        <w:rPr>
          <w:rFonts w:ascii="TimesNewRomanPSMT" w:hAnsi="TimesNewRomanPSMT"/>
          <w:b/>
          <w:bCs/>
          <w:color w:val="000000" w:themeColor="text1"/>
          <w:u w:val="single"/>
        </w:rPr>
        <w:t>The teachers initially conducted a “walkout over rising health insurance costs and stagnant pay</w:t>
      </w:r>
      <w:r w:rsidRPr="00ED5DFE">
        <w:rPr>
          <w:rFonts w:ascii="TimesNewRomanPSMT" w:hAnsi="TimesNewRomanPSMT"/>
          <w:color w:val="000000" w:themeColor="text1"/>
        </w:rPr>
        <w:t xml:space="preserve">” in February 2018, and by mid-February a settlement seemed </w:t>
      </w:r>
      <w:proofErr w:type="gramStart"/>
      <w:r w:rsidRPr="00ED5DFE">
        <w:rPr>
          <w:rFonts w:ascii="TimesNewRomanPSMT" w:hAnsi="TimesNewRomanPSMT"/>
          <w:color w:val="000000" w:themeColor="text1"/>
        </w:rPr>
        <w:t xml:space="preserve">to </w:t>
      </w:r>
      <w:r w:rsidRPr="00ED5DFE">
        <w:rPr>
          <w:b/>
          <w:bCs/>
          <w:color w:val="000000" w:themeColor="text1"/>
          <w:u w:val="single"/>
        </w:rPr>
        <w:t xml:space="preserve"> </w:t>
      </w:r>
      <w:r w:rsidRPr="00ED5DFE">
        <w:rPr>
          <w:rFonts w:ascii="TimesNewRomanPSMT" w:hAnsi="TimesNewRomanPSMT"/>
          <w:color w:val="000000" w:themeColor="text1"/>
        </w:rPr>
        <w:t>have</w:t>
      </w:r>
      <w:proofErr w:type="gramEnd"/>
      <w:r w:rsidRPr="00ED5DFE">
        <w:rPr>
          <w:rFonts w:ascii="TimesNewRomanPSMT" w:hAnsi="TimesNewRomanPSMT"/>
          <w:color w:val="000000" w:themeColor="text1"/>
        </w:rPr>
        <w:t xml:space="preserve"> been reached “with promises from Gov. Jim Justice of a 5 percent pay raise for teachers” (Richman 2018:2). </w:t>
      </w:r>
      <w:r w:rsidRPr="00ED5DFE">
        <w:rPr>
          <w:rFonts w:ascii="TimesNewRomanPSMT" w:hAnsi="TimesNewRomanPSMT"/>
          <w:b/>
          <w:bCs/>
          <w:color w:val="000000" w:themeColor="text1"/>
          <w:u w:val="single"/>
        </w:rPr>
        <w:t>While union leadership “initially accepted the deal in good faith,” the “rank-and-file teachers refused to end the walkout”</w:t>
      </w:r>
      <w:r w:rsidRPr="00ED5DFE">
        <w:rPr>
          <w:rFonts w:ascii="TimesNewRomanPSMT" w:hAnsi="TimesNewRomanPSMT"/>
          <w:color w:val="000000" w:themeColor="text1"/>
        </w:rPr>
        <w:t xml:space="preserve"> (p. 2). Every public school in West Virginia “remained closed for nine days due to the strike, until the West Virginia legislature voted to approve a 5 percent pay increase for </w:t>
      </w:r>
      <w:r w:rsidRPr="00ED5DFE">
        <w:rPr>
          <w:rFonts w:ascii="TimesNewRomanPS" w:hAnsi="TimesNewRomanPS"/>
          <w:i/>
          <w:iCs/>
          <w:color w:val="000000" w:themeColor="text1"/>
        </w:rPr>
        <w:t xml:space="preserve">all </w:t>
      </w:r>
      <w:r w:rsidRPr="00ED5DFE">
        <w:rPr>
          <w:rFonts w:ascii="TimesNewRomanPSMT" w:hAnsi="TimesNewRomanPSMT"/>
          <w:color w:val="000000" w:themeColor="text1"/>
        </w:rPr>
        <w:t xml:space="preserve">state workers as well as a formal labor-management committee to deal with the healthcare problem” (p. 2). </w:t>
      </w:r>
      <w:r w:rsidRPr="00ED5DFE">
        <w:rPr>
          <w:rFonts w:ascii="TimesNewRomanPSMT" w:hAnsi="TimesNewRomanPSMT"/>
          <w:b/>
          <w:bCs/>
          <w:color w:val="000000" w:themeColor="text1"/>
          <w:u w:val="single"/>
        </w:rPr>
        <w:t xml:space="preserve">The action taken by the rank-and-file West Virginia teachers starkly resembled militant worker activity prior to the National Labor Relations Act. </w:t>
      </w:r>
    </w:p>
    <w:p w14:paraId="30994A2E" w14:textId="77777777" w:rsidR="00811767" w:rsidRPr="00ED5DFE" w:rsidRDefault="00811767" w:rsidP="00811767">
      <w:pPr>
        <w:pStyle w:val="Heading2"/>
      </w:pPr>
      <w:r>
        <w:lastRenderedPageBreak/>
        <w:t>Adv democracy</w:t>
      </w:r>
    </w:p>
    <w:p w14:paraId="03BF8B93" w14:textId="77777777" w:rsidR="00811767" w:rsidRPr="00ED5DFE" w:rsidRDefault="00811767" w:rsidP="00811767">
      <w:pPr>
        <w:pStyle w:val="Heading4"/>
        <w:rPr>
          <w:rFonts w:cs="Calibri"/>
          <w:color w:val="000000" w:themeColor="text1"/>
        </w:rPr>
      </w:pPr>
      <w:r w:rsidRPr="00ED5DFE">
        <w:rPr>
          <w:rFonts w:cs="Calibri"/>
          <w:color w:val="000000" w:themeColor="text1"/>
        </w:rPr>
        <w:t xml:space="preserve">Their </w:t>
      </w:r>
      <w:proofErr w:type="gramStart"/>
      <w:r w:rsidRPr="00ED5DFE">
        <w:rPr>
          <w:rFonts w:cs="Calibri"/>
          <w:color w:val="000000" w:themeColor="text1"/>
        </w:rPr>
        <w:t>long term</w:t>
      </w:r>
      <w:proofErr w:type="gramEnd"/>
      <w:r w:rsidRPr="00ED5DFE">
        <w:rPr>
          <w:rFonts w:cs="Calibri"/>
          <w:color w:val="000000" w:themeColor="text1"/>
        </w:rPr>
        <w:t xml:space="preserve"> data over-relies on the cold war and no longer applies, </w:t>
      </w:r>
      <w:proofErr w:type="spellStart"/>
      <w:r w:rsidRPr="00ED5DFE">
        <w:rPr>
          <w:rFonts w:cs="Calibri"/>
          <w:color w:val="000000" w:themeColor="text1"/>
        </w:rPr>
        <w:t>Jenke</w:t>
      </w:r>
      <w:proofErr w:type="spellEnd"/>
      <w:r w:rsidRPr="00ED5DFE">
        <w:rPr>
          <w:rFonts w:cs="Calibri"/>
          <w:color w:val="000000" w:themeColor="text1"/>
        </w:rPr>
        <w:t xml:space="preserve"> and </w:t>
      </w:r>
      <w:proofErr w:type="spellStart"/>
      <w:r w:rsidRPr="00ED5DFE">
        <w:rPr>
          <w:rFonts w:cs="Calibri"/>
          <w:color w:val="000000" w:themeColor="text1"/>
        </w:rPr>
        <w:t>Gelpi</w:t>
      </w:r>
      <w:proofErr w:type="spellEnd"/>
      <w:r w:rsidRPr="00ED5DFE">
        <w:rPr>
          <w:rFonts w:cs="Calibri"/>
          <w:color w:val="000000" w:themeColor="text1"/>
        </w:rPr>
        <w:t xml:space="preserve"> 16’</w:t>
      </w:r>
    </w:p>
    <w:p w14:paraId="665A371B" w14:textId="77777777" w:rsidR="00811767" w:rsidRPr="00ED5DFE" w:rsidRDefault="00811767" w:rsidP="00811767">
      <w:pPr>
        <w:rPr>
          <w:b/>
          <w:color w:val="000000" w:themeColor="text1"/>
          <w:sz w:val="26"/>
          <w:u w:val="single"/>
        </w:rPr>
      </w:pPr>
      <w:proofErr w:type="spellStart"/>
      <w:r w:rsidRPr="00ED5DFE">
        <w:rPr>
          <w:rStyle w:val="Style13ptBold"/>
          <w:color w:val="000000" w:themeColor="text1"/>
        </w:rPr>
        <w:t>Jenke</w:t>
      </w:r>
      <w:proofErr w:type="spellEnd"/>
      <w:r w:rsidRPr="00ED5DFE">
        <w:rPr>
          <w:rStyle w:val="Style13ptBold"/>
          <w:color w:val="000000" w:themeColor="text1"/>
        </w:rPr>
        <w:t xml:space="preserve"> and </w:t>
      </w:r>
      <w:proofErr w:type="spellStart"/>
      <w:r w:rsidRPr="00ED5DFE">
        <w:rPr>
          <w:rStyle w:val="Style13ptBold"/>
          <w:color w:val="000000" w:themeColor="text1"/>
        </w:rPr>
        <w:t>Gelpi</w:t>
      </w:r>
      <w:proofErr w:type="spellEnd"/>
      <w:r w:rsidRPr="00ED5DFE">
        <w:rPr>
          <w:rStyle w:val="Style13ptBold"/>
          <w:color w:val="000000" w:themeColor="text1"/>
        </w:rPr>
        <w:t xml:space="preserve"> 16</w:t>
      </w:r>
      <w:r w:rsidRPr="00ED5DFE">
        <w:rPr>
          <w:color w:val="000000" w:themeColor="text1"/>
        </w:rPr>
        <w:t xml:space="preserve"> Elizabeth </w:t>
      </w:r>
      <w:proofErr w:type="spellStart"/>
      <w:r w:rsidRPr="00ED5DFE">
        <w:rPr>
          <w:color w:val="000000" w:themeColor="text1"/>
        </w:rPr>
        <w:t>Jenke</w:t>
      </w:r>
      <w:proofErr w:type="spellEnd"/>
      <w:r w:rsidRPr="00ED5DFE">
        <w:rPr>
          <w:color w:val="000000" w:themeColor="text1"/>
        </w:rPr>
        <w:t xml:space="preserve"> (Duke) and Christopher </w:t>
      </w:r>
      <w:proofErr w:type="spellStart"/>
      <w:r w:rsidRPr="00ED5DFE">
        <w:rPr>
          <w:color w:val="000000" w:themeColor="text1"/>
        </w:rPr>
        <w:t>Gelpi</w:t>
      </w:r>
      <w:proofErr w:type="spellEnd"/>
      <w:r w:rsidRPr="00ED5DFE">
        <w:rPr>
          <w:color w:val="000000" w:themeColor="text1"/>
        </w:rPr>
        <w:t xml:space="preserve"> (Duke). “Theme and Variations: Historical Contingencies in the Causal Model of Inter‐State Conflict.” Journal of Conflict Resolution. 2016. JDN. http://politicalscience.osu.edu/faculty/gelpi.10/JenkeGelpiCOWForecast.pdf</w:t>
      </w:r>
    </w:p>
    <w:p w14:paraId="2E00E332" w14:textId="77777777" w:rsidR="00811767" w:rsidRPr="00ED5DFE" w:rsidRDefault="00811767" w:rsidP="00811767">
      <w:pPr>
        <w:rPr>
          <w:color w:val="000000" w:themeColor="text1"/>
          <w:sz w:val="16"/>
        </w:rPr>
      </w:pPr>
      <w:r w:rsidRPr="00ED5DFE">
        <w:rPr>
          <w:b/>
          <w:color w:val="000000" w:themeColor="text1"/>
          <w:u w:val="single"/>
        </w:rPr>
        <w:t xml:space="preserve">Perhaps most importantly, our results show that </w:t>
      </w:r>
      <w:r w:rsidRPr="00ED5DFE">
        <w:rPr>
          <w:b/>
          <w:color w:val="000000" w:themeColor="text1"/>
          <w:highlight w:val="yellow"/>
          <w:u w:val="single"/>
          <w:bdr w:val="single" w:sz="18" w:space="0" w:color="auto"/>
        </w:rPr>
        <w:t>the impact of</w:t>
      </w:r>
      <w:r w:rsidRPr="00ED5DFE">
        <w:rPr>
          <w:b/>
          <w:color w:val="000000" w:themeColor="text1"/>
          <w:u w:val="single"/>
          <w:bdr w:val="single" w:sz="18" w:space="0" w:color="auto"/>
        </w:rPr>
        <w:t xml:space="preserve"> joint </w:t>
      </w:r>
      <w:r w:rsidRPr="00ED5DFE">
        <w:rPr>
          <w:b/>
          <w:color w:val="000000" w:themeColor="text1"/>
          <w:highlight w:val="yellow"/>
          <w:u w:val="single"/>
          <w:bdr w:val="single" w:sz="18" w:space="0" w:color="auto"/>
        </w:rPr>
        <w:t>democracy seems to vary substantially across historical eras.</w:t>
      </w:r>
      <w:r w:rsidRPr="00ED5DFE">
        <w:rPr>
          <w:color w:val="000000" w:themeColor="text1"/>
          <w:sz w:val="16"/>
        </w:rPr>
        <w:t xml:space="preserve"> Bennett and Stam have an unusual and complex specification of the impact of democracy on conflict that involves multiple interaction terms. But two coefficients appear to be most appropriate for evaluating their claim that joint democracy has a strong impact on conflict. First, they include a regime similarity measure that calculates the absolute value of the difference between the polity regime scores for the two states in the dyad. This variable simultaneously tests (and conflates) arguments both about the democratic peace and the so-called “dictatorial peace” (</w:t>
      </w:r>
      <w:proofErr w:type="spellStart"/>
      <w:r w:rsidRPr="00ED5DFE">
        <w:rPr>
          <w:color w:val="000000" w:themeColor="text1"/>
          <w:sz w:val="16"/>
        </w:rPr>
        <w:t>Peceny</w:t>
      </w:r>
      <w:proofErr w:type="spellEnd"/>
      <w:r w:rsidRPr="00ED5DFE">
        <w:rPr>
          <w:color w:val="000000" w:themeColor="text1"/>
          <w:sz w:val="16"/>
        </w:rPr>
        <w:t xml:space="preserve">, Beer, and Sanchez- Terry 2002). Second, Bennett and Stam include the polity scores of the initiator and target states along with their interaction and the square of their interaction. The core proposition of the democratic peace is that increases in democracy within the potential initiator will reduce the probability that the state will initiate a dispute when the polity score of the potential target state is high (Rousseau et. al. 1996). </w:t>
      </w:r>
      <w:proofErr w:type="gramStart"/>
      <w:r w:rsidRPr="00ED5DFE">
        <w:rPr>
          <w:color w:val="000000" w:themeColor="text1"/>
          <w:sz w:val="16"/>
        </w:rPr>
        <w:t>So</w:t>
      </w:r>
      <w:proofErr w:type="gramEnd"/>
      <w:r w:rsidRPr="00ED5DFE">
        <w:rPr>
          <w:color w:val="000000" w:themeColor="text1"/>
          <w:sz w:val="16"/>
        </w:rPr>
        <w:t xml:space="preserve"> we also examine the robustness of the democratic peace by estimating the coefficient for the initiator’s polity regime score when the target state’s polity score is at its maximum. This effect is the central prediction from the democratic peace literature (</w:t>
      </w:r>
      <w:proofErr w:type="spellStart"/>
      <w:r w:rsidRPr="00ED5DFE">
        <w:rPr>
          <w:color w:val="000000" w:themeColor="text1"/>
          <w:sz w:val="16"/>
        </w:rPr>
        <w:t>Maoz</w:t>
      </w:r>
      <w:proofErr w:type="spellEnd"/>
      <w:r w:rsidRPr="00ED5DFE">
        <w:rPr>
          <w:color w:val="000000" w:themeColor="text1"/>
          <w:sz w:val="16"/>
        </w:rPr>
        <w:t xml:space="preserve"> and </w:t>
      </w:r>
      <w:proofErr w:type="spellStart"/>
      <w:r w:rsidRPr="00ED5DFE">
        <w:rPr>
          <w:color w:val="000000" w:themeColor="text1"/>
          <w:sz w:val="16"/>
        </w:rPr>
        <w:t>Russett</w:t>
      </w:r>
      <w:proofErr w:type="spellEnd"/>
      <w:r w:rsidRPr="00ED5DFE">
        <w:rPr>
          <w:color w:val="000000" w:themeColor="text1"/>
          <w:sz w:val="16"/>
        </w:rPr>
        <w:t xml:space="preserve"> 1993; Bueno de Mesquita and </w:t>
      </w:r>
      <w:proofErr w:type="spellStart"/>
      <w:r w:rsidRPr="00ED5DFE">
        <w:rPr>
          <w:color w:val="000000" w:themeColor="text1"/>
          <w:sz w:val="16"/>
        </w:rPr>
        <w:t>Siverson</w:t>
      </w:r>
      <w:proofErr w:type="spellEnd"/>
      <w:r w:rsidRPr="00ED5DFE">
        <w:rPr>
          <w:color w:val="000000" w:themeColor="text1"/>
          <w:sz w:val="16"/>
        </w:rPr>
        <w:t xml:space="preserve"> 1995; Rousseau et. al. 1996; Ray 1998). Figure 6 displays the estimated coefficients for these two measures of the impact of joint democracy. </w:t>
      </w:r>
      <w:r w:rsidRPr="00ED5DFE">
        <w:rPr>
          <w:b/>
          <w:color w:val="000000" w:themeColor="text1"/>
          <w:u w:val="single"/>
        </w:rPr>
        <w:t xml:space="preserve">The regime similarity measure is negative and statistically significant in the post-WWII era. However, </w:t>
      </w:r>
      <w:r w:rsidRPr="00ED5DFE">
        <w:rPr>
          <w:b/>
          <w:color w:val="000000" w:themeColor="text1"/>
          <w:highlight w:val="yellow"/>
          <w:u w:val="single"/>
        </w:rPr>
        <w:t>the coefficient</w:t>
      </w:r>
      <w:r w:rsidRPr="00ED5DFE">
        <w:rPr>
          <w:b/>
          <w:color w:val="000000" w:themeColor="text1"/>
          <w:u w:val="single"/>
        </w:rPr>
        <w:t xml:space="preserve"> is positive and </w:t>
      </w:r>
      <w:r w:rsidRPr="00ED5DFE">
        <w:rPr>
          <w:b/>
          <w:color w:val="000000" w:themeColor="text1"/>
          <w:highlight w:val="yellow"/>
          <w:u w:val="single"/>
        </w:rPr>
        <w:t>does not approach statistical significance in the inter-war and pre-WWI eras.</w:t>
      </w:r>
      <w:r w:rsidRPr="00ED5DFE">
        <w:rPr>
          <w:b/>
          <w:color w:val="000000" w:themeColor="text1"/>
          <w:u w:val="single"/>
        </w:rPr>
        <w:t xml:space="preserve"> Consequently, </w:t>
      </w:r>
      <w:proofErr w:type="gramStart"/>
      <w:r w:rsidRPr="00ED5DFE">
        <w:rPr>
          <w:b/>
          <w:color w:val="000000" w:themeColor="text1"/>
          <w:u w:val="single"/>
        </w:rPr>
        <w:t>both of these</w:t>
      </w:r>
      <w:proofErr w:type="gramEnd"/>
      <w:r w:rsidRPr="00ED5DFE">
        <w:rPr>
          <w:b/>
          <w:color w:val="000000" w:themeColor="text1"/>
          <w:u w:val="single"/>
        </w:rPr>
        <w:t xml:space="preserve"> coefficients fall outside the 95% confidence interval for the post-WWII era. </w:t>
      </w:r>
      <w:r w:rsidRPr="00ED5DFE">
        <w:rPr>
          <w:b/>
          <w:color w:val="000000" w:themeColor="text1"/>
          <w:highlight w:val="yellow"/>
          <w:u w:val="single"/>
        </w:rPr>
        <w:t>This result is consistent with those who have argued that the democratic peace</w:t>
      </w:r>
      <w:r w:rsidRPr="00ED5DFE">
        <w:rPr>
          <w:b/>
          <w:color w:val="000000" w:themeColor="text1"/>
          <w:u w:val="single"/>
        </w:rPr>
        <w:t xml:space="preserve"> phenomenon </w:t>
      </w:r>
      <w:r w:rsidRPr="00ED5DFE">
        <w:rPr>
          <w:b/>
          <w:color w:val="000000" w:themeColor="text1"/>
          <w:highlight w:val="yellow"/>
          <w:u w:val="single"/>
        </w:rPr>
        <w:t xml:space="preserve">is </w:t>
      </w:r>
      <w:r w:rsidRPr="00ED5DFE">
        <w:rPr>
          <w:b/>
          <w:color w:val="000000" w:themeColor="text1"/>
          <w:highlight w:val="yellow"/>
          <w:u w:val="single"/>
          <w:bdr w:val="single" w:sz="18" w:space="0" w:color="auto"/>
        </w:rPr>
        <w:t>limited to the Cold War era</w:t>
      </w:r>
      <w:r w:rsidRPr="00ED5DFE">
        <w:rPr>
          <w:color w:val="000000" w:themeColor="text1"/>
          <w:sz w:val="16"/>
        </w:rPr>
        <w:t xml:space="preserve"> (Farber and </w:t>
      </w:r>
      <w:proofErr w:type="spellStart"/>
      <w:r w:rsidRPr="00ED5DFE">
        <w:rPr>
          <w:color w:val="000000" w:themeColor="text1"/>
          <w:sz w:val="16"/>
        </w:rPr>
        <w:t>Gowa</w:t>
      </w:r>
      <w:proofErr w:type="spellEnd"/>
      <w:r w:rsidRPr="00ED5DFE">
        <w:rPr>
          <w:color w:val="000000" w:themeColor="text1"/>
          <w:sz w:val="16"/>
        </w:rPr>
        <w:t xml:space="preserve"> 1995). Our analysis of the impact of the initiator’s democracy level also reveals inconsistent effects, although its pattern is somewhat different. In this case, </w:t>
      </w:r>
      <w:r w:rsidRPr="00ED5DFE">
        <w:rPr>
          <w:b/>
          <w:color w:val="000000" w:themeColor="text1"/>
          <w:u w:val="single"/>
        </w:rPr>
        <w:t>we find that democracy has essentially no effect on conflict in the post-WWII and pre-WWI eras but has a negative and statistically significant impact on conflict during the inter-war period.</w:t>
      </w:r>
      <w:r w:rsidRPr="00ED5DFE">
        <w:rPr>
          <w:color w:val="000000" w:themeColor="text1"/>
          <w:sz w:val="16"/>
        </w:rPr>
        <w:t xml:space="preserve"> This latter coefficient is outside the 95% confidence interval for the Cold War era.</w:t>
      </w:r>
    </w:p>
    <w:p w14:paraId="628DFAA3" w14:textId="77777777" w:rsidR="00811767" w:rsidRDefault="00811767" w:rsidP="00811767">
      <w:pPr>
        <w:pStyle w:val="Heading2"/>
      </w:pPr>
      <w:r>
        <w:lastRenderedPageBreak/>
        <w:t>Adv Climate</w:t>
      </w:r>
    </w:p>
    <w:p w14:paraId="7BD52364" w14:textId="77777777" w:rsidR="00811767" w:rsidRDefault="00811767" w:rsidP="00811767">
      <w:pPr>
        <w:pStyle w:val="Heading4"/>
      </w:pPr>
      <w:r w:rsidRPr="00ED5DFE">
        <w:t xml:space="preserve">Err against </w:t>
      </w:r>
      <w:proofErr w:type="spellStart"/>
      <w:r w:rsidRPr="00ED5DFE">
        <w:t>Specktor</w:t>
      </w:r>
      <w:proofErr w:type="spellEnd"/>
      <w:r w:rsidRPr="00ED5DFE">
        <w:t xml:space="preserve"> – it makes a lot of claims without </w:t>
      </w:r>
      <w:proofErr w:type="gramStart"/>
      <w:r w:rsidRPr="00ED5DFE">
        <w:t>good warranted</w:t>
      </w:r>
      <w:proofErr w:type="gramEnd"/>
      <w:r w:rsidRPr="00ED5DFE">
        <w:t xml:space="preserve"> evidence</w:t>
      </w:r>
    </w:p>
    <w:p w14:paraId="3ABBADE9" w14:textId="77777777" w:rsidR="00811767" w:rsidRPr="006836D1" w:rsidRDefault="00811767" w:rsidP="00811767">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4D0BA3C7" w14:textId="77777777" w:rsidR="00811767" w:rsidRDefault="00811767" w:rsidP="00811767">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5296E4DB" w14:textId="432C8F93" w:rsidR="00811767" w:rsidRPr="00ED5DFE" w:rsidRDefault="00811767" w:rsidP="00811767">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w:t>
      </w:r>
      <w:proofErr w:type="spellStart"/>
      <w:r w:rsidRPr="002866F9">
        <w:rPr>
          <w:sz w:val="12"/>
        </w:rPr>
        <w:t>civilisation</w:t>
      </w:r>
      <w:proofErr w:type="spellEnd"/>
      <w:r w:rsidRPr="002866F9">
        <w:rPr>
          <w:sz w:val="12"/>
        </w:rPr>
        <w:t xml:space="preserve">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p>
    <w:p w14:paraId="01D67E0E" w14:textId="77777777" w:rsidR="00811767" w:rsidRPr="00ED5DFE" w:rsidRDefault="00811767" w:rsidP="00811767"/>
    <w:p w14:paraId="09822AA9" w14:textId="77777777" w:rsidR="009F48B1" w:rsidRPr="009F48B1" w:rsidRDefault="009F48B1" w:rsidP="009F48B1"/>
    <w:sectPr w:rsidR="009F48B1" w:rsidRPr="009F48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pitch w:val="default"/>
  </w:font>
  <w:font w:name="TimesNewRomanPS">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48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0C5F"/>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F1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76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8B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98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70DA7"/>
  <w14:defaultImageDpi w14:val="300"/>
  <w15:docId w15:val="{CE54FD88-8F4E-7F43-903A-2243DCAD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48B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F48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48B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48B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Debate Text,Read stuff,No Spacing4,No Spacing21,Heading 2 Char2 Char,TAG,Ch,No Spacing211,t"/>
    <w:basedOn w:val="Normal"/>
    <w:next w:val="Normal"/>
    <w:link w:val="Heading4Char"/>
    <w:uiPriority w:val="9"/>
    <w:unhideWhenUsed/>
    <w:qFormat/>
    <w:rsid w:val="009F48B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48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8B1"/>
  </w:style>
  <w:style w:type="character" w:customStyle="1" w:styleId="Heading1Char">
    <w:name w:val="Heading 1 Char"/>
    <w:aliases w:val="Pocket Char"/>
    <w:basedOn w:val="DefaultParagraphFont"/>
    <w:link w:val="Heading1"/>
    <w:uiPriority w:val="9"/>
    <w:rsid w:val="009F48B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48B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48B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F48B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F48B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9F48B1"/>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9F48B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48B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9F48B1"/>
    <w:rPr>
      <w:color w:val="auto"/>
      <w:u w:val="none"/>
    </w:rPr>
  </w:style>
  <w:style w:type="paragraph" w:styleId="DocumentMap">
    <w:name w:val="Document Map"/>
    <w:basedOn w:val="Normal"/>
    <w:link w:val="DocumentMapChar"/>
    <w:uiPriority w:val="99"/>
    <w:semiHidden/>
    <w:unhideWhenUsed/>
    <w:rsid w:val="009F48B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48B1"/>
    <w:rPr>
      <w:rFonts w:ascii="Lucida Grande" w:hAnsi="Lucida Grande" w:cs="Lucida Grande"/>
    </w:rPr>
  </w:style>
  <w:style w:type="paragraph" w:styleId="NormalWeb">
    <w:name w:val="Normal (Web)"/>
    <w:basedOn w:val="Normal"/>
    <w:uiPriority w:val="99"/>
    <w:unhideWhenUsed/>
    <w:rsid w:val="00811767"/>
    <w:pPr>
      <w:spacing w:before="100" w:beforeAutospacing="1" w:after="100" w:afterAutospacing="1"/>
    </w:pPr>
  </w:style>
  <w:style w:type="paragraph" w:customStyle="1" w:styleId="textbold">
    <w:name w:val="text bold"/>
    <w:basedOn w:val="Normal"/>
    <w:link w:val="Emphasis"/>
    <w:uiPriority w:val="20"/>
    <w:qFormat/>
    <w:rsid w:val="00811767"/>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81176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zfedlacounty.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5" Type="http://schemas.openxmlformats.org/officeDocument/2006/relationships/numbering" Target="numbering.xml"/><Relationship Id="rId10" Type="http://schemas.openxmlformats.org/officeDocument/2006/relationships/hyperlink" Target="https://www.advisory.com/daily-briefing/2020/05/15/weekly-lin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12</Pages>
  <Words>5021</Words>
  <Characters>28621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3</cp:revision>
  <dcterms:created xsi:type="dcterms:W3CDTF">2021-11-13T15:21:00Z</dcterms:created>
  <dcterms:modified xsi:type="dcterms:W3CDTF">2021-11-13T16:41:00Z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