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26F4E" w14:textId="77777777" w:rsidR="003974CA" w:rsidRDefault="003974CA" w:rsidP="003974CA">
      <w:pPr>
        <w:pStyle w:val="Heading1"/>
      </w:pPr>
      <w:r>
        <w:t xml:space="preserve">Princeton r2 1N v Bronx Sci RP </w:t>
      </w:r>
    </w:p>
    <w:p w14:paraId="724915D5" w14:textId="77777777" w:rsidR="003974CA" w:rsidRDefault="003974CA" w:rsidP="003974CA">
      <w:pPr>
        <w:pStyle w:val="Heading2"/>
      </w:pPr>
      <w:r>
        <w:lastRenderedPageBreak/>
        <w:t xml:space="preserve">1 </w:t>
      </w:r>
    </w:p>
    <w:p w14:paraId="78D779B2" w14:textId="450A4696" w:rsidR="003974CA" w:rsidRDefault="003974CA" w:rsidP="003974CA">
      <w:pPr>
        <w:pStyle w:val="Heading4"/>
      </w:pPr>
      <w:r w:rsidRPr="005E00BB">
        <w:t xml:space="preserve">Interpretation – the affirmative </w:t>
      </w:r>
      <w:r>
        <w:t>must</w:t>
      </w:r>
      <w:r w:rsidRPr="005E00BB">
        <w:t xml:space="preserve"> </w:t>
      </w:r>
      <w:r>
        <w:t xml:space="preserve">defend a </w:t>
      </w:r>
      <w:r w:rsidRPr="005E00BB">
        <w:t>hypothetical enactment of a</w:t>
      </w:r>
      <w:r>
        <w:t xml:space="preserve"> topical</w:t>
      </w:r>
      <w:r w:rsidRPr="005E00BB">
        <w:t xml:space="preserve"> post-fiat policy action</w:t>
      </w:r>
      <w:r>
        <w:t xml:space="preserve"> </w:t>
      </w:r>
      <w:proofErr w:type="spellStart"/>
      <w:r>
        <w:t>i.e</w:t>
      </w:r>
      <w:proofErr w:type="spellEnd"/>
      <w:r>
        <w:t xml:space="preserve"> the implementation of a legal framework to guarantee the unconditional right of workers to strike</w:t>
      </w:r>
      <w:r w:rsidRPr="005E00BB">
        <w:t xml:space="preserve">. </w:t>
      </w:r>
    </w:p>
    <w:p w14:paraId="7D64A276" w14:textId="77777777" w:rsidR="003974CA" w:rsidRPr="005E00BB" w:rsidRDefault="003974CA" w:rsidP="003974CA">
      <w:pPr>
        <w:pStyle w:val="Heading4"/>
        <w:rPr>
          <w:rFonts w:eastAsia="Calibri" w:cs="Calibri"/>
        </w:rPr>
      </w:pPr>
      <w:r w:rsidRPr="005E00BB">
        <w:rPr>
          <w:rFonts w:cs="Calibri"/>
        </w:rPr>
        <w:t xml:space="preserve">[1] </w:t>
      </w:r>
      <w:r w:rsidRPr="005E00BB">
        <w:rPr>
          <w:rFonts w:eastAsia="Calibri" w:cs="Calibri"/>
        </w:rPr>
        <w:t xml:space="preserve">Resolved requires a policy </w:t>
      </w:r>
      <w:r w:rsidRPr="005E00BB">
        <w:rPr>
          <w:rFonts w:eastAsia="Calibri" w:cs="Calibri"/>
        </w:rPr>
        <w:tab/>
      </w:r>
    </w:p>
    <w:p w14:paraId="18B9925D" w14:textId="77777777" w:rsidR="003974CA" w:rsidRPr="005E00BB" w:rsidRDefault="003974CA" w:rsidP="003974CA">
      <w:pPr>
        <w:rPr>
          <w:rFonts w:eastAsia="Calibri"/>
          <w:bCs/>
        </w:rPr>
      </w:pPr>
      <w:r w:rsidRPr="005E00BB">
        <w:rPr>
          <w:rFonts w:eastAsia="Calibri"/>
          <w:b/>
          <w:sz w:val="26"/>
          <w:szCs w:val="26"/>
        </w:rPr>
        <w:t>Louisiana House 05</w:t>
      </w:r>
      <w:r w:rsidRPr="005E00BB">
        <w:rPr>
          <w:rFonts w:eastAsia="Calibri"/>
          <w:b/>
        </w:rPr>
        <w:t xml:space="preserve"> </w:t>
      </w:r>
      <w:r w:rsidRPr="005E00BB">
        <w:rPr>
          <w:rFonts w:eastAsia="Calibri"/>
        </w:rPr>
        <w:t xml:space="preserve">[3-8-2005, </w:t>
      </w:r>
      <w:r w:rsidRPr="005E00BB">
        <w:rPr>
          <w:rFonts w:eastAsia="Calibri"/>
          <w:color w:val="000000"/>
        </w:rPr>
        <w:t>http://house.louisiana.gov/house-glossary.htm</w:t>
      </w:r>
      <w:r w:rsidRPr="005E00BB">
        <w:rPr>
          <w:rFonts w:eastAsia="Calibri"/>
          <w:bCs/>
        </w:rPr>
        <w:t>]</w:t>
      </w:r>
    </w:p>
    <w:p w14:paraId="2230B940" w14:textId="77777777" w:rsidR="003974CA" w:rsidRPr="005E00BB" w:rsidRDefault="003974CA" w:rsidP="003974CA">
      <w:pPr>
        <w:rPr>
          <w:rFonts w:eastAsia="Calibri"/>
        </w:rPr>
      </w:pPr>
      <w:r w:rsidRPr="005E00BB">
        <w:rPr>
          <w:rFonts w:eastAsia="Calibri"/>
          <w:b/>
          <w:highlight w:val="yellow"/>
          <w:u w:val="single"/>
          <w:shd w:val="clear" w:color="auto" w:fill="00FFFF"/>
        </w:rPr>
        <w:t>Resolution A legislative instrument</w:t>
      </w:r>
      <w:r w:rsidRPr="005E00BB">
        <w:rPr>
          <w:rFonts w:eastAsia="Calibri"/>
          <w:highlight w:val="yellow"/>
          <w:u w:val="single"/>
        </w:rPr>
        <w:t xml:space="preserve"> </w:t>
      </w:r>
      <w:r w:rsidRPr="005E00BB">
        <w:rPr>
          <w:rFonts w:eastAsia="Calibri"/>
          <w:sz w:val="12"/>
          <w:szCs w:val="12"/>
        </w:rPr>
        <w:t>that generally is</w:t>
      </w:r>
      <w:r w:rsidRPr="005E00BB">
        <w:rPr>
          <w:rFonts w:eastAsia="Calibri"/>
        </w:rPr>
        <w:t xml:space="preserve"> </w:t>
      </w:r>
      <w:r w:rsidRPr="005E00BB">
        <w:rPr>
          <w:rFonts w:eastAsia="Calibri"/>
          <w:b/>
          <w:highlight w:val="yellow"/>
          <w:u w:val="single"/>
          <w:shd w:val="clear" w:color="auto" w:fill="00FFFF"/>
        </w:rPr>
        <w:t>used for</w:t>
      </w:r>
      <w:r w:rsidRPr="005E00BB">
        <w:rPr>
          <w:rFonts w:eastAsia="Calibri"/>
          <w:highlight w:val="yellow"/>
        </w:rPr>
        <w:t xml:space="preserve"> </w:t>
      </w:r>
      <w:r w:rsidRPr="005E00BB">
        <w:rPr>
          <w:rFonts w:eastAsia="Calibri"/>
          <w:sz w:val="12"/>
          <w:szCs w:val="12"/>
        </w:rPr>
        <w:t xml:space="preserve">making </w:t>
      </w:r>
      <w:proofErr w:type="gramStart"/>
      <w:r w:rsidRPr="005E00BB">
        <w:rPr>
          <w:rFonts w:eastAsia="Calibri"/>
          <w:sz w:val="12"/>
          <w:szCs w:val="12"/>
        </w:rPr>
        <w:t>declarations,</w:t>
      </w:r>
      <w:r w:rsidRPr="005E00BB">
        <w:rPr>
          <w:rFonts w:eastAsia="Calibri"/>
        </w:rPr>
        <w:t xml:space="preserve">  </w:t>
      </w:r>
      <w:r w:rsidRPr="005E00BB">
        <w:rPr>
          <w:rFonts w:eastAsia="Calibri"/>
          <w:b/>
          <w:highlight w:val="yellow"/>
          <w:u w:val="single"/>
          <w:shd w:val="clear" w:color="auto" w:fill="00FFFF"/>
        </w:rPr>
        <w:t>stating</w:t>
      </w:r>
      <w:proofErr w:type="gramEnd"/>
      <w:r w:rsidRPr="005E00BB">
        <w:rPr>
          <w:rFonts w:eastAsia="Calibri"/>
          <w:b/>
          <w:highlight w:val="yellow"/>
          <w:u w:val="single"/>
          <w:shd w:val="clear" w:color="auto" w:fill="00FFFF"/>
        </w:rPr>
        <w:t xml:space="preserve"> policies</w:t>
      </w:r>
      <w:r w:rsidRPr="005E00BB">
        <w:rPr>
          <w:rFonts w:eastAsia="Calibri"/>
          <w:b/>
        </w:rPr>
        <w:t>,</w:t>
      </w:r>
      <w:r w:rsidRPr="005E00BB">
        <w:rPr>
          <w:rFonts w:eastAsia="Calibri"/>
        </w:rPr>
        <w:t xml:space="preserve"> </w:t>
      </w:r>
      <w:r w:rsidRPr="005E00BB">
        <w:rPr>
          <w:rFonts w:eastAsia="Calibri"/>
          <w:sz w:val="12"/>
          <w:szCs w:val="12"/>
        </w:rPr>
        <w:t>and making decisions where some other form is not  required. A bill includes the constitutionally required enacting clause</w:t>
      </w:r>
      <w:r w:rsidRPr="005E00BB">
        <w:rPr>
          <w:rFonts w:eastAsia="Calibri"/>
        </w:rPr>
        <w:t xml:space="preserve">; </w:t>
      </w:r>
      <w:proofErr w:type="gramStart"/>
      <w:r w:rsidRPr="005E00BB">
        <w:rPr>
          <w:rFonts w:eastAsia="Calibri"/>
          <w:b/>
          <w:u w:val="single"/>
        </w:rPr>
        <w:t>a  resolution</w:t>
      </w:r>
      <w:proofErr w:type="gramEnd"/>
      <w:r w:rsidRPr="005E00BB">
        <w:rPr>
          <w:rFonts w:eastAsia="Calibri"/>
          <w:b/>
          <w:u w:val="single"/>
        </w:rPr>
        <w:t xml:space="preserve"> </w:t>
      </w:r>
      <w:r w:rsidRPr="005E00BB">
        <w:rPr>
          <w:rFonts w:eastAsia="Calibri"/>
          <w:b/>
          <w:highlight w:val="yellow"/>
          <w:u w:val="single"/>
          <w:shd w:val="clear" w:color="auto" w:fill="00FFFF"/>
        </w:rPr>
        <w:t>uses the term "resolved".</w:t>
      </w:r>
      <w:r w:rsidRPr="005E00BB">
        <w:rPr>
          <w:rFonts w:eastAsia="Calibri"/>
          <w:highlight w:val="yellow"/>
        </w:rPr>
        <w:t xml:space="preserve"> </w:t>
      </w:r>
      <w:r w:rsidRPr="005E00BB">
        <w:rPr>
          <w:rFonts w:eastAsia="Calibri"/>
          <w:sz w:val="12"/>
          <w:szCs w:val="12"/>
        </w:rPr>
        <w:t xml:space="preserve">Not subject to a time limit </w:t>
      </w:r>
      <w:proofErr w:type="gramStart"/>
      <w:r w:rsidRPr="005E00BB">
        <w:rPr>
          <w:rFonts w:eastAsia="Calibri"/>
          <w:sz w:val="12"/>
          <w:szCs w:val="12"/>
        </w:rPr>
        <w:t>for  introduction</w:t>
      </w:r>
      <w:proofErr w:type="gramEnd"/>
      <w:r w:rsidRPr="005E00BB">
        <w:rPr>
          <w:rFonts w:eastAsia="Calibri"/>
          <w:sz w:val="12"/>
          <w:szCs w:val="12"/>
        </w:rPr>
        <w:t xml:space="preserve"> nor to governor's veto. </w:t>
      </w:r>
      <w:proofErr w:type="gramStart"/>
      <w:r w:rsidRPr="005E00BB">
        <w:rPr>
          <w:rFonts w:eastAsia="Calibri"/>
          <w:sz w:val="12"/>
          <w:szCs w:val="12"/>
        </w:rPr>
        <w:t>( Const.</w:t>
      </w:r>
      <w:proofErr w:type="gramEnd"/>
      <w:r w:rsidRPr="005E00BB">
        <w:rPr>
          <w:rFonts w:eastAsia="Calibri"/>
          <w:sz w:val="12"/>
          <w:szCs w:val="12"/>
        </w:rPr>
        <w:t xml:space="preserve"> Art. III, §17(B) and House  Rules 8.11 , 13.1 , 6.8 , and 7.4)</w:t>
      </w:r>
    </w:p>
    <w:p w14:paraId="423FA052" w14:textId="77777777" w:rsidR="003974CA" w:rsidRPr="005E00BB" w:rsidRDefault="003974CA" w:rsidP="003974CA">
      <w:pPr>
        <w:pStyle w:val="Heading4"/>
        <w:rPr>
          <w:rFonts w:cs="Calibri"/>
        </w:rPr>
      </w:pPr>
      <w:r w:rsidRPr="005E00BB">
        <w:rPr>
          <w:rFonts w:cs="Calibri"/>
        </w:rPr>
        <w:t xml:space="preserve">[2] Ought </w:t>
      </w:r>
      <w:proofErr w:type="gramStart"/>
      <w:r w:rsidRPr="005E00BB">
        <w:rPr>
          <w:rFonts w:cs="Calibri"/>
        </w:rPr>
        <w:t>refers</w:t>
      </w:r>
      <w:proofErr w:type="gramEnd"/>
      <w:r w:rsidRPr="005E00BB">
        <w:rPr>
          <w:rFonts w:cs="Calibri"/>
        </w:rPr>
        <w:t xml:space="preserve"> to a legal relationship between an empirical condition and some legally mandated consequence. KELSEN:</w:t>
      </w:r>
    </w:p>
    <w:p w14:paraId="1DF63BFD" w14:textId="77777777" w:rsidR="003974CA" w:rsidRPr="005E00BB" w:rsidRDefault="003974CA" w:rsidP="003974CA">
      <w:r w:rsidRPr="005E00BB">
        <w:t xml:space="preserve">Pure Theory of Law, Hans </w:t>
      </w:r>
      <w:proofErr w:type="spellStart"/>
      <w:r w:rsidRPr="005E00BB">
        <w:t>Kelsen</w:t>
      </w:r>
      <w:proofErr w:type="spellEnd"/>
      <w:r w:rsidRPr="005E00BB">
        <w:t>, 1934</w:t>
      </w:r>
    </w:p>
    <w:p w14:paraId="0A68165B" w14:textId="77777777" w:rsidR="003974CA" w:rsidRPr="005E00BB" w:rsidRDefault="003974CA" w:rsidP="003974CA">
      <w:pPr>
        <w:tabs>
          <w:tab w:val="left" w:pos="1440"/>
        </w:tabs>
        <w:ind w:right="450"/>
        <w:rPr>
          <w:rStyle w:val="LinedDown"/>
          <w:rFonts w:cs="Calibri"/>
        </w:rPr>
      </w:pPr>
      <w:r w:rsidRPr="005E00BB">
        <w:rPr>
          <w:rStyle w:val="LinedDown"/>
          <w:rFonts w:cs="Calibri"/>
        </w:rPr>
        <w:t xml:space="preserve">Both cases </w:t>
      </w:r>
      <w:proofErr w:type="gramStart"/>
      <w:r w:rsidRPr="005E00BB">
        <w:rPr>
          <w:rStyle w:val="LinedDown"/>
          <w:rFonts w:cs="Calibri"/>
        </w:rPr>
        <w:t>involve simply</w:t>
      </w:r>
      <w:proofErr w:type="gramEnd"/>
      <w:r w:rsidRPr="005E00BB">
        <w:rPr>
          <w:rStyle w:val="LinedDown"/>
          <w:rFonts w:cs="Calibri"/>
        </w:rPr>
        <w:t xml:space="preserve"> the expression of a functional connection of elements, the connection specific to the respective system—here nature, there the law. </w:t>
      </w:r>
      <w:proofErr w:type="gramStart"/>
      <w:r w:rsidRPr="005E00BB">
        <w:rPr>
          <w:rStyle w:val="LinedDown"/>
          <w:rFonts w:cs="Calibri"/>
        </w:rPr>
        <w:t>In particular, even</w:t>
      </w:r>
      <w:proofErr w:type="gramEnd"/>
      <w:r w:rsidRPr="005E00BB">
        <w:rPr>
          <w:rStyle w:val="LinedDown"/>
          <w:rFonts w:cs="Calibri"/>
        </w:rPr>
        <w:t xml:space="preserve"> causality represents only a functional connection when one frees it of the </w:t>
      </w:r>
      <w:proofErr w:type="spellStart"/>
      <w:r w:rsidRPr="005E00BB">
        <w:rPr>
          <w:rStyle w:val="LinedDown"/>
          <w:rFonts w:cs="Calibri"/>
        </w:rPr>
        <w:t>metaphysico</w:t>
      </w:r>
      <w:proofErr w:type="spellEnd"/>
      <w:r w:rsidRPr="005E00BB">
        <w:rPr>
          <w:rStyle w:val="LinedDown"/>
          <w:rFonts w:cs="Calibri"/>
        </w:rPr>
        <w:t>-magical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5E00BB">
        <w:rPr>
          <w:sz w:val="12"/>
        </w:rPr>
        <w:t xml:space="preserve"> ‘</w:t>
      </w:r>
      <w:r w:rsidRPr="005E00BB">
        <w:rPr>
          <w:rStyle w:val="Carded"/>
          <w:rFonts w:cs="Calibri"/>
          <w:highlight w:val="yellow"/>
        </w:rPr>
        <w:t xml:space="preserve">ought’ </w:t>
      </w:r>
      <w:proofErr w:type="gramStart"/>
      <w:r w:rsidRPr="005E00BB">
        <w:rPr>
          <w:rStyle w:val="Carded"/>
          <w:rFonts w:cs="Calibri"/>
          <w:highlight w:val="yellow"/>
        </w:rPr>
        <w:t>designates</w:t>
      </w:r>
      <w:proofErr w:type="gramEnd"/>
      <w:r w:rsidRPr="005E00BB">
        <w:rPr>
          <w:rStyle w:val="Carded"/>
          <w:rFonts w:cs="Calibri"/>
          <w:highlight w:val="yellow"/>
        </w:rPr>
        <w:t xml:space="preserve"> a</w:t>
      </w:r>
      <w:r w:rsidRPr="005E00BB">
        <w:rPr>
          <w:rStyle w:val="StyleUnderline"/>
        </w:rPr>
        <w:t xml:space="preserve"> </w:t>
      </w:r>
      <w:r w:rsidRPr="005E00BB">
        <w:rPr>
          <w:rStyle w:val="LinedDown"/>
          <w:rFonts w:cs="Calibri"/>
        </w:rPr>
        <w:t>relative a priori</w:t>
      </w:r>
      <w:r w:rsidRPr="005E00BB">
        <w:rPr>
          <w:sz w:val="12"/>
        </w:rPr>
        <w:t xml:space="preserve"> </w:t>
      </w:r>
      <w:r w:rsidRPr="005E00BB">
        <w:rPr>
          <w:rStyle w:val="Carded"/>
          <w:rFonts w:cs="Calibri"/>
          <w:highlight w:val="yellow"/>
        </w:rPr>
        <w:t>category for comprehending empirical legal</w:t>
      </w:r>
      <w:r w:rsidRPr="005E00BB">
        <w:rPr>
          <w:sz w:val="12"/>
        </w:rPr>
        <w:t xml:space="preserve"> </w:t>
      </w:r>
      <w:r w:rsidRPr="005E00BB">
        <w:rPr>
          <w:rStyle w:val="LinedDown"/>
          <w:rFonts w:cs="Calibri"/>
        </w:rPr>
        <w:t>(p.25)</w:t>
      </w:r>
      <w:r w:rsidRPr="005E00BB">
        <w:rPr>
          <w:sz w:val="12"/>
        </w:rPr>
        <w:t xml:space="preserve"> </w:t>
      </w:r>
      <w:r w:rsidRPr="005E00BB">
        <w:rPr>
          <w:rStyle w:val="Carded"/>
          <w:rFonts w:cs="Calibri"/>
          <w:highlight w:val="yellow"/>
        </w:rPr>
        <w:t>data</w:t>
      </w:r>
      <w:r w:rsidRPr="005E00BB">
        <w:rPr>
          <w:sz w:val="12"/>
        </w:rPr>
        <w:t xml:space="preserve">. </w:t>
      </w:r>
      <w:r w:rsidRPr="005E00BB">
        <w:rPr>
          <w:rStyle w:val="LinedDown"/>
          <w:rFonts w:cs="Calibri"/>
        </w:rPr>
        <w:t>In this</w:t>
      </w:r>
      <w:r w:rsidRPr="005E00BB">
        <w:rPr>
          <w:sz w:val="12"/>
        </w:rPr>
        <w:t xml:space="preserve"> </w:t>
      </w:r>
      <w:r w:rsidRPr="005E00BB">
        <w:rPr>
          <w:rStyle w:val="LinedDown"/>
          <w:rFonts w:cs="Calibri"/>
        </w:rPr>
        <w:t>respect</w:t>
      </w:r>
      <w:r w:rsidRPr="005E00BB">
        <w:rPr>
          <w:sz w:val="12"/>
        </w:rPr>
        <w:t xml:space="preserve">, </w:t>
      </w:r>
      <w:r w:rsidRPr="005E00BB">
        <w:rPr>
          <w:rStyle w:val="Carded"/>
          <w:rFonts w:cs="Calibri"/>
          <w:highlight w:val="yellow"/>
        </w:rPr>
        <w:t xml:space="preserve">the ‘ought’ </w:t>
      </w:r>
      <w:proofErr w:type="gramStart"/>
      <w:r w:rsidRPr="005E00BB">
        <w:rPr>
          <w:rStyle w:val="Carded"/>
          <w:rFonts w:cs="Calibri"/>
          <w:highlight w:val="yellow"/>
        </w:rPr>
        <w:t>is</w:t>
      </w:r>
      <w:proofErr w:type="gramEnd"/>
      <w:r w:rsidRPr="005E00BB">
        <w:rPr>
          <w:rStyle w:val="StyleUnderline"/>
        </w:rPr>
        <w:t xml:space="preserve"> </w:t>
      </w:r>
      <w:r w:rsidRPr="005E00BB">
        <w:rPr>
          <w:rStyle w:val="LinedDown"/>
          <w:rFonts w:cs="Calibri"/>
        </w:rPr>
        <w:t>indispensable, lest</w:t>
      </w:r>
      <w:r w:rsidRPr="005E00BB">
        <w:rPr>
          <w:sz w:val="12"/>
        </w:rPr>
        <w:t xml:space="preserve"> </w:t>
      </w:r>
      <w:r w:rsidRPr="005E00BB">
        <w:rPr>
          <w:rStyle w:val="Carded"/>
          <w:rFonts w:cs="Calibri"/>
          <w:highlight w:val="yellow"/>
        </w:rPr>
        <w:t>the specific way in which the positive law connects material</w:t>
      </w:r>
      <w:r w:rsidRPr="005E00BB">
        <w:rPr>
          <w:sz w:val="12"/>
        </w:rPr>
        <w:t xml:space="preserve"> </w:t>
      </w:r>
      <w:r w:rsidRPr="005E00BB">
        <w:rPr>
          <w:rStyle w:val="StyleUnderline"/>
          <w:highlight w:val="yellow"/>
        </w:rPr>
        <w:t>facts with one another</w:t>
      </w:r>
      <w:r w:rsidRPr="005E00BB">
        <w:rPr>
          <w:rStyle w:val="LinedDown"/>
          <w:rFonts w:cs="Calibri"/>
        </w:rPr>
        <w:t xml:space="preserve">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562E526F" w14:textId="25A284AE" w:rsidR="003974CA" w:rsidRDefault="003974CA" w:rsidP="003974CA">
      <w:pPr>
        <w:pStyle w:val="Heading4"/>
      </w:pPr>
      <w:r>
        <w:lastRenderedPageBreak/>
        <w:t xml:space="preserve">Violation: </w:t>
      </w:r>
    </w:p>
    <w:p w14:paraId="4A1D6110" w14:textId="77777777" w:rsidR="003974CA" w:rsidRDefault="003974CA" w:rsidP="003974CA">
      <w:pPr>
        <w:pStyle w:val="Heading4"/>
      </w:pPr>
      <w:r>
        <w:t xml:space="preserve">Vote neg: </w:t>
      </w:r>
    </w:p>
    <w:p w14:paraId="64217C80" w14:textId="573B56B6" w:rsidR="003974CA" w:rsidRDefault="003974CA" w:rsidP="003974CA">
      <w:pPr>
        <w:pStyle w:val="Heading4"/>
      </w:pPr>
      <w:r>
        <w:t xml:space="preserve">[x] Clash – I don’t have prep specific to their </w:t>
      </w:r>
      <w:proofErr w:type="spellStart"/>
      <w:r>
        <w:t>aff</w:t>
      </w:r>
      <w:proofErr w:type="spellEnd"/>
      <w:r>
        <w:t xml:space="preserve"> to generate in depth clash – they can leverage their specific knowledge of their </w:t>
      </w:r>
      <w:proofErr w:type="spellStart"/>
      <w:r>
        <w:t>aff</w:t>
      </w:r>
      <w:proofErr w:type="spellEnd"/>
      <w:r>
        <w:t xml:space="preserve"> to always frame out generics and use their extensive frontlines to crush any pre round prep I generated, magnified by the fact that I can only prep the </w:t>
      </w:r>
      <w:proofErr w:type="spellStart"/>
      <w:r>
        <w:t>rez</w:t>
      </w:r>
      <w:proofErr w:type="spellEnd"/>
      <w:r>
        <w:t xml:space="preserve"> o/w [a] Education since </w:t>
      </w:r>
      <w:proofErr w:type="spellStart"/>
      <w:r>
        <w:t>arg</w:t>
      </w:r>
      <w:proofErr w:type="spellEnd"/>
      <w:r>
        <w:t xml:space="preserve"> interaction is the only specific way we learn in debate, B] Advocacy Skills - turns their </w:t>
      </w:r>
      <w:proofErr w:type="spellStart"/>
      <w:r>
        <w:t>aff</w:t>
      </w:r>
      <w:proofErr w:type="spellEnd"/>
      <w:r>
        <w:t xml:space="preserve"> scholarship – the only way to create change in the real world is by being able to make advocacies and engage in them– allowing clash forces people to actually consider your claims and forces good engagement </w:t>
      </w:r>
    </w:p>
    <w:p w14:paraId="73B22498" w14:textId="77777777" w:rsidR="003974CA" w:rsidRPr="00A82C11" w:rsidRDefault="003974CA" w:rsidP="003974CA">
      <w:pPr>
        <w:pStyle w:val="Heading4"/>
      </w:pPr>
      <w:r>
        <w:t xml:space="preserve">Reject clash bad – they purposely read their </w:t>
      </w:r>
      <w:proofErr w:type="spellStart"/>
      <w:r>
        <w:t>aff</w:t>
      </w:r>
      <w:proofErr w:type="spellEnd"/>
      <w:r>
        <w:t xml:space="preserve"> in a competitive activity that assumes clash </w:t>
      </w:r>
    </w:p>
    <w:p w14:paraId="1432E337" w14:textId="77777777" w:rsidR="003974CA" w:rsidRDefault="003974CA" w:rsidP="003974CA">
      <w:pPr>
        <w:pStyle w:val="Heading4"/>
      </w:pPr>
    </w:p>
    <w:p w14:paraId="7F438287" w14:textId="77777777" w:rsidR="003974CA" w:rsidRDefault="003974CA" w:rsidP="003974CA">
      <w:pPr>
        <w:pStyle w:val="Heading4"/>
      </w:pPr>
      <w:r>
        <w:t xml:space="preserve">[x] State Education – debate is a unique forum in which we can learn the most out of all spaces about the state, even if the state is bad, using the state and talking about it allows us to understand how levels of power and how the state functions – that turns the </w:t>
      </w:r>
      <w:proofErr w:type="spellStart"/>
      <w:r>
        <w:t>aff</w:t>
      </w:r>
      <w:proofErr w:type="spellEnd"/>
      <w:r>
        <w:t xml:space="preserve"> – in order to engage in your method and challenge the state we need to understand how it operates – also takes out any T violent arguments </w:t>
      </w:r>
    </w:p>
    <w:p w14:paraId="5BF3752B" w14:textId="77777777" w:rsidR="003974CA" w:rsidRDefault="003974CA" w:rsidP="003974CA"/>
    <w:p w14:paraId="25E2E3D7" w14:textId="77777777" w:rsidR="003974CA" w:rsidRDefault="003974CA" w:rsidP="003974CA">
      <w:pPr>
        <w:pStyle w:val="Heading4"/>
      </w:pPr>
      <w:r>
        <w:t xml:space="preserve">[x] Limits – absent the </w:t>
      </w:r>
      <w:proofErr w:type="spellStart"/>
      <w:r>
        <w:t>rez</w:t>
      </w:r>
      <w:proofErr w:type="spellEnd"/>
      <w:r>
        <w:t xml:space="preserve"> the </w:t>
      </w:r>
      <w:proofErr w:type="spellStart"/>
      <w:r>
        <w:t>aff</w:t>
      </w:r>
      <w:proofErr w:type="spellEnd"/>
      <w:r>
        <w:t xml:space="preserve"> could be anything which makes infinite </w:t>
      </w:r>
      <w:proofErr w:type="spellStart"/>
      <w:r>
        <w:t>affs</w:t>
      </w:r>
      <w:proofErr w:type="spellEnd"/>
      <w:r>
        <w:t xml:space="preserve">. That destroys fairness – their abuse is supercharged by two things. A] they literally have infinite prep since the 2-month topic reset doesn’t apply and B] they can cherry pick their </w:t>
      </w:r>
      <w:proofErr w:type="spellStart"/>
      <w:r>
        <w:t>aff</w:t>
      </w:r>
      <w:proofErr w:type="spellEnd"/>
      <w:r>
        <w:t xml:space="preserve"> to be something trivially true like racism bad which I can’t substantively deny.</w:t>
      </w:r>
    </w:p>
    <w:p w14:paraId="0C4B7431" w14:textId="77777777" w:rsidR="003974CA" w:rsidRDefault="003974CA" w:rsidP="003974CA">
      <w:pPr>
        <w:pStyle w:val="Heading4"/>
      </w:pPr>
    </w:p>
    <w:p w14:paraId="45B54169" w14:textId="77777777" w:rsidR="003974CA" w:rsidRDefault="003974CA" w:rsidP="003974CA">
      <w:pPr>
        <w:pStyle w:val="Heading4"/>
      </w:pPr>
      <w:r>
        <w:t xml:space="preserve">Framing issues: </w:t>
      </w:r>
    </w:p>
    <w:p w14:paraId="559B292B" w14:textId="77777777" w:rsidR="003974CA" w:rsidRDefault="003974CA" w:rsidP="003974CA">
      <w:pPr>
        <w:pStyle w:val="Heading4"/>
      </w:pPr>
      <w:r>
        <w:t xml:space="preserve">[x] Fairness o/w - a] testing – you can’t evaluate their </w:t>
      </w:r>
      <w:proofErr w:type="spellStart"/>
      <w:r>
        <w:t>args</w:t>
      </w:r>
      <w:proofErr w:type="spellEnd"/>
      <w:r>
        <w:t xml:space="preserve"> because the round was skewed – if they have 10 minutes to win their </w:t>
      </w:r>
      <w:proofErr w:type="spellStart"/>
      <w:r>
        <w:t>aff</w:t>
      </w:r>
      <w:proofErr w:type="spellEnd"/>
      <w:r>
        <w:t xml:space="preserve"> or fairness bad and I have 1 for the opposite they will win –  proves fairness is good even under their method of (insert their ROB thing) b] they concede its authority via speech times and tournament procedure c] Ballot Proximity – voting </w:t>
      </w:r>
      <w:proofErr w:type="spellStart"/>
      <w:r>
        <w:t>aff</w:t>
      </w:r>
      <w:proofErr w:type="spellEnd"/>
      <w:r>
        <w:t xml:space="preserve"> </w:t>
      </w:r>
      <w:proofErr w:type="spellStart"/>
      <w:r>
        <w:t>wont</w:t>
      </w:r>
      <w:proofErr w:type="spellEnd"/>
      <w:r>
        <w:t xml:space="preserve"> solve all of (insert what they want to solve), but its unique to being able to solve fairness [d] all your arguments assume they will evaluated by the judge fairly, saying unfairness good is just saying to not evaluate your </w:t>
      </w:r>
      <w:proofErr w:type="spellStart"/>
      <w:r>
        <w:t>args</w:t>
      </w:r>
      <w:proofErr w:type="spellEnd"/>
      <w:r>
        <w:t xml:space="preserve"> </w:t>
      </w:r>
    </w:p>
    <w:p w14:paraId="3C873029" w14:textId="77777777" w:rsidR="003974CA" w:rsidRDefault="003974CA" w:rsidP="003974CA"/>
    <w:p w14:paraId="294F710F" w14:textId="77777777" w:rsidR="003974CA" w:rsidRDefault="003974CA" w:rsidP="003974CA">
      <w:pPr>
        <w:pStyle w:val="Heading4"/>
      </w:pPr>
      <w:r w:rsidRPr="004B52D5">
        <w:lastRenderedPageBreak/>
        <w:t>[x]</w:t>
      </w:r>
      <w:r>
        <w:t xml:space="preserve"> Vote on education – [a] it’s the only terminal impact to debate that matters after the round o/w on portability [b] its uniquely key to being able to challenge (insert what they want to solve) it’s the only way to know how and what we should be doing </w:t>
      </w:r>
    </w:p>
    <w:p w14:paraId="67B10FF5" w14:textId="77777777" w:rsidR="003974CA" w:rsidRDefault="003974CA" w:rsidP="003974CA"/>
    <w:p w14:paraId="0EBE1D19" w14:textId="77777777" w:rsidR="003974CA" w:rsidRDefault="003974CA" w:rsidP="003974CA">
      <w:pPr>
        <w:pStyle w:val="Heading4"/>
        <w:rPr>
          <w:rFonts w:cs="Calibri"/>
        </w:rPr>
      </w:pPr>
      <w:r>
        <w:t xml:space="preserve">[x] </w:t>
      </w:r>
      <w:r>
        <w:rPr>
          <w:rFonts w:cs="Calibri"/>
        </w:rPr>
        <w:t xml:space="preserve">Prefer competing interpretations, reasonability is arbitrary and encourages judge intervention which can moot the entirety of 1ac or 1nc speeches. </w:t>
      </w:r>
    </w:p>
    <w:p w14:paraId="2E6EFB8F" w14:textId="77777777" w:rsidR="003974CA" w:rsidRPr="009F14EC" w:rsidRDefault="003974CA" w:rsidP="003974CA"/>
    <w:p w14:paraId="72B56E9E" w14:textId="77777777" w:rsidR="003974CA" w:rsidRDefault="003974CA" w:rsidP="003974CA">
      <w:pPr>
        <w:pStyle w:val="Heading4"/>
      </w:pPr>
      <w:r>
        <w:t xml:space="preserve">[x] Drop the debater – a] to deter future abuse and b] drop the </w:t>
      </w:r>
      <w:proofErr w:type="spellStart"/>
      <w:r>
        <w:t>arg</w:t>
      </w:r>
      <w:proofErr w:type="spellEnd"/>
      <w:r>
        <w:t xml:space="preserve"> on T is functionally the same</w:t>
      </w:r>
    </w:p>
    <w:p w14:paraId="3561A327" w14:textId="77777777" w:rsidR="003974CA" w:rsidRPr="009F14EC" w:rsidRDefault="003974CA" w:rsidP="003974CA"/>
    <w:p w14:paraId="7DBCDD77" w14:textId="77777777" w:rsidR="003974CA" w:rsidRDefault="003974CA" w:rsidP="003974CA">
      <w:pPr>
        <w:pStyle w:val="Heading4"/>
      </w:pPr>
      <w:r>
        <w:t xml:space="preserve">[x] No RVI </w:t>
      </w:r>
      <w:proofErr w:type="gramStart"/>
      <w:r>
        <w:t>–  a</w:t>
      </w:r>
      <w:proofErr w:type="gramEnd"/>
      <w:r>
        <w:t xml:space="preserve">] logic – I’m fair vote for me makes no sense and outweighs because all </w:t>
      </w:r>
      <w:proofErr w:type="spellStart"/>
      <w:r>
        <w:t>args</w:t>
      </w:r>
      <w:proofErr w:type="spellEnd"/>
      <w:r>
        <w:t xml:space="preserve"> must be logical, b] baiting – </w:t>
      </w:r>
      <w:proofErr w:type="spellStart"/>
      <w:r>
        <w:t>rvis</w:t>
      </w:r>
      <w:proofErr w:type="spellEnd"/>
      <w:r>
        <w:t xml:space="preserve"> incentivize abuse to win on theory </w:t>
      </w:r>
    </w:p>
    <w:p w14:paraId="51891750" w14:textId="77777777" w:rsidR="003974CA" w:rsidRDefault="003974CA" w:rsidP="003974CA"/>
    <w:p w14:paraId="13504649" w14:textId="77777777" w:rsidR="003974CA" w:rsidRPr="00442C91" w:rsidRDefault="003974CA" w:rsidP="003974CA">
      <w:pPr>
        <w:pStyle w:val="Heading4"/>
      </w:pPr>
      <w:r>
        <w:t>[x] TVA - 1]</w:t>
      </w:r>
      <w:r w:rsidRPr="008970E8">
        <w:t xml:space="preserve"> </w:t>
      </w:r>
      <w:r>
        <w:t>Fiat is fake, but you can defend the topic without being the state – that produces the best education and solves their offense</w:t>
      </w:r>
    </w:p>
    <w:p w14:paraId="09A5196B" w14:textId="77777777" w:rsidR="003974CA" w:rsidRPr="00B909D4" w:rsidRDefault="003974CA" w:rsidP="003974CA">
      <w:r w:rsidRPr="00B909D4">
        <w:rPr>
          <w:rStyle w:val="Heading4Char"/>
        </w:rPr>
        <w:t>Newman 10</w:t>
      </w:r>
      <w:r>
        <w:t xml:space="preserve"> [</w:t>
      </w:r>
      <w:r w:rsidRPr="00B909D4">
        <w:t xml:space="preserve">Newman, Saul. [Reader in Political Theory at Goldsmiths, University of London] Theory &amp; </w:t>
      </w:r>
      <w:proofErr w:type="gramStart"/>
      <w:r w:rsidRPr="00B909D4">
        <w:t>Event,  Volume</w:t>
      </w:r>
      <w:proofErr w:type="gramEnd"/>
      <w:r>
        <w:t xml:space="preserve"> 13, Issue 2, 2010.]</w:t>
      </w:r>
    </w:p>
    <w:p w14:paraId="1DCCC882" w14:textId="77777777" w:rsidR="003974CA" w:rsidRPr="00552637" w:rsidRDefault="003974CA" w:rsidP="003974CA">
      <w:pPr>
        <w:rPr>
          <w:bCs/>
          <w:u w:val="single"/>
        </w:rPr>
      </w:pPr>
      <w:r w:rsidRPr="00080D70">
        <w:rPr>
          <w:sz w:val="14"/>
        </w:rPr>
        <w:t>There are two aspects that I would like to address here. Firstly,</w:t>
      </w:r>
      <w:r>
        <w:rPr>
          <w:rStyle w:val="apple-converted-space"/>
          <w:color w:val="222222"/>
          <w:sz w:val="14"/>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 xml:space="preserve">which </w:t>
      </w:r>
      <w:proofErr w:type="gramStart"/>
      <w:r w:rsidRPr="00080D70">
        <w:rPr>
          <w:rStyle w:val="StyleUnderline"/>
          <w:bCs/>
        </w:rPr>
        <w:t>in reality violate</w:t>
      </w:r>
      <w:proofErr w:type="gramEnd"/>
      <w:r w:rsidRPr="00080D70">
        <w:rPr>
          <w:rStyle w:val="StyleUnderline"/>
          <w:bCs/>
        </w:rPr>
        <w:t xml:space="preserve"> and deny them</w:t>
      </w:r>
    </w:p>
    <w:p w14:paraId="5434E443" w14:textId="77777777" w:rsidR="003974CA" w:rsidRPr="006D0A0A" w:rsidRDefault="003974CA" w:rsidP="003974CA">
      <w:pPr>
        <w:pStyle w:val="Heading4"/>
      </w:pPr>
      <w:r>
        <w:t xml:space="preserve">2] Solvency deficits to the TVA are neg ground – they aren’t entitled to a perfect </w:t>
      </w:r>
      <w:proofErr w:type="spellStart"/>
      <w:r>
        <w:t>aff</w:t>
      </w:r>
      <w:proofErr w:type="spellEnd"/>
    </w:p>
    <w:p w14:paraId="21E8E26A" w14:textId="77777777" w:rsidR="003974CA" w:rsidRDefault="003974CA" w:rsidP="003974CA">
      <w:pPr>
        <w:pStyle w:val="Heading4"/>
        <w:rPr>
          <w:shd w:val="clear" w:color="auto" w:fill="FFFFFF"/>
        </w:rPr>
      </w:pPr>
    </w:p>
    <w:p w14:paraId="79CE16AE" w14:textId="115C8E6C" w:rsidR="003974CA" w:rsidRPr="003974CA" w:rsidRDefault="003974CA" w:rsidP="00000F88">
      <w:pPr>
        <w:pStyle w:val="Heading4"/>
      </w:pPr>
      <w:r w:rsidRPr="00F25C38">
        <w:rPr>
          <w:shd w:val="clear" w:color="auto" w:fill="FFFFFF"/>
        </w:rPr>
        <w:t xml:space="preserve">You can’t weigh case – A If I win that you preclude me from substantive engagement with the 1AC, then you will obviously win the case—means you can’t cross-apply case impacts or </w:t>
      </w:r>
    </w:p>
    <w:p w14:paraId="5E866634" w14:textId="31AE0E37" w:rsidR="003974CA" w:rsidRDefault="00ED3BD2" w:rsidP="003974CA">
      <w:pPr>
        <w:pStyle w:val="Heading2"/>
      </w:pPr>
      <w:r>
        <w:lastRenderedPageBreak/>
        <w:t>2</w:t>
      </w:r>
    </w:p>
    <w:p w14:paraId="47B7DC63" w14:textId="738EAFBB" w:rsidR="003974CA" w:rsidRDefault="003974CA" w:rsidP="003974CA">
      <w:pPr>
        <w:rPr>
          <w:rStyle w:val="Style13ptBold"/>
        </w:rPr>
      </w:pPr>
      <w:r>
        <w:rPr>
          <w:rStyle w:val="Style13ptBold"/>
        </w:rPr>
        <w:t>The standard is maximizing expected wellbeing.</w:t>
      </w:r>
    </w:p>
    <w:p w14:paraId="01C48C90" w14:textId="50ED5F87" w:rsidR="003974CA" w:rsidRPr="003974CA" w:rsidRDefault="003974CA" w:rsidP="003974CA">
      <w:pPr>
        <w:pStyle w:val="Heading4"/>
      </w:pPr>
      <w:r>
        <w:t>U</w:t>
      </w:r>
      <w:r w:rsidRPr="00CE11B7">
        <w:t xml:space="preserve">til is the best for governments </w:t>
      </w:r>
    </w:p>
    <w:p w14:paraId="337BD339" w14:textId="77777777" w:rsidR="003974CA" w:rsidRDefault="003974CA" w:rsidP="003974CA">
      <w:pPr>
        <w:pStyle w:val="Heading4"/>
        <w:ind w:left="720"/>
      </w:pPr>
      <w:r w:rsidRPr="00CE11B7">
        <w:t>[</w:t>
      </w:r>
      <w:r>
        <w:t>1</w:t>
      </w:r>
      <w:r w:rsidRPr="00CE11B7">
        <w:t xml:space="preserve">] Governments must aggregate since every policy </w:t>
      </w:r>
      <w:proofErr w:type="gramStart"/>
      <w:r w:rsidRPr="00CE11B7">
        <w:t>benefits</w:t>
      </w:r>
      <w:proofErr w:type="gramEnd"/>
      <w:r w:rsidRPr="00CE11B7">
        <w:t xml:space="preserve"> some and harms others, which also means side constraints freeze action.</w:t>
      </w:r>
    </w:p>
    <w:p w14:paraId="3062F9F0" w14:textId="77777777" w:rsidR="003974CA" w:rsidRPr="00402E94" w:rsidRDefault="003974CA" w:rsidP="003974CA">
      <w:pPr>
        <w:pStyle w:val="Heading4"/>
        <w:ind w:left="720"/>
      </w:pPr>
      <w:r>
        <w:t>[2</w:t>
      </w:r>
      <w:r w:rsidRPr="007B328F">
        <w:t>] No intent-foresight distinction – the actions we take are inevitably informed by predictions</w:t>
      </w:r>
      <w:r>
        <w:t xml:space="preserve">, and </w:t>
      </w:r>
      <w:r w:rsidRPr="007B328F">
        <w:t>consequences are a collective part of the will.</w:t>
      </w:r>
    </w:p>
    <w:p w14:paraId="601B49EC" w14:textId="77777777" w:rsidR="003974CA" w:rsidRDefault="003974CA" w:rsidP="003974CA">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3</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w:t>
      </w:r>
    </w:p>
    <w:p w14:paraId="11EFC57E" w14:textId="5751ABB0" w:rsidR="003974CA" w:rsidRDefault="003974CA" w:rsidP="003974CA">
      <w:pPr>
        <w:pStyle w:val="Heading4"/>
        <w:ind w:left="720"/>
      </w:pPr>
      <w:r>
        <w:t>[4] Objectivity – body count is the most objective way to calculate impacts because comparing suffering is unethical.</w:t>
      </w:r>
    </w:p>
    <w:p w14:paraId="73347027" w14:textId="77777777" w:rsidR="00000F88" w:rsidRPr="00000F88" w:rsidRDefault="00000F88" w:rsidP="00000F88"/>
    <w:p w14:paraId="24AE68BE" w14:textId="03BDCB51" w:rsidR="003974CA" w:rsidRPr="003974CA" w:rsidRDefault="00ED3BD2" w:rsidP="003974CA">
      <w:pPr>
        <w:pStyle w:val="Heading2"/>
      </w:pPr>
      <w:r>
        <w:lastRenderedPageBreak/>
        <w:t>3</w:t>
      </w:r>
    </w:p>
    <w:p w14:paraId="54E7EC54" w14:textId="77777777" w:rsidR="003974CA" w:rsidRDefault="003974CA" w:rsidP="003974CA">
      <w:pPr>
        <w:pStyle w:val="Heading4"/>
      </w:pPr>
      <w:r>
        <w:t>Counterplan: A just government ought to recognize an unconditional right of workers, except for healthcare workers, to strike.</w:t>
      </w:r>
    </w:p>
    <w:p w14:paraId="6062332C" w14:textId="77777777" w:rsidR="003974CA" w:rsidRDefault="003974CA" w:rsidP="003974CA">
      <w:pPr>
        <w:pStyle w:val="Heading4"/>
      </w:pPr>
      <w:r>
        <w:t xml:space="preserve">Nurse strikes </w:t>
      </w:r>
      <w:r>
        <w:rPr>
          <w:u w:val="single"/>
        </w:rPr>
        <w:t>devastates</w:t>
      </w:r>
      <w:r>
        <w:t xml:space="preserve"> hospitals</w:t>
      </w:r>
    </w:p>
    <w:p w14:paraId="325204F7" w14:textId="77777777" w:rsidR="003974CA" w:rsidRPr="00EF0944" w:rsidRDefault="003974CA" w:rsidP="003974CA">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0F953360" w14:textId="77777777" w:rsidR="003974CA" w:rsidRPr="00592349" w:rsidRDefault="003974CA" w:rsidP="003974CA">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69E0B3D4" w14:textId="77777777" w:rsidR="003974CA" w:rsidRDefault="003974CA" w:rsidP="003974CA">
      <w:pPr>
        <w:pStyle w:val="Heading4"/>
      </w:pPr>
      <w:r>
        <w:t xml:space="preserve">Hospitals are the critical </w:t>
      </w:r>
      <w:r>
        <w:rPr>
          <w:u w:val="single"/>
        </w:rPr>
        <w:t>internal link</w:t>
      </w:r>
      <w:r>
        <w:t xml:space="preserve"> for pandemic preparedness.</w:t>
      </w:r>
    </w:p>
    <w:p w14:paraId="6C5FB091" w14:textId="77777777" w:rsidR="003974CA" w:rsidRPr="00EF0944" w:rsidRDefault="003974CA" w:rsidP="003974CA">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2E05A1BD" w14:textId="77777777" w:rsidR="003974CA" w:rsidRPr="00C01178" w:rsidRDefault="003974CA" w:rsidP="003974CA">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w:t>
      </w:r>
      <w:r w:rsidRPr="00C01178">
        <w:rPr>
          <w:sz w:val="16"/>
        </w:rPr>
        <w:lastRenderedPageBreak/>
        <w:t xml:space="preserve">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91A9B44" w14:textId="77777777" w:rsidR="003974CA" w:rsidRDefault="003974CA" w:rsidP="003974CA">
      <w:pPr>
        <w:pStyle w:val="Heading4"/>
      </w:pPr>
      <w:r>
        <w:t>New Pandemics are deadlier and faster are coming – COVID is just the beginning</w:t>
      </w:r>
    </w:p>
    <w:p w14:paraId="7CC33DBE" w14:textId="77777777" w:rsidR="003974CA" w:rsidRPr="006D3786" w:rsidRDefault="003974CA" w:rsidP="003974CA">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69248B25" w14:textId="26D0920A" w:rsidR="003974CA" w:rsidRPr="00435BA1" w:rsidRDefault="003974CA" w:rsidP="003974CA">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w:t>
      </w:r>
    </w:p>
    <w:p w14:paraId="39FB04A6" w14:textId="77777777" w:rsidR="003974CA" w:rsidRDefault="003974CA" w:rsidP="003974CA">
      <w:pPr>
        <w:pStyle w:val="Heading4"/>
      </w:pPr>
      <w:r>
        <w:lastRenderedPageBreak/>
        <w:t>Future pandemics will cause extinction – it only takes one ‘super-spreader’ – US prevention is key</w:t>
      </w:r>
    </w:p>
    <w:p w14:paraId="6DEE37F5" w14:textId="77777777" w:rsidR="003974CA" w:rsidRDefault="003974CA" w:rsidP="003974CA">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7E32BEFB" w14:textId="2A7F4414" w:rsidR="003974CA" w:rsidRDefault="003974CA" w:rsidP="00000F88">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 xml:space="preserve">aggressive </w:t>
      </w:r>
      <w:proofErr w:type="gramStart"/>
      <w:r w:rsidRPr="00C01178">
        <w:rPr>
          <w:rStyle w:val="StyleUnderline"/>
          <w:sz w:val="24"/>
          <w:highlight w:val="green"/>
        </w:rPr>
        <w:t>strains</w:t>
      </w:r>
      <w:proofErr w:type="gramEnd"/>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w:t>
      </w:r>
    </w:p>
    <w:p w14:paraId="22803606" w14:textId="77777777" w:rsidR="00ED3BD2" w:rsidRDefault="00ED3BD2" w:rsidP="00ED3BD2">
      <w:pPr>
        <w:pStyle w:val="Heading3"/>
        <w:keepNext w:val="0"/>
        <w:keepLines w:val="0"/>
        <w:widowControl w:val="0"/>
      </w:pPr>
      <w:r>
        <w:lastRenderedPageBreak/>
        <w:t>Framework</w:t>
      </w:r>
    </w:p>
    <w:p w14:paraId="2BA542F9" w14:textId="77777777" w:rsidR="00ED3BD2" w:rsidRDefault="00ED3BD2" w:rsidP="00ED3BD2">
      <w:pPr>
        <w:spacing w:line="240" w:lineRule="auto"/>
        <w:rPr>
          <w:b/>
          <w:sz w:val="26"/>
          <w:szCs w:val="26"/>
        </w:rPr>
      </w:pPr>
      <w:r>
        <w:rPr>
          <w:b/>
          <w:sz w:val="26"/>
          <w:szCs w:val="26"/>
        </w:rPr>
        <w:t>T/L - generic util indites don’t disprove the truth value of the fact that death is bad - we do not need to prove a normative ethic but just that policymaking should center around saving the most lives</w:t>
      </w:r>
    </w:p>
    <w:p w14:paraId="7E07062C" w14:textId="77777777" w:rsidR="00ED3BD2" w:rsidRDefault="00ED3BD2" w:rsidP="00ED3BD2">
      <w:pPr>
        <w:spacing w:line="240" w:lineRule="auto"/>
        <w:rPr>
          <w:b/>
          <w:sz w:val="26"/>
          <w:szCs w:val="26"/>
        </w:rPr>
      </w:pPr>
    </w:p>
    <w:p w14:paraId="6E84BD45" w14:textId="77777777" w:rsidR="00ED3BD2" w:rsidRDefault="00ED3BD2" w:rsidP="00ED3BD2">
      <w:pPr>
        <w:spacing w:line="240" w:lineRule="auto"/>
        <w:rPr>
          <w:b/>
          <w:sz w:val="26"/>
          <w:szCs w:val="26"/>
        </w:rPr>
      </w:pPr>
      <w:r>
        <w:rPr>
          <w:b/>
          <w:sz w:val="26"/>
          <w:szCs w:val="26"/>
        </w:rPr>
        <w:t>Few Kant indites:</w:t>
      </w:r>
    </w:p>
    <w:p w14:paraId="755DE07F" w14:textId="77777777" w:rsidR="00ED3BD2" w:rsidRDefault="00ED3BD2" w:rsidP="00ED3BD2">
      <w:pPr>
        <w:numPr>
          <w:ilvl w:val="0"/>
          <w:numId w:val="12"/>
        </w:numPr>
        <w:spacing w:line="240" w:lineRule="auto"/>
        <w:rPr>
          <w:b/>
          <w:sz w:val="26"/>
          <w:szCs w:val="26"/>
        </w:rPr>
      </w:pPr>
      <w:proofErr w:type="spellStart"/>
      <w:r>
        <w:rPr>
          <w:b/>
          <w:sz w:val="26"/>
          <w:szCs w:val="26"/>
        </w:rPr>
        <w:t>Schmagency</w:t>
      </w:r>
      <w:proofErr w:type="spellEnd"/>
      <w:r>
        <w:rPr>
          <w:b/>
          <w:sz w:val="26"/>
          <w:szCs w:val="26"/>
        </w:rPr>
        <w:t xml:space="preserve"> Objection - no reason we need to care about reason since agents could just call themselves </w:t>
      </w:r>
      <w:proofErr w:type="spellStart"/>
      <w:r>
        <w:rPr>
          <w:b/>
          <w:sz w:val="26"/>
          <w:szCs w:val="26"/>
        </w:rPr>
        <w:t>schmagents</w:t>
      </w:r>
      <w:proofErr w:type="spellEnd"/>
      <w:r>
        <w:rPr>
          <w:b/>
          <w:sz w:val="26"/>
          <w:szCs w:val="26"/>
        </w:rPr>
        <w:t xml:space="preserve"> and not care about reason</w:t>
      </w:r>
    </w:p>
    <w:p w14:paraId="2D7A5FA6" w14:textId="77777777" w:rsidR="00ED3BD2" w:rsidRDefault="00ED3BD2" w:rsidP="00ED3BD2">
      <w:pPr>
        <w:numPr>
          <w:ilvl w:val="0"/>
          <w:numId w:val="12"/>
        </w:numPr>
        <w:spacing w:line="240" w:lineRule="auto"/>
        <w:rPr>
          <w:b/>
          <w:sz w:val="26"/>
          <w:szCs w:val="26"/>
        </w:rPr>
      </w:pPr>
      <w:r>
        <w:rPr>
          <w:b/>
          <w:sz w:val="26"/>
          <w:szCs w:val="26"/>
        </w:rPr>
        <w:t>Tailoring Objection - the maxim that only I am allowed to kill is universalizable because no one can kill me - proves we can tailor hyper specific instances to justify anything</w:t>
      </w:r>
    </w:p>
    <w:p w14:paraId="4AB4325B" w14:textId="77777777" w:rsidR="00ED3BD2" w:rsidRDefault="00ED3BD2" w:rsidP="00ED3BD2">
      <w:pPr>
        <w:numPr>
          <w:ilvl w:val="0"/>
          <w:numId w:val="12"/>
        </w:numPr>
        <w:spacing w:line="240" w:lineRule="auto"/>
        <w:rPr>
          <w:b/>
          <w:sz w:val="26"/>
          <w:szCs w:val="26"/>
        </w:rPr>
      </w:pPr>
      <w:r>
        <w:rPr>
          <w:b/>
          <w:sz w:val="26"/>
          <w:szCs w:val="26"/>
        </w:rPr>
        <w:t xml:space="preserve">Degrees of Wrongness - only our </w:t>
      </w:r>
      <w:proofErr w:type="spellStart"/>
      <w:r>
        <w:rPr>
          <w:b/>
          <w:sz w:val="26"/>
          <w:szCs w:val="26"/>
        </w:rPr>
        <w:t>fwk</w:t>
      </w:r>
      <w:proofErr w:type="spellEnd"/>
      <w:r>
        <w:rPr>
          <w:b/>
          <w:sz w:val="26"/>
          <w:szCs w:val="26"/>
        </w:rPr>
        <w:t xml:space="preserve"> explains why murdering someone is worse than lying to your best friend - Kant can’t weigh between two non-universalizable acts</w:t>
      </w:r>
    </w:p>
    <w:p w14:paraId="7DFC98BC" w14:textId="77777777" w:rsidR="00ED3BD2" w:rsidRDefault="00ED3BD2" w:rsidP="00ED3BD2">
      <w:pPr>
        <w:numPr>
          <w:ilvl w:val="0"/>
          <w:numId w:val="12"/>
        </w:numPr>
        <w:spacing w:line="240" w:lineRule="auto"/>
        <w:rPr>
          <w:b/>
          <w:sz w:val="26"/>
          <w:szCs w:val="26"/>
        </w:rPr>
      </w:pPr>
      <w:r>
        <w:rPr>
          <w:b/>
          <w:sz w:val="26"/>
          <w:szCs w:val="26"/>
        </w:rPr>
        <w:t>Kant is homophobic - not reproducing is non-universalizable because then you couldn’t be reproduced which excludes couples that may not be able to reproduce</w:t>
      </w:r>
    </w:p>
    <w:p w14:paraId="5E7C4FAB" w14:textId="77777777" w:rsidR="00ED3BD2" w:rsidRDefault="00ED3BD2" w:rsidP="00ED3BD2">
      <w:pPr>
        <w:numPr>
          <w:ilvl w:val="0"/>
          <w:numId w:val="12"/>
        </w:numPr>
        <w:spacing w:line="240" w:lineRule="auto"/>
        <w:rPr>
          <w:b/>
          <w:sz w:val="26"/>
          <w:szCs w:val="26"/>
        </w:rPr>
      </w:pPr>
      <w:r>
        <w:rPr>
          <w:b/>
          <w:sz w:val="26"/>
          <w:szCs w:val="26"/>
        </w:rPr>
        <w:t xml:space="preserve">Ethics are based on experience - </w:t>
      </w:r>
    </w:p>
    <w:p w14:paraId="62093833" w14:textId="77777777" w:rsidR="00ED3BD2" w:rsidRDefault="00ED3BD2" w:rsidP="00ED3BD2">
      <w:pPr>
        <w:numPr>
          <w:ilvl w:val="1"/>
          <w:numId w:val="12"/>
        </w:numPr>
        <w:spacing w:line="240" w:lineRule="auto"/>
        <w:rPr>
          <w:b/>
          <w:sz w:val="26"/>
          <w:szCs w:val="26"/>
        </w:rPr>
      </w:pPr>
      <w:r>
        <w:rPr>
          <w:b/>
          <w:sz w:val="26"/>
          <w:szCs w:val="26"/>
        </w:rPr>
        <w:t xml:space="preserve">Verifiability - we can’t verify external </w:t>
      </w:r>
      <w:proofErr w:type="gramStart"/>
      <w:r>
        <w:rPr>
          <w:b/>
          <w:sz w:val="26"/>
          <w:szCs w:val="26"/>
        </w:rPr>
        <w:t>truths</w:t>
      </w:r>
      <w:proofErr w:type="gramEnd"/>
      <w:r>
        <w:rPr>
          <w:b/>
          <w:sz w:val="26"/>
          <w:szCs w:val="26"/>
        </w:rPr>
        <w:t xml:space="preserve"> but we CAN sense experience and verify the world around us</w:t>
      </w:r>
    </w:p>
    <w:p w14:paraId="24AD058F" w14:textId="1F42449E" w:rsidR="00AB1DAC" w:rsidRPr="00AB1DAC" w:rsidRDefault="00ED3BD2" w:rsidP="00AB1DAC">
      <w:pPr>
        <w:numPr>
          <w:ilvl w:val="1"/>
          <w:numId w:val="12"/>
        </w:numPr>
        <w:spacing w:line="240" w:lineRule="auto"/>
        <w:rPr>
          <w:b/>
          <w:sz w:val="26"/>
          <w:szCs w:val="26"/>
        </w:rPr>
      </w:pPr>
      <w:r>
        <w:rPr>
          <w:b/>
          <w:sz w:val="26"/>
          <w:szCs w:val="26"/>
        </w:rPr>
        <w:t xml:space="preserve">Epistemology - any objective account of the world is biased by the subjective experiences we relate words to - absent experience we’re all just blobs of </w:t>
      </w:r>
      <w:proofErr w:type="gramStart"/>
      <w:r>
        <w:rPr>
          <w:b/>
          <w:sz w:val="26"/>
          <w:szCs w:val="26"/>
        </w:rPr>
        <w:t>nothingness</w:t>
      </w:r>
      <w:proofErr w:type="gramEnd"/>
      <w:r>
        <w:rPr>
          <w:b/>
          <w:sz w:val="26"/>
          <w:szCs w:val="26"/>
        </w:rPr>
        <w:t xml:space="preserve"> and we can only LEARN ethics or know about them through interactions with others</w:t>
      </w:r>
    </w:p>
    <w:p w14:paraId="70F44AD1" w14:textId="2802F936" w:rsidR="00ED3BD2" w:rsidRDefault="00AB1DAC" w:rsidP="00AB1DAC">
      <w:pPr>
        <w:pStyle w:val="Heading2"/>
      </w:pPr>
      <w:r>
        <w:lastRenderedPageBreak/>
        <w:t>Case— 4</w:t>
      </w:r>
    </w:p>
    <w:p w14:paraId="66E72EE2" w14:textId="77777777" w:rsidR="00ED3BD2" w:rsidRDefault="00ED3BD2" w:rsidP="00ED3BD2">
      <w:pPr>
        <w:pStyle w:val="Heading4"/>
        <w:tabs>
          <w:tab w:val="left" w:pos="10359"/>
        </w:tabs>
      </w:pPr>
      <w:r>
        <w:t xml:space="preserve">1] Strikes violate </w:t>
      </w:r>
      <w:r>
        <w:rPr>
          <w:u w:val="single"/>
        </w:rPr>
        <w:t>individual autonomy</w:t>
      </w:r>
      <w:r>
        <w:t xml:space="preserve"> by exercising </w:t>
      </w:r>
      <w:r>
        <w:rPr>
          <w:u w:val="single"/>
        </w:rPr>
        <w:t>coercion</w:t>
      </w:r>
      <w:r>
        <w:t>.</w:t>
      </w:r>
      <w:r>
        <w:tab/>
      </w:r>
    </w:p>
    <w:p w14:paraId="4DFE70CA" w14:textId="77777777" w:rsidR="00ED3BD2" w:rsidRDefault="00ED3BD2" w:rsidP="00ED3BD2">
      <w:proofErr w:type="spellStart"/>
      <w:r>
        <w:rPr>
          <w:b/>
          <w:sz w:val="26"/>
          <w:szCs w:val="26"/>
        </w:rPr>
        <w:t>Gourevitch</w:t>
      </w:r>
      <w:proofErr w:type="spellEnd"/>
      <w:r>
        <w:rPr>
          <w:b/>
          <w:sz w:val="26"/>
          <w:szCs w:val="26"/>
        </w:rPr>
        <w:t xml:space="preserve"> 18</w:t>
      </w:r>
      <w:r>
        <w:t xml:space="preserve"> [Alex; Brown University; “The Right to Strike: A Radical View,” American Political Science Review; 2018; </w:t>
      </w:r>
      <w:hyperlink r:id="rId12">
        <w:r>
          <w:t>https://sci-hub.se/10.1017/s0003055418000321]</w:t>
        </w:r>
      </w:hyperlink>
      <w:r>
        <w:t xml:space="preserve"> Justin</w:t>
      </w:r>
    </w:p>
    <w:p w14:paraId="3539C34F" w14:textId="77777777" w:rsidR="00ED3BD2" w:rsidRDefault="00ED3BD2" w:rsidP="00ED3BD2">
      <w:r>
        <w:t>**Edited for ableist language</w:t>
      </w:r>
    </w:p>
    <w:p w14:paraId="47E57B7D" w14:textId="7003AFAD" w:rsidR="003203DA" w:rsidRDefault="00ED3BD2" w:rsidP="00AB1DAC">
      <w:r>
        <w:rPr>
          <w:sz w:val="16"/>
          <w:szCs w:val="16"/>
        </w:rPr>
        <w:t xml:space="preserve">Every </w:t>
      </w:r>
      <w:r>
        <w:rPr>
          <w:u w:val="single"/>
        </w:rPr>
        <w:t xml:space="preserve">liberal </w:t>
      </w:r>
      <w:r>
        <w:rPr>
          <w:highlight w:val="green"/>
          <w:u w:val="single"/>
        </w:rPr>
        <w:t xml:space="preserve">democracy </w:t>
      </w:r>
      <w:r>
        <w:rPr>
          <w:b/>
          <w:highlight w:val="green"/>
          <w:u w:val="single"/>
        </w:rPr>
        <w:t>recognizes</w:t>
      </w:r>
      <w:r>
        <w:rPr>
          <w:u w:val="single"/>
        </w:rPr>
        <w:t xml:space="preserve"> that workers have a </w:t>
      </w:r>
      <w:r>
        <w:rPr>
          <w:b/>
          <w:highlight w:val="green"/>
          <w:u w:val="single"/>
        </w:rPr>
        <w:t>right</w:t>
      </w:r>
      <w:r>
        <w:rPr>
          <w:highlight w:val="green"/>
          <w:u w:val="single"/>
        </w:rPr>
        <w:t xml:space="preserve"> to </w:t>
      </w:r>
      <w:r>
        <w:rPr>
          <w:b/>
          <w:highlight w:val="green"/>
          <w:u w:val="single"/>
        </w:rPr>
        <w:t>strike</w:t>
      </w:r>
      <w:r>
        <w:rPr>
          <w:sz w:val="16"/>
          <w:szCs w:val="16"/>
        </w:rPr>
        <w:t xml:space="preserve">. That right is protected in law, sometimes in the constitution itself. Yet </w:t>
      </w:r>
      <w:r>
        <w:rPr>
          <w:highlight w:val="green"/>
          <w:u w:val="single"/>
        </w:rPr>
        <w:t xml:space="preserve">strikes pose </w:t>
      </w:r>
      <w:r>
        <w:rPr>
          <w:b/>
          <w:highlight w:val="green"/>
          <w:u w:val="single"/>
        </w:rPr>
        <w:t>serious</w:t>
      </w:r>
      <w:r>
        <w:rPr>
          <w:highlight w:val="green"/>
          <w:u w:val="single"/>
        </w:rPr>
        <w:t xml:space="preserve"> </w:t>
      </w:r>
      <w:r>
        <w:rPr>
          <w:b/>
          <w:highlight w:val="green"/>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Pr>
          <w:b/>
          <w:highlight w:val="green"/>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Pr>
          <w:b/>
          <w:highlight w:val="green"/>
          <w:u w:val="single"/>
        </w:rPr>
        <w:t>involve</w:t>
      </w:r>
      <w:r>
        <w:rPr>
          <w:highlight w:val="green"/>
          <w:u w:val="single"/>
        </w:rPr>
        <w:t xml:space="preserve"> group </w:t>
      </w:r>
      <w:r>
        <w:rPr>
          <w:u w:val="single"/>
        </w:rPr>
        <w:t xml:space="preserve">rights </w:t>
      </w:r>
      <w:r>
        <w:rPr>
          <w:highlight w:val="green"/>
          <w:u w:val="single"/>
        </w:rPr>
        <w:t xml:space="preserve">having </w:t>
      </w:r>
      <w:r>
        <w:rPr>
          <w:b/>
          <w:highlight w:val="green"/>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Pr>
          <w:highlight w:val="green"/>
          <w:u w:val="single"/>
        </w:rPr>
        <w:t>and</w:t>
      </w:r>
      <w:r>
        <w:rPr>
          <w:u w:val="single"/>
        </w:rPr>
        <w:t xml:space="preserve"> they can </w:t>
      </w:r>
      <w:r>
        <w:rPr>
          <w:b/>
          <w:highlight w:val="green"/>
          <w:u w:val="single"/>
        </w:rPr>
        <w:t>threaten</w:t>
      </w:r>
      <w:r>
        <w:rPr>
          <w:highlight w:val="green"/>
          <w:u w:val="single"/>
        </w:rPr>
        <w:t xml:space="preserve"> </w:t>
      </w:r>
      <w:r>
        <w:rPr>
          <w:b/>
          <w:highlight w:val="green"/>
          <w:u w:val="single"/>
        </w:rPr>
        <w:t>public</w:t>
      </w:r>
      <w:r>
        <w:rPr>
          <w:highlight w:val="green"/>
          <w:u w:val="single"/>
        </w:rPr>
        <w:t xml:space="preserve"> </w:t>
      </w:r>
      <w:r>
        <w:rPr>
          <w:b/>
          <w:highlight w:val="green"/>
          <w:u w:val="single"/>
        </w:rPr>
        <w:t>order</w:t>
      </w:r>
      <w:r>
        <w:rPr>
          <w:u w:val="single"/>
        </w:rPr>
        <w:t xml:space="preserve"> itself. </w:t>
      </w:r>
      <w:r>
        <w:rPr>
          <w:highlight w:val="green"/>
          <w:u w:val="single"/>
        </w:rPr>
        <w:t>Strikes are</w:t>
      </w:r>
      <w:r>
        <w:rPr>
          <w:u w:val="single"/>
        </w:rPr>
        <w:t xml:space="preserve"> also</w:t>
      </w:r>
      <w:r>
        <w:rPr>
          <w:sz w:val="16"/>
          <w:szCs w:val="16"/>
        </w:rPr>
        <w:t xml:space="preserve"> one of the most common forms of</w:t>
      </w:r>
    </w:p>
    <w:p w14:paraId="11512EC7" w14:textId="77777777" w:rsidR="003203DA" w:rsidRPr="003203DA" w:rsidRDefault="003203DA" w:rsidP="003203DA"/>
    <w:sectPr w:rsidR="003203DA" w:rsidRPr="003203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5E3833"/>
    <w:multiLevelType w:val="multilevel"/>
    <w:tmpl w:val="8182BF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659A"/>
    <w:rsid w:val="00000F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89E"/>
    <w:rsid w:val="001A25FD"/>
    <w:rsid w:val="001A5371"/>
    <w:rsid w:val="001A72C7"/>
    <w:rsid w:val="001B659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3D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CA"/>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DAC"/>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BD2"/>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317A6"/>
  <w14:defaultImageDpi w14:val="300"/>
  <w15:docId w15:val="{36F234A3-E7D7-FF47-A581-8FAB63B1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8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18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8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8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A18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8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89E"/>
  </w:style>
  <w:style w:type="character" w:customStyle="1" w:styleId="Heading1Char">
    <w:name w:val="Heading 1 Char"/>
    <w:aliases w:val="Pocket Char"/>
    <w:basedOn w:val="DefaultParagraphFont"/>
    <w:link w:val="Heading1"/>
    <w:uiPriority w:val="9"/>
    <w:rsid w:val="001A18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8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189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A18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189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1A189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1A18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189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A189E"/>
    <w:rPr>
      <w:color w:val="auto"/>
      <w:u w:val="none"/>
    </w:rPr>
  </w:style>
  <w:style w:type="paragraph" w:styleId="DocumentMap">
    <w:name w:val="Document Map"/>
    <w:basedOn w:val="Normal"/>
    <w:link w:val="DocumentMapChar"/>
    <w:uiPriority w:val="99"/>
    <w:semiHidden/>
    <w:unhideWhenUsed/>
    <w:rsid w:val="001A18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89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974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974CA"/>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pple-converted-space">
    <w:name w:val="apple-converted-space"/>
    <w:basedOn w:val="DefaultParagraphFont"/>
    <w:rsid w:val="003974CA"/>
  </w:style>
  <w:style w:type="character" w:customStyle="1" w:styleId="LinedDown">
    <w:name w:val="Lined Down"/>
    <w:qFormat/>
    <w:rsid w:val="003974CA"/>
    <w:rPr>
      <w:rFonts w:cs="Times New Roman"/>
      <w:b w:val="0"/>
      <w:bCs w:val="0"/>
      <w:i w:val="0"/>
      <w:iCs w:val="0"/>
      <w:color w:val="000000"/>
      <w:sz w:val="12"/>
      <w:szCs w:val="12"/>
      <w:u w:val="none"/>
    </w:rPr>
  </w:style>
  <w:style w:type="character" w:customStyle="1" w:styleId="Carded">
    <w:name w:val="Carded"/>
    <w:qFormat/>
    <w:rsid w:val="003974CA"/>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17/s0003055418000321%5d//SJW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2901</Words>
  <Characters>16537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5</cp:revision>
  <dcterms:created xsi:type="dcterms:W3CDTF">2021-12-03T22:32:00Z</dcterms:created>
  <dcterms:modified xsi:type="dcterms:W3CDTF">2021-12-04T00:48:00Z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