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0FAD4" w14:textId="5B3FDDE8" w:rsidR="00CA753D" w:rsidRDefault="00CA753D" w:rsidP="00CA753D">
      <w:pPr>
        <w:pStyle w:val="Heading1"/>
      </w:pPr>
      <w:r>
        <w:t xml:space="preserve">Strake </w:t>
      </w:r>
      <w:proofErr w:type="spellStart"/>
      <w:r>
        <w:t>Octos</w:t>
      </w:r>
      <w:proofErr w:type="spellEnd"/>
      <w:r>
        <w:t xml:space="preserve"> 1AC v </w:t>
      </w:r>
      <w:r>
        <w:t xml:space="preserve">Westlake MR </w:t>
      </w:r>
    </w:p>
    <w:p w14:paraId="37336F95" w14:textId="77777777" w:rsidR="00CA753D" w:rsidRPr="000E600F" w:rsidRDefault="00CA753D" w:rsidP="00CA753D">
      <w:pPr>
        <w:pStyle w:val="Heading2"/>
      </w:pPr>
      <w:r>
        <w:t xml:space="preserve">1AC </w:t>
      </w:r>
    </w:p>
    <w:p w14:paraId="4B4C756E" w14:textId="77777777" w:rsidR="00CA753D" w:rsidRDefault="00CA753D" w:rsidP="00CA753D">
      <w:pPr>
        <w:pStyle w:val="Heading3"/>
      </w:pPr>
      <w:r>
        <w:t>Framework</w:t>
      </w:r>
    </w:p>
    <w:p w14:paraId="4F41CFAE" w14:textId="77777777" w:rsidR="00CA753D" w:rsidRPr="00F32CA2" w:rsidRDefault="00CA753D" w:rsidP="00CA753D">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2AC9346F" w14:textId="77777777" w:rsidR="00CA753D" w:rsidRPr="00F32CA2" w:rsidRDefault="00CA753D" w:rsidP="00CA753D">
      <w:r w:rsidRPr="00F32CA2">
        <w:t xml:space="preserve">Schapiro, Tamar (Stanford University).  Three Conceptions of Action in Moral Theory, </w:t>
      </w:r>
      <w:proofErr w:type="spellStart"/>
      <w:r w:rsidRPr="00F32CA2">
        <w:t>Noûs</w:t>
      </w:r>
      <w:proofErr w:type="spellEnd"/>
      <w:r w:rsidRPr="00F32CA2">
        <w:t xml:space="preserve"> 35 (1):93–117, 2001.</w:t>
      </w:r>
    </w:p>
    <w:p w14:paraId="03ED4139" w14:textId="77777777" w:rsidR="00CA753D" w:rsidRPr="009405B9" w:rsidRDefault="00CA753D" w:rsidP="00CA753D">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proofErr w:type="gramEnd"/>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9405B9">
        <w:rPr>
          <w:rFonts w:eastAsia="Calibri" w:cs="Calibri"/>
          <w:b/>
          <w:highlight w:val="yellow"/>
          <w:u w:val="single"/>
        </w:rPr>
        <w:t>move</w:t>
      </w:r>
      <w:r w:rsidRPr="009405B9">
        <w:rPr>
          <w:rFonts w:cs="Geeza Pro"/>
          <w:b/>
          <w:highlight w:val="yellow"/>
          <w:u w:val="single"/>
        </w:rPr>
        <w:t xml:space="preserve"> </w:t>
      </w:r>
      <w:r w:rsidRPr="009405B9">
        <w:rPr>
          <w:rFonts w:eastAsia="Calibri" w:cs="Calibri"/>
          <w:b/>
          <w:highlight w:val="yellow"/>
          <w:u w:val="single"/>
        </w:rPr>
        <w:t>within</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can</w:t>
      </w:r>
      <w:r w:rsidRPr="009405B9">
        <w:rPr>
          <w:rFonts w:cs="Geeza Pro"/>
          <w:b/>
          <w:highlight w:val="yellow"/>
          <w:u w:val="single"/>
        </w:rPr>
        <w:t xml:space="preserve"> </w:t>
      </w:r>
      <w:r w:rsidRPr="009405B9">
        <w:rPr>
          <w:rFonts w:eastAsia="Calibri" w:cs="Calibri"/>
          <w:b/>
          <w:highlight w:val="yellow"/>
          <w:u w:val="single"/>
        </w:rPr>
        <w:t>only</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judged</w:t>
      </w:r>
      <w:r w:rsidRPr="009405B9">
        <w:rPr>
          <w:rFonts w:cs="Geeza Pro"/>
          <w:b/>
          <w:highlight w:val="yellow"/>
          <w:u w:val="single"/>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relation</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9405B9">
        <w:rPr>
          <w:rFonts w:eastAsia="Calibri" w:cs="Calibri"/>
          <w:b/>
          <w:highlight w:val="yellow"/>
          <w:u w:val="single"/>
        </w:rPr>
        <w:t>given</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specifies</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form</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9405B9">
        <w:rPr>
          <w:rFonts w:eastAsia="Calibri" w:cs="Calibri"/>
          <w:b/>
          <w:highlight w:val="yellow"/>
          <w:u w:val="single"/>
        </w:rPr>
        <w:t>under</w:t>
      </w:r>
      <w:r w:rsidRPr="009405B9">
        <w:rPr>
          <w:rFonts w:cs="Geeza Pro"/>
          <w:b/>
          <w:highlight w:val="yellow"/>
          <w:u w:val="single"/>
        </w:rPr>
        <w:t xml:space="preserve"> </w:t>
      </w:r>
      <w:r w:rsidRPr="009405B9">
        <w:rPr>
          <w:rFonts w:eastAsia="Calibri" w:cs="Calibri"/>
          <w:b/>
          <w:highlight w:val="yellow"/>
          <w:u w:val="single"/>
        </w:rPr>
        <w:t>this</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9405B9">
        <w:rPr>
          <w:rFonts w:eastAsia="Calibri" w:cs="Calibri"/>
          <w:b/>
          <w:highlight w:val="yellow"/>
          <w:u w:val="single"/>
        </w:rPr>
        <w:t>would</w:t>
      </w:r>
      <w:r w:rsidRPr="009405B9">
        <w:rPr>
          <w:rFonts w:cs="Geeza Pro"/>
          <w:b/>
          <w:highlight w:val="yellow"/>
          <w:u w:val="single"/>
        </w:rPr>
        <w:t xml:space="preserve"> </w:t>
      </w:r>
      <w:r w:rsidRPr="009405B9">
        <w:rPr>
          <w:rFonts w:eastAsia="Calibri" w:cs="Calibri"/>
          <w:b/>
          <w:highlight w:val="yellow"/>
          <w:u w:val="single"/>
        </w:rPr>
        <w:t>not</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described</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that</w:t>
      </w:r>
      <w:r w:rsidRPr="009405B9">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9405B9">
        <w:rPr>
          <w:rFonts w:eastAsia="Calibri" w:cs="Calibri"/>
          <w:b/>
          <w:highlight w:val="yellow"/>
          <w:u w:val="single"/>
        </w:rPr>
        <w:t>unless</w:t>
      </w:r>
      <w:r w:rsidRPr="009405B9">
        <w:rPr>
          <w:rFonts w:cs="Geeza Pro"/>
          <w:b/>
          <w:highlight w:val="yellow"/>
          <w:u w:val="single"/>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was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w:t>
      </w:r>
      <w:r w:rsidRPr="009405B9">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9405B9">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9405B9">
        <w:rPr>
          <w:rFonts w:eastAsia="Calibri" w:cs="Calibri"/>
          <w:b/>
          <w:szCs w:val="22"/>
          <w:highlight w:val="yellow"/>
          <w:u w:val="single"/>
        </w:rPr>
        <w:t>baseball</w:t>
      </w:r>
      <w:r w:rsidRPr="009405B9">
        <w:rPr>
          <w:rFonts w:cs="Geeza Pro"/>
          <w:b/>
          <w:szCs w:val="22"/>
          <w:highlight w:val="yellow"/>
          <w:u w:val="single"/>
        </w:rPr>
        <w:t xml:space="preserve">. </w:t>
      </w:r>
      <w:r w:rsidRPr="009405B9">
        <w:rPr>
          <w:rFonts w:eastAsia="Calibri" w:cs="Calibri"/>
          <w:b/>
          <w:highlight w:val="yellow"/>
          <w:u w:val="single"/>
        </w:rPr>
        <w:t>Outside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“stage-setting”</w:t>
      </w:r>
      <w:r w:rsidRPr="009405B9">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9405B9">
        <w:rPr>
          <w:rFonts w:eastAsia="Calibri" w:cs="Calibri"/>
          <w:b/>
          <w:highlight w:val="yellow"/>
          <w:u w:val="single"/>
        </w:rPr>
        <w:t>it</w:t>
      </w:r>
      <w:r w:rsidRPr="009405B9">
        <w:rPr>
          <w:rFonts w:cs="Geeza Pro"/>
          <w:b/>
          <w:highlight w:val="yellow"/>
          <w:u w:val="single"/>
        </w:rPr>
        <w:t xml:space="preserve"> </w:t>
      </w:r>
      <w:r w:rsidRPr="009405B9">
        <w:rPr>
          <w:rFonts w:eastAsia="Calibri" w:cs="Calibri"/>
          <w:b/>
          <w:highlight w:val="yellow"/>
          <w:u w:val="single"/>
        </w:rPr>
        <w:t>is</w:t>
      </w:r>
      <w:r w:rsidRPr="009405B9">
        <w:rPr>
          <w:rFonts w:cs="Geeza Pro"/>
          <w:b/>
          <w:highlight w:val="yellow"/>
          <w:u w:val="single"/>
        </w:rPr>
        <w:t xml:space="preserve"> </w:t>
      </w:r>
      <w:r w:rsidRPr="009405B9">
        <w:rPr>
          <w:rFonts w:eastAsia="Calibri" w:cs="Calibri"/>
          <w:b/>
          <w:highlight w:val="yellow"/>
          <w:u w:val="single"/>
        </w:rPr>
        <w:t>impossible</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“steal</w:t>
      </w:r>
      <w:r w:rsidRPr="009405B9">
        <w:rPr>
          <w:rFonts w:cs="Geeza Pro"/>
          <w:b/>
          <w:highlight w:val="yellow"/>
          <w:u w:val="single"/>
        </w:rPr>
        <w:t xml:space="preserve"> </w:t>
      </w:r>
      <w:r w:rsidRPr="009405B9">
        <w:rPr>
          <w:rFonts w:eastAsia="Calibri" w:cs="Calibri"/>
          <w:b/>
          <w:highlight w:val="yellow"/>
          <w:u w:val="single"/>
        </w:rPr>
        <w:t>base,</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strike</w:t>
      </w:r>
      <w:r w:rsidRPr="009405B9">
        <w:rPr>
          <w:rFonts w:cs="Geeza Pro"/>
          <w:b/>
          <w:highlight w:val="yellow"/>
          <w:u w:val="single"/>
        </w:rPr>
        <w:t xml:space="preserve"> </w:t>
      </w:r>
      <w:r w:rsidRPr="009405B9">
        <w:rPr>
          <w:rFonts w:eastAsia="Calibri" w:cs="Calibri"/>
          <w:b/>
          <w:highlight w:val="yellow"/>
          <w:u w:val="single"/>
        </w:rPr>
        <w:t>out,</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draw</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kinds</w:t>
      </w:r>
      <w:proofErr w:type="gramEnd"/>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proofErr w:type="gramStart"/>
      <w:r w:rsidRPr="000630CB">
        <w:rPr>
          <w:rFonts w:eastAsia="Calibri" w:cs="Calibri"/>
          <w:sz w:val="12"/>
        </w:rPr>
        <w:t>similar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proofErr w:type="gramStart"/>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constitutive</w:t>
      </w:r>
      <w:r w:rsidRPr="009405B9">
        <w:rPr>
          <w:rFonts w:cs="Geeza Pro"/>
          <w:b/>
          <w:highlight w:val="yellow"/>
          <w:u w:val="single"/>
        </w:rPr>
        <w:t xml:space="preserve"> </w:t>
      </w:r>
      <w:r w:rsidRPr="009405B9">
        <w:rPr>
          <w:rFonts w:eastAsia="Calibri" w:cs="Calibri"/>
          <w:b/>
          <w:highlight w:val="yellow"/>
          <w:u w:val="single"/>
        </w:rPr>
        <w:t>constraints</w:t>
      </w:r>
      <w:r w:rsidRPr="009405B9">
        <w:rPr>
          <w:rFonts w:cs="Geeza Pro"/>
          <w:b/>
          <w:highlight w:val="yellow"/>
          <w:u w:val="single"/>
        </w:rPr>
        <w:t xml:space="preserve"> </w:t>
      </w:r>
      <w:r w:rsidRPr="009405B9">
        <w:rPr>
          <w:rFonts w:eastAsia="Calibri" w:cs="Calibri"/>
          <w:b/>
          <w:highlight w:val="yellow"/>
          <w:u w:val="single"/>
        </w:rPr>
        <w:t>on</w:t>
      </w:r>
      <w:r w:rsidRPr="009405B9">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9405B9">
        <w:rPr>
          <w:rFonts w:eastAsia="Calibri" w:cs="Calibri"/>
          <w:b/>
          <w:highlight w:val="yellow"/>
          <w:u w:val="single"/>
        </w:rPr>
        <w:t>by</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participant</w:t>
      </w:r>
      <w:r w:rsidRPr="009405B9">
        <w:rPr>
          <w:rFonts w:cs="Geeza Pro"/>
          <w:b/>
          <w:highlight w:val="yellow"/>
          <w:u w:val="single"/>
        </w:rPr>
        <w:t xml:space="preserve"> </w:t>
      </w:r>
      <w:r w:rsidRPr="009405B9">
        <w:rPr>
          <w:rFonts w:eastAsia="Calibri" w:cs="Calibri"/>
          <w:b/>
          <w:highlight w:val="yellow"/>
          <w:u w:val="single"/>
        </w:rPr>
        <w:t>must</w:t>
      </w:r>
      <w:r w:rsidRPr="009405B9">
        <w:rPr>
          <w:rFonts w:cs="Geeza Pro"/>
          <w:b/>
          <w:highlight w:val="yellow"/>
          <w:u w:val="single"/>
        </w:rPr>
        <w:t xml:space="preserve"> </w:t>
      </w:r>
      <w:r w:rsidRPr="009405B9">
        <w:rPr>
          <w:rFonts w:eastAsia="Calibri" w:cs="Calibri"/>
          <w:b/>
          <w:highlight w:val="yellow"/>
          <w:u w:val="single"/>
        </w:rPr>
        <w:t>abide</w:t>
      </w:r>
      <w:r w:rsidRPr="009405B9">
        <w:rPr>
          <w:rFonts w:cs="Geeza Pro"/>
          <w:b/>
          <w:highlight w:val="yellow"/>
          <w:u w:val="single"/>
        </w:rPr>
        <w:t xml:space="preserve"> </w:t>
      </w:r>
      <w:proofErr w:type="gramStart"/>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order</w:t>
      </w:r>
      <w:r w:rsidRPr="009405B9">
        <w:rPr>
          <w:rFonts w:cs="Geeza Pro"/>
          <w:b/>
          <w:highlight w:val="yellow"/>
          <w:u w:val="single"/>
        </w:rPr>
        <w:t xml:space="preserve"> </w:t>
      </w:r>
      <w:r w:rsidRPr="009405B9">
        <w:rPr>
          <w:rFonts w:eastAsia="Calibri" w:cs="Calibri"/>
          <w:b/>
          <w:highlight w:val="yellow"/>
          <w:u w:val="single"/>
        </w:rPr>
        <w:t>to</w:t>
      </w:r>
      <w:proofErr w:type="gramEnd"/>
      <w:r w:rsidRPr="009405B9">
        <w:rPr>
          <w:rFonts w:cs="Geeza Pro"/>
          <w:b/>
          <w:highlight w:val="yellow"/>
          <w:u w:val="single"/>
        </w:rPr>
        <w:t xml:space="preserve"> </w:t>
      </w:r>
      <w:r w:rsidRPr="009405B9">
        <w:rPr>
          <w:rFonts w:eastAsia="Calibri" w:cs="Calibri"/>
          <w:b/>
          <w:highlight w:val="yellow"/>
          <w:u w:val="single"/>
        </w:rPr>
        <w:t>make</w:t>
      </w:r>
      <w:r w:rsidRPr="009405B9">
        <w:rPr>
          <w:rFonts w:cs="Geeza Pro"/>
          <w:b/>
          <w:highlight w:val="yellow"/>
          <w:u w:val="single"/>
        </w:rPr>
        <w:t xml:space="preserve"> </w:t>
      </w:r>
      <w:r w:rsidRPr="009405B9">
        <w:rPr>
          <w:rFonts w:eastAsia="Calibri" w:cs="Calibri"/>
          <w:b/>
          <w:highlight w:val="yellow"/>
          <w:u w:val="single"/>
        </w:rPr>
        <w:t>her</w:t>
      </w:r>
      <w:r w:rsidRPr="009405B9">
        <w:rPr>
          <w:rFonts w:cs="Geeza Pro"/>
          <w:b/>
          <w:highlight w:val="yellow"/>
          <w:u w:val="single"/>
        </w:rPr>
        <w:t xml:space="preserve"> </w:t>
      </w:r>
      <w:r w:rsidRPr="009405B9">
        <w:rPr>
          <w:rFonts w:eastAsia="Calibri" w:cs="Calibri"/>
          <w:b/>
          <w:highlight w:val="yellow"/>
          <w:u w:val="single"/>
        </w:rPr>
        <w:t>movements</w:t>
      </w:r>
      <w:r w:rsidRPr="009405B9">
        <w:rPr>
          <w:rFonts w:cs="Geeza Pro"/>
          <w:b/>
          <w:highlight w:val="yellow"/>
          <w:u w:val="single"/>
        </w:rPr>
        <w:t xml:space="preserve"> </w:t>
      </w:r>
      <w:r w:rsidRPr="009405B9">
        <w:rPr>
          <w:rFonts w:eastAsia="Calibri" w:cs="Calibri"/>
          <w:b/>
          <w:highlight w:val="yellow"/>
          <w:u w:val="single"/>
        </w:rPr>
        <w:t>count</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moves</w:t>
      </w:r>
      <w:r w:rsidRPr="009405B9">
        <w:rPr>
          <w:rFonts w:cs="Geeza Pro"/>
          <w:b/>
          <w:highlight w:val="yellow"/>
          <w:u w:val="single"/>
        </w:rPr>
        <w:t xml:space="preserve"> </w:t>
      </w:r>
      <w:r w:rsidRPr="009405B9">
        <w:rPr>
          <w:rFonts w:eastAsia="Calibri" w:cs="Calibri"/>
          <w:b/>
          <w:highlight w:val="yellow"/>
          <w:u w:val="single"/>
        </w:rPr>
        <w:t>she</w:t>
      </w:r>
      <w:r w:rsidRPr="009405B9">
        <w:rPr>
          <w:rFonts w:cs="Geeza Pro"/>
          <w:b/>
          <w:highlight w:val="yellow"/>
          <w:u w:val="single"/>
        </w:rPr>
        <w:t xml:space="preserve"> </w:t>
      </w:r>
      <w:r w:rsidRPr="009405B9">
        <w:rPr>
          <w:rFonts w:eastAsia="Calibri" w:cs="Calibri"/>
          <w:b/>
          <w:highlight w:val="yellow"/>
          <w:u w:val="single"/>
        </w:rPr>
        <w:t>intends</w:t>
      </w:r>
      <w:r w:rsidRPr="009405B9">
        <w:rPr>
          <w:rFonts w:cs="Geeza Pro"/>
          <w:b/>
          <w:highlight w:val="yellow"/>
          <w:u w:val="single"/>
        </w:rPr>
        <w:t xml:space="preserve"> </w:t>
      </w:r>
      <w:r w:rsidRPr="009405B9">
        <w:rPr>
          <w:rFonts w:eastAsia="Calibri" w:cs="Calibri"/>
          <w:b/>
          <w:highlight w:val="yellow"/>
          <w:u w:val="single"/>
        </w:rPr>
        <w:t>them</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w:t>
      </w:r>
    </w:p>
    <w:p w14:paraId="3FEBD257" w14:textId="77777777" w:rsidR="00CA753D" w:rsidRPr="006E45AD" w:rsidRDefault="00CA753D" w:rsidP="00CA753D">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proofErr w:type="spellStart"/>
      <w:r>
        <w:rPr>
          <w:rFonts w:eastAsia="Calibri" w:cs="Calibri"/>
          <w:shd w:val="clear" w:color="auto" w:fill="FFFFFF"/>
        </w:rPr>
        <w:t>Nardin</w:t>
      </w:r>
      <w:proofErr w:type="spellEnd"/>
      <w:r w:rsidRPr="000630CB">
        <w:rPr>
          <w:rFonts w:eastAsia="Calibri" w:cs="Calibri"/>
          <w:shd w:val="clear" w:color="auto" w:fill="FFFFFF"/>
        </w:rPr>
        <w:t xml:space="preserve"> 92:</w:t>
      </w:r>
    </w:p>
    <w:p w14:paraId="54F13B01" w14:textId="77777777" w:rsidR="00CA753D" w:rsidRPr="00F32CA2" w:rsidRDefault="00CA753D" w:rsidP="00CA753D">
      <w:r w:rsidRPr="00F32CA2">
        <w:t xml:space="preserve">Terry </w:t>
      </w:r>
      <w:proofErr w:type="spellStart"/>
      <w:r w:rsidRPr="00F32CA2">
        <w:t>Nardin</w:t>
      </w:r>
      <w:proofErr w:type="spellEnd"/>
      <w:r w:rsidRPr="00F32CA2">
        <w:rPr>
          <w:rFonts w:hint="eastAsia"/>
        </w:rPr>
        <w:t> </w:t>
      </w:r>
      <w:r w:rsidRPr="00F32CA2">
        <w:t>, “International Ethics and International Law”. Review of International Studies, Vol. 18, No. 1 (</w:t>
      </w:r>
      <w:proofErr w:type="gramStart"/>
      <w:r w:rsidRPr="00F32CA2">
        <w:t>Jan.,</w:t>
      </w:r>
      <w:proofErr w:type="gramEnd"/>
      <w:r w:rsidRPr="00F32CA2">
        <w:t xml:space="preserve"> 1992), pp. 19-30, published by Cambridge University Press</w:t>
      </w:r>
      <w:r w:rsidRPr="00F32CA2">
        <w:rPr>
          <w:rFonts w:hint="eastAsia"/>
        </w:rPr>
        <w:t> </w:t>
      </w:r>
      <w:r w:rsidRPr="00F32CA2">
        <w:t xml:space="preserve">. </w:t>
      </w:r>
      <w:proofErr w:type="spellStart"/>
      <w:r w:rsidRPr="00F32CA2">
        <w:t>JStor</w:t>
      </w:r>
      <w:proofErr w:type="spellEnd"/>
      <w:r w:rsidRPr="00F32CA2">
        <w:t xml:space="preserve">, Stable URL: </w:t>
      </w:r>
      <w:proofErr w:type="gramStart"/>
      <w:r w:rsidRPr="00F32CA2">
        <w:t>http://www.jstor.org/stable/20097279 .</w:t>
      </w:r>
      <w:proofErr w:type="gramEnd"/>
      <w:r w:rsidRPr="00F32CA2">
        <w:t xml:space="preserve"> RP 2/6/13</w:t>
      </w:r>
    </w:p>
    <w:p w14:paraId="457188AE" w14:textId="77777777" w:rsidR="00CA753D" w:rsidRDefault="00CA753D" w:rsidP="00CA753D">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9405B9">
        <w:rPr>
          <w:rFonts w:eastAsia="Calibri" w:cs="Calibri"/>
          <w:b/>
          <w:highlight w:val="yellow"/>
          <w:u w:val="single"/>
        </w:rPr>
        <w:t>What</w:t>
      </w:r>
      <w:r w:rsidRPr="009405B9">
        <w:rPr>
          <w:rFonts w:cs="Geeza Pro"/>
          <w:b/>
          <w:highlight w:val="yellow"/>
          <w:u w:val="single"/>
        </w:rPr>
        <w:t xml:space="preserve"> </w:t>
      </w:r>
      <w:r w:rsidRPr="009405B9">
        <w:rPr>
          <w:rFonts w:eastAsia="Calibri" w:cs="Calibri"/>
          <w:b/>
          <w:highlight w:val="yellow"/>
          <w:u w:val="single"/>
        </w:rPr>
        <w:t>transforms</w:t>
      </w:r>
      <w:r w:rsidRPr="000630CB">
        <w:rPr>
          <w:rFonts w:cs="Geeza Pro"/>
          <w:b/>
          <w:u w:val="single"/>
        </w:rPr>
        <w:t xml:space="preserve"> </w:t>
      </w:r>
      <w:proofErr w:type="gramStart"/>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proofErr w:type="gramEnd"/>
      <w:r w:rsidRPr="000630CB">
        <w:rPr>
          <w:rFonts w:cs="Geeza Pro"/>
          <w:b/>
          <w:u w:val="single"/>
        </w:rPr>
        <w:t xml:space="preserve"> </w:t>
      </w:r>
      <w:r w:rsidRPr="009405B9">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9405B9">
        <w:rPr>
          <w:rFonts w:eastAsia="Calibri" w:cs="Calibri"/>
          <w:b/>
          <w:highlight w:val="yellow"/>
          <w:u w:val="single"/>
        </w:rPr>
        <w:t>into</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society</w:t>
      </w:r>
      <w:r w:rsidRPr="009405B9">
        <w:rPr>
          <w:rFonts w:cs="Geeza Pro"/>
          <w:b/>
          <w:highlight w:val="yellow"/>
          <w:u w:val="single"/>
        </w:rPr>
        <w:t xml:space="preserve"> </w:t>
      </w:r>
      <w:r w:rsidRPr="000630CB">
        <w:rPr>
          <w:rFonts w:eastAsia="Calibri" w:cs="Calibri"/>
          <w:b/>
          <w:u w:val="single"/>
        </w:rPr>
        <w:t>proper</w:t>
      </w:r>
      <w:r w:rsidRPr="009405B9">
        <w:rPr>
          <w:rFonts w:cs="Geeza Pro"/>
          <w:b/>
          <w:highlight w:val="yellow"/>
          <w:u w:val="single"/>
        </w:rPr>
        <w:t xml:space="preserve"> </w:t>
      </w:r>
      <w:r w:rsidRPr="009405B9">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9405B9">
        <w:rPr>
          <w:rFonts w:eastAsia="Calibri" w:cs="Calibri"/>
          <w:b/>
          <w:highlight w:val="yellow"/>
          <w:u w:val="single"/>
        </w:rPr>
        <w:t>recognition</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9405B9">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9405B9">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9405B9">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9405B9">
        <w:rPr>
          <w:rFonts w:eastAsia="Calibri" w:cs="Calibri"/>
          <w:b/>
          <w:highlight w:val="yellow"/>
          <w:u w:val="single"/>
        </w:rPr>
        <w:t>create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normative</w:t>
      </w:r>
      <w:r w:rsidRPr="009405B9">
        <w:rPr>
          <w:rFonts w:cs="Geeza Pro"/>
          <w:b/>
          <w:highlight w:val="yellow"/>
          <w:u w:val="single"/>
        </w:rPr>
        <w:t xml:space="preserve"> </w:t>
      </w:r>
      <w:r w:rsidRPr="009405B9">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define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status,</w:t>
      </w:r>
      <w:r w:rsidRPr="009405B9">
        <w:rPr>
          <w:rFonts w:cs="Geeza Pro"/>
          <w:b/>
          <w:highlight w:val="yellow"/>
          <w:u w:val="single"/>
        </w:rPr>
        <w:t xml:space="preserve"> </w:t>
      </w:r>
      <w:r w:rsidRPr="000630CB">
        <w:rPr>
          <w:rFonts w:eastAsia="Calibri" w:cs="Calibri"/>
          <w:b/>
          <w:u w:val="single"/>
        </w:rPr>
        <w:t>rights</w:t>
      </w:r>
      <w:r w:rsidRPr="009405B9">
        <w:rPr>
          <w:rFonts w:eastAsia="Calibri" w:cs="Calibri"/>
          <w:b/>
          <w:highlight w:val="yellow"/>
          <w:u w:val="single"/>
        </w:rPr>
        <w:t>,</w:t>
      </w:r>
      <w:r w:rsidRPr="009405B9">
        <w:rPr>
          <w:rFonts w:cs="Geeza Pro"/>
          <w:b/>
          <w:highlight w:val="yellow"/>
          <w:u w:val="single"/>
        </w:rPr>
        <w:t xml:space="preserve"> </w:t>
      </w:r>
      <w:r w:rsidRPr="009405B9">
        <w:rPr>
          <w:rFonts w:eastAsia="Calibri" w:cs="Calibri"/>
          <w:b/>
          <w:highlight w:val="yellow"/>
          <w:u w:val="single"/>
        </w:rPr>
        <w:t>and</w:t>
      </w:r>
      <w:r w:rsidRPr="009405B9">
        <w:rPr>
          <w:rFonts w:cs="Geeza Pro"/>
          <w:b/>
          <w:highlight w:val="yellow"/>
          <w:u w:val="single"/>
        </w:rPr>
        <w:t xml:space="preserve"> </w:t>
      </w:r>
      <w:r w:rsidRPr="009405B9">
        <w:rPr>
          <w:rFonts w:eastAsia="Calibri" w:cs="Calibri"/>
          <w:b/>
          <w:highlight w:val="yellow"/>
          <w:u w:val="single"/>
        </w:rPr>
        <w:t>duties</w:t>
      </w:r>
      <w:r w:rsidRPr="009405B9">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proofErr w:type="spellStart"/>
      <w:proofErr w:type="gramStart"/>
      <w:r w:rsidRPr="000630CB">
        <w:rPr>
          <w:rFonts w:eastAsia="Calibri" w:cs="Calibri"/>
          <w:sz w:val="12"/>
          <w:szCs w:val="12"/>
        </w:rPr>
        <w:t>it</w:t>
      </w:r>
      <w:r w:rsidRPr="000630CB">
        <w:rPr>
          <w:rFonts w:cs="Geeza Pro"/>
        </w:rPr>
        <w:t>.</w:t>
      </w:r>
      <w:r w:rsidRPr="009405B9">
        <w:rPr>
          <w:rFonts w:eastAsia="Calibri" w:cs="Calibri"/>
          <w:b/>
          <w:highlight w:val="yellow"/>
          <w:u w:val="single"/>
        </w:rPr>
        <w:t>International</w:t>
      </w:r>
      <w:proofErr w:type="spellEnd"/>
      <w:proofErr w:type="gramEnd"/>
      <w:r w:rsidRPr="009405B9">
        <w:rPr>
          <w:rFonts w:cs="Geeza Pro"/>
          <w:b/>
          <w:highlight w:val="yellow"/>
          <w:u w:val="single"/>
        </w:rPr>
        <w:t xml:space="preserve"> </w:t>
      </w:r>
      <w:r w:rsidRPr="009405B9">
        <w:rPr>
          <w:rFonts w:eastAsia="Calibri" w:cs="Calibri"/>
          <w:b/>
          <w:highlight w:val="yellow"/>
          <w:u w:val="single"/>
        </w:rPr>
        <w:t>law</w:t>
      </w:r>
      <w:r w:rsidRPr="009405B9">
        <w:rPr>
          <w:rFonts w:cs="Geeza Pro"/>
          <w:b/>
          <w:highlight w:val="yellow"/>
          <w:u w:val="single"/>
        </w:rPr>
        <w:t xml:space="preserve"> </w:t>
      </w:r>
      <w:r w:rsidRPr="009405B9">
        <w:rPr>
          <w:rFonts w:eastAsia="Calibri" w:cs="Calibri"/>
          <w:b/>
          <w:highlight w:val="yellow"/>
          <w:u w:val="single"/>
        </w:rPr>
        <w:t>includes</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9405B9">
        <w:rPr>
          <w:rFonts w:eastAsia="Calibri" w:cs="Calibri"/>
          <w:b/>
          <w:highlight w:val="yellow"/>
          <w:u w:val="single"/>
        </w:rPr>
        <w:t>that</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fundamental</w:t>
      </w:r>
      <w:r w:rsidRPr="000630CB">
        <w:rPr>
          <w:rFonts w:cs="Geeza Pro"/>
        </w:rPr>
        <w:t xml:space="preserve">. </w:t>
      </w:r>
      <w:r w:rsidRPr="009405B9">
        <w:rPr>
          <w:rFonts w:eastAsia="Calibri" w:cs="Calibri"/>
          <w:b/>
          <w:highlight w:val="yellow"/>
          <w:u w:val="single"/>
        </w:rPr>
        <w:t>First</w:t>
      </w:r>
      <w:r w:rsidRPr="000630CB">
        <w:rPr>
          <w:rFonts w:eastAsia="Calibri" w:cs="Calibri"/>
        </w:rPr>
        <w:t>,</w:t>
      </w:r>
      <w:r w:rsidRPr="000630CB">
        <w:rPr>
          <w:rFonts w:cs="Geeza Pro"/>
        </w:rPr>
        <w:t xml:space="preserve"> </w:t>
      </w:r>
      <w:r w:rsidRPr="009405B9">
        <w:rPr>
          <w:rFonts w:eastAsia="Calibri" w:cs="Calibri"/>
          <w:b/>
          <w:highlight w:val="yellow"/>
          <w:u w:val="single"/>
        </w:rPr>
        <w:t>the</w:t>
      </w:r>
      <w:r w:rsidRPr="000630CB">
        <w:rPr>
          <w:rFonts w:cs="Geeza Pro"/>
        </w:rPr>
        <w:t xml:space="preserve"> </w:t>
      </w:r>
      <w:proofErr w:type="gramStart"/>
      <w:r w:rsidRPr="000630CB">
        <w:rPr>
          <w:rFonts w:eastAsia="Calibri" w:cs="Calibri"/>
          <w:sz w:val="12"/>
          <w:szCs w:val="12"/>
        </w:rPr>
        <w:t>particular</w:t>
      </w:r>
      <w:r w:rsidRPr="000630CB">
        <w:rPr>
          <w:rFonts w:cs="Geeza Pro"/>
          <w:vertAlign w:val="superscript"/>
        </w:rPr>
        <w:t xml:space="preserve"> </w:t>
      </w:r>
      <w:r w:rsidRPr="009405B9">
        <w:rPr>
          <w:rFonts w:eastAsia="Calibri" w:cs="Calibri"/>
          <w:b/>
          <w:highlight w:val="yellow"/>
          <w:u w:val="single"/>
        </w:rPr>
        <w:t>arrangements</w:t>
      </w:r>
      <w:proofErr w:type="gramEnd"/>
      <w:r w:rsidRPr="009405B9">
        <w:rPr>
          <w:rFonts w:cs="Geeza Pro"/>
          <w:b/>
          <w:highlight w:val="yellow"/>
          <w:u w:val="single"/>
        </w:rPr>
        <w:t xml:space="preserve"> </w:t>
      </w:r>
      <w:r w:rsidRPr="009405B9">
        <w:rPr>
          <w:rFonts w:eastAsia="Calibri" w:cs="Calibri"/>
          <w:b/>
          <w:highlight w:val="yellow"/>
          <w:u w:val="single"/>
        </w:rPr>
        <w:t>through</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9405B9">
        <w:rPr>
          <w:rFonts w:eastAsia="Calibri" w:cs="Calibri"/>
          <w:b/>
          <w:highlight w:val="yellow"/>
          <w:u w:val="single"/>
        </w:rPr>
        <w:t>promote</w:t>
      </w:r>
      <w:r w:rsidRPr="009405B9">
        <w:rPr>
          <w:rFonts w:cs="Geeza Pro"/>
          <w:b/>
          <w:highlight w:val="yellow"/>
          <w:u w:val="single"/>
        </w:rPr>
        <w:t xml:space="preserve"> </w:t>
      </w:r>
      <w:r w:rsidRPr="009405B9">
        <w:rPr>
          <w:rFonts w:eastAsia="Calibri" w:cs="Calibri"/>
          <w:b/>
          <w:highlight w:val="yellow"/>
          <w:u w:val="single"/>
        </w:rPr>
        <w:t>shared</w:t>
      </w:r>
      <w:r w:rsidRPr="009405B9">
        <w:rPr>
          <w:rFonts w:cs="Geeza Pro"/>
          <w:b/>
          <w:highlight w:val="yellow"/>
          <w:u w:val="single"/>
        </w:rPr>
        <w:t xml:space="preserve"> </w:t>
      </w:r>
      <w:r w:rsidRPr="009405B9">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9405B9">
        <w:rPr>
          <w:rFonts w:eastAsia="Calibri" w:cs="Calibri"/>
          <w:b/>
          <w:highlight w:val="yellow"/>
          <w:u w:val="single"/>
        </w:rPr>
        <w:t>depend</w:t>
      </w:r>
      <w:r w:rsidRPr="009405B9">
        <w:rPr>
          <w:rFonts w:cs="Geeza Pro"/>
          <w:b/>
          <w:highlight w:val="yellow"/>
          <w:u w:val="single"/>
        </w:rPr>
        <w:t xml:space="preserve"> </w:t>
      </w:r>
      <w:r w:rsidRPr="009405B9">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9405B9">
        <w:rPr>
          <w:rFonts w:eastAsia="Calibri" w:cs="Calibri"/>
          <w:b/>
          <w:highlight w:val="yellow"/>
          <w:u w:val="single"/>
        </w:rPr>
        <w:t>procedures</w:t>
      </w:r>
      <w:r w:rsidRPr="009405B9">
        <w:rPr>
          <w:rFonts w:cs="Geeza Pro"/>
          <w:b/>
          <w:highlight w:val="yellow"/>
          <w:u w:val="single"/>
        </w:rPr>
        <w:t xml:space="preserve"> </w:t>
      </w:r>
      <w:r w:rsidRPr="009405B9">
        <w:rPr>
          <w:rFonts w:eastAsia="Calibri" w:cs="Calibri"/>
          <w:b/>
          <w:highlight w:val="yellow"/>
          <w:u w:val="single"/>
        </w:rPr>
        <w:t>for</w:t>
      </w:r>
      <w:r w:rsidRPr="009405B9">
        <w:rPr>
          <w:rFonts w:cs="Geeza Pro"/>
          <w:b/>
          <w:highlight w:val="yellow"/>
          <w:u w:val="single"/>
        </w:rPr>
        <w:t xml:space="preserve"> </w:t>
      </w:r>
      <w:r w:rsidRPr="009405B9">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9405B9">
        <w:rPr>
          <w:rFonts w:eastAsia="Calibri" w:cs="Calibri"/>
          <w:b/>
          <w:highlight w:val="yellow"/>
          <w:u w:val="single"/>
        </w:rPr>
        <w:t>Second</w:t>
      </w:r>
      <w:r w:rsidRPr="009405B9">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9405B9">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relations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enemies</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well</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friends,</w:t>
      </w:r>
      <w:r w:rsidRPr="009405B9">
        <w:rPr>
          <w:rFonts w:cs="Geeza Pro"/>
          <w:b/>
          <w:highlight w:val="yellow"/>
          <w:u w:val="single"/>
        </w:rPr>
        <w:t xml:space="preserve"> </w:t>
      </w:r>
      <w:r w:rsidRPr="009405B9">
        <w:rPr>
          <w:rFonts w:eastAsia="Calibri" w:cs="Calibri"/>
          <w:b/>
          <w:highlight w:val="yellow"/>
          <w:u w:val="single"/>
        </w:rPr>
        <w:t>these</w:t>
      </w:r>
      <w:r w:rsidRPr="009405B9">
        <w:rPr>
          <w:rFonts w:cs="Geeza Pro"/>
          <w:b/>
          <w:highlight w:val="yellow"/>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provide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absence</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9405B9">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2F954398" w14:textId="77777777" w:rsidR="00CA753D" w:rsidRDefault="00CA753D" w:rsidP="00CA753D">
      <w:pPr>
        <w:pStyle w:val="Heading4"/>
      </w:pPr>
      <w:r>
        <w:t>Thus, the standard is consistency with international law</w:t>
      </w:r>
    </w:p>
    <w:p w14:paraId="0C4EE388" w14:textId="77777777" w:rsidR="00CA753D" w:rsidRDefault="00CA753D" w:rsidP="00CA753D">
      <w:pPr>
        <w:pStyle w:val="Heading4"/>
      </w:pPr>
      <w:r>
        <w:t xml:space="preserve">Impact Calc: </w:t>
      </w:r>
    </w:p>
    <w:p w14:paraId="497B8C8E" w14:textId="77777777" w:rsidR="00CA753D" w:rsidRDefault="00CA753D" w:rsidP="00CA753D">
      <w:pPr>
        <w:pStyle w:val="Heading4"/>
      </w:pPr>
      <w:r>
        <w:t xml:space="preserve">1] To say something is prohibited doesn’t imply any possibility of permission. Rather, it just matters that something is prohibited under one locus of duty – prefer: </w:t>
      </w:r>
    </w:p>
    <w:p w14:paraId="23CC0D9D" w14:textId="77777777" w:rsidR="00CA753D" w:rsidRDefault="00CA753D" w:rsidP="00CA753D">
      <w:pPr>
        <w:pStyle w:val="Heading4"/>
        <w:rPr>
          <w:rFonts w:cs="Calibri"/>
          <w:color w:val="000000" w:themeColor="text1"/>
        </w:rPr>
      </w:pPr>
      <w:r>
        <w:t xml:space="preserve">A] Logic - </w:t>
      </w:r>
      <w:r>
        <w:rPr>
          <w:rFonts w:cs="Calibri"/>
          <w:color w:val="000000" w:themeColor="text1"/>
        </w:rPr>
        <w:t>Joyce 02:</w:t>
      </w:r>
    </w:p>
    <w:p w14:paraId="6632F455" w14:textId="77777777" w:rsidR="00CA753D" w:rsidRPr="00D92516" w:rsidRDefault="00CA753D" w:rsidP="00CA753D">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9405B9">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9405B9">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9405B9">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9405B9">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9405B9">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9405B9">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9405B9">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9405B9">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9405B9">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9405B9">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9405B9">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9405B9">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9405B9">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9405B9">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9405B9">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9405B9">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4BD458D7" w14:textId="77777777" w:rsidR="00CA753D" w:rsidRDefault="00CA753D" w:rsidP="00CA753D">
      <w:pPr>
        <w:pStyle w:val="Heading4"/>
      </w:pPr>
      <w:r>
        <w:t xml:space="preserve">B] Reciprocity - </w:t>
      </w:r>
      <w:r w:rsidRPr="000630CB">
        <w:t xml:space="preserve">the aff would have an infinitely </w:t>
      </w:r>
      <w:proofErr w:type="spellStart"/>
      <w:r w:rsidRPr="000630CB">
        <w:t>unreciprocal</w:t>
      </w:r>
      <w:proofErr w:type="spellEnd"/>
      <w:r w:rsidRPr="000630CB">
        <w:t xml:space="preserve">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2C610287" w14:textId="77777777" w:rsidR="00CA753D" w:rsidRDefault="00CA753D" w:rsidP="00CA753D">
      <w:pPr>
        <w:pStyle w:val="Heading4"/>
      </w:pPr>
      <w:r>
        <w:t xml:space="preserve">2] The standard isn’t concerned with consequences – </w:t>
      </w:r>
    </w:p>
    <w:p w14:paraId="20AAC764" w14:textId="77777777" w:rsidR="00CA753D" w:rsidRDefault="00CA753D" w:rsidP="00CA753D">
      <w:pPr>
        <w:pStyle w:val="Heading4"/>
      </w:pPr>
      <w:r>
        <w:t xml:space="preserve">A] Cascading – all actions have an infinite chain of consequences that get increasingly less predictable – means aggregation is incoherent absent certainty </w:t>
      </w:r>
    </w:p>
    <w:p w14:paraId="52B012B5" w14:textId="77777777" w:rsidR="00CA753D" w:rsidRDefault="00CA753D" w:rsidP="00CA753D">
      <w:pPr>
        <w:pStyle w:val="Heading4"/>
      </w:pPr>
      <w:r>
        <w:t>B] Induction – it relies on past examples to prove the future, which is just induction meaning its circular and fails</w:t>
      </w:r>
    </w:p>
    <w:p w14:paraId="47CA7941" w14:textId="77777777" w:rsidR="00CA753D" w:rsidRPr="00613B7D" w:rsidRDefault="00CA753D" w:rsidP="00CA753D">
      <w:pPr>
        <w:pStyle w:val="Heading4"/>
      </w:pPr>
      <w:r>
        <w:t xml:space="preserve">C] Probability – the law is certain, while consequences aren’t. Thus, any Non-I Law framing is a voter because it requires intervention to evaluate which is definitionally unfair. </w:t>
      </w:r>
    </w:p>
    <w:p w14:paraId="3D9A81BD" w14:textId="77777777" w:rsidR="00CA753D" w:rsidRPr="003A71A4" w:rsidRDefault="00CA753D" w:rsidP="00CA753D">
      <w:pPr>
        <w:pStyle w:val="Heading4"/>
      </w:pPr>
      <w:r>
        <w:t xml:space="preserve">Prefer Additionality: </w:t>
      </w:r>
    </w:p>
    <w:p w14:paraId="6B70024E" w14:textId="77777777" w:rsidR="00CA753D" w:rsidRDefault="00CA753D" w:rsidP="00CA753D">
      <w:pPr>
        <w:pStyle w:val="Heading4"/>
        <w:rPr>
          <w:rFonts w:eastAsia="Droid Sans" w:cs="font351"/>
          <w:kern w:val="1"/>
          <w:lang w:eastAsia="ja-JP"/>
        </w:rPr>
      </w:pPr>
      <w:r>
        <w:t xml:space="preserve">1] Proceduralism – evaluation of </w:t>
      </w:r>
      <w:proofErr w:type="spellStart"/>
      <w:r>
        <w:t>i</w:t>
      </w:r>
      <w:proofErr w:type="spellEnd"/>
      <w:r>
        <w:t xml:space="preserve">-law is a pre-requisite to the understanding of the resolution’s </w:t>
      </w:r>
      <w:proofErr w:type="gramStart"/>
      <w:r>
        <w:t>truth</w:t>
      </w:r>
      <w:proofErr w:type="gramEnd"/>
      <w:r>
        <w:t xml:space="preserve">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 xml:space="preserve">it is key to education since that’s why framers pick </w:t>
      </w:r>
      <w:proofErr w:type="gramStart"/>
      <w:r w:rsidRPr="000630CB">
        <w:rPr>
          <w:rFonts w:eastAsia="Droid Sans" w:cs="font351"/>
          <w:kern w:val="1"/>
          <w:lang w:eastAsia="ja-JP"/>
        </w:rPr>
        <w:t>topics</w:t>
      </w:r>
      <w:proofErr w:type="gramEnd"/>
      <w:r w:rsidRPr="000630CB">
        <w:rPr>
          <w:rFonts w:eastAsia="Droid Sans" w:cs="font351"/>
          <w:kern w:val="1"/>
          <w:lang w:eastAsia="ja-JP"/>
        </w:rPr>
        <w:t xml:space="preserve"> and it ensures debaters can reasonably predict </w:t>
      </w:r>
      <w:proofErr w:type="spellStart"/>
      <w:r w:rsidRPr="000630CB">
        <w:rPr>
          <w:rFonts w:eastAsia="Droid Sans" w:cs="font351"/>
          <w:kern w:val="1"/>
          <w:lang w:eastAsia="ja-JP"/>
        </w:rPr>
        <w:t>args</w:t>
      </w:r>
      <w:proofErr w:type="spellEnd"/>
      <w:r w:rsidRPr="000630CB">
        <w:rPr>
          <w:rFonts w:eastAsia="Droid Sans" w:cs="font351"/>
          <w:kern w:val="1"/>
          <w:lang w:eastAsia="ja-JP"/>
        </w:rPr>
        <w:t xml:space="preserve"> to allow fair debates.</w:t>
      </w:r>
    </w:p>
    <w:p w14:paraId="43155196" w14:textId="77777777" w:rsidR="00CA753D" w:rsidRPr="00273A1F" w:rsidRDefault="00CA753D" w:rsidP="00CA753D">
      <w:pPr>
        <w:rPr>
          <w:lang w:eastAsia="ja-JP"/>
        </w:rPr>
      </w:pPr>
    </w:p>
    <w:p w14:paraId="23E7CD06" w14:textId="77777777" w:rsidR="00CA753D" w:rsidRPr="000630CB" w:rsidRDefault="00CA753D" w:rsidP="00CA753D">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0EB11761" w14:textId="77777777" w:rsidR="00CA753D" w:rsidRPr="00D46CBA" w:rsidRDefault="00CA753D" w:rsidP="00CA753D">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3ADAA08E" w14:textId="77777777" w:rsidR="00CA753D" w:rsidRDefault="00CA753D" w:rsidP="00CA753D">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9405B9">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9405B9">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9405B9">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9405B9">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9405B9">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9405B9">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9405B9">
        <w:rPr>
          <w:rFonts w:cs="Helvetica"/>
          <w:b/>
          <w:szCs w:val="26"/>
          <w:highlight w:val="yellow"/>
          <w:u w:val="single"/>
        </w:rPr>
        <w:t>rule</w:t>
      </w:r>
      <w:r w:rsidRPr="000630CB">
        <w:rPr>
          <w:rFonts w:cs="Times"/>
          <w:b/>
          <w:szCs w:val="20"/>
          <w:u w:val="single"/>
        </w:rPr>
        <w:t xml:space="preserve">s, </w:t>
      </w:r>
      <w:r w:rsidRPr="009405B9">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9405B9">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9405B9">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9405B9">
        <w:rPr>
          <w:rFonts w:cs="Helvetica"/>
          <w:b/>
          <w:szCs w:val="26"/>
          <w:highlight w:val="yellow"/>
          <w:u w:val="single"/>
        </w:rPr>
        <w:t>norms.</w:t>
      </w:r>
    </w:p>
    <w:p w14:paraId="704E49E4" w14:textId="77777777" w:rsidR="00CA753D" w:rsidRDefault="00CA753D" w:rsidP="00CA753D">
      <w:pPr>
        <w:pStyle w:val="Heading4"/>
      </w:pPr>
      <w:r>
        <w:t xml:space="preserve">3] Fairness – </w:t>
      </w:r>
    </w:p>
    <w:p w14:paraId="067595A9" w14:textId="77777777" w:rsidR="00CA753D" w:rsidRDefault="00CA753D" w:rsidP="00CA753D">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67FB222C" w14:textId="77777777" w:rsidR="00CA753D" w:rsidRDefault="00CA753D" w:rsidP="00CA753D">
      <w:pPr>
        <w:pStyle w:val="Heading4"/>
      </w:pPr>
      <w:r>
        <w:t xml:space="preserve"> B] Reciprocity – there are multiple ways to interpret the law, which means there’s equal ground. </w:t>
      </w:r>
    </w:p>
    <w:p w14:paraId="285AF184" w14:textId="77777777" w:rsidR="00CA753D" w:rsidRPr="002B1C05" w:rsidRDefault="00CA753D" w:rsidP="00CA753D"/>
    <w:p w14:paraId="43F00E46" w14:textId="2BD1D832" w:rsidR="00CA753D" w:rsidRDefault="00CA753D" w:rsidP="00CA753D">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2C5FC74E" w14:textId="716DBB0F" w:rsidR="009405B9" w:rsidRDefault="009405B9" w:rsidP="009405B9"/>
    <w:p w14:paraId="47DE7A51" w14:textId="23754957" w:rsidR="009405B9" w:rsidRPr="00767F7A" w:rsidRDefault="009405B9" w:rsidP="009405B9">
      <w:pPr>
        <w:pStyle w:val="Heading4"/>
      </w:pPr>
      <w:r>
        <w:t xml:space="preserve">5] Rule Following – the law determines justice by bridging the space between the rule and the decision - </w:t>
      </w:r>
    </w:p>
    <w:p w14:paraId="3D074CCB" w14:textId="77777777" w:rsidR="009405B9" w:rsidRPr="00767F7A" w:rsidRDefault="009405B9" w:rsidP="009405B9">
      <w:r w:rsidRPr="009405B9">
        <w:rPr>
          <w:b/>
          <w:u w:val="single"/>
        </w:rPr>
        <w:t>Sokoloff 5</w:t>
      </w:r>
      <w:r w:rsidRPr="009405B9">
        <w:t xml:space="preserve"> </w:t>
      </w:r>
      <w:r w:rsidRPr="00767F7A">
        <w:rPr>
          <w:sz w:val="16"/>
          <w:szCs w:val="16"/>
        </w:rPr>
        <w:t xml:space="preserve">(William W., Prof of Political Science @ </w:t>
      </w:r>
      <w:hyperlink r:id="rId11"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5C19D9A4" w14:textId="77777777" w:rsidR="009405B9" w:rsidRPr="009405B9" w:rsidRDefault="009405B9" w:rsidP="009405B9">
      <w:pPr>
        <w:rPr>
          <w:sz w:val="8"/>
        </w:rPr>
      </w:pPr>
      <w:r w:rsidRPr="009405B9">
        <w:rPr>
          <w:sz w:val="8"/>
        </w:rPr>
        <w:t xml:space="preserve">Derrida's discussion of decision proceeds through </w:t>
      </w:r>
      <w:proofErr w:type="spellStart"/>
      <w:r w:rsidRPr="009405B9">
        <w:rPr>
          <w:sz w:val="8"/>
        </w:rPr>
        <w:t>nega</w:t>
      </w:r>
      <w:proofErr w:type="spellEnd"/>
      <w:r w:rsidRPr="009405B9">
        <w:rPr>
          <w:sz w:val="8"/>
        </w:rPr>
        <w:t xml:space="preserve">- </w:t>
      </w:r>
      <w:proofErr w:type="spellStart"/>
      <w:r w:rsidRPr="009405B9">
        <w:rPr>
          <w:sz w:val="8"/>
        </w:rPr>
        <w:t>tive</w:t>
      </w:r>
      <w:proofErr w:type="spellEnd"/>
      <w:r w:rsidRPr="009405B9">
        <w:rPr>
          <w:sz w:val="8"/>
        </w:rPr>
        <w:t xml:space="preser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xml:space="preserve">. Once the costs and benefits have been determined, a conclusion, or decision, is reached based on the calculation of overall utility. In the legal sphere, judges decide; they apply the law to </w:t>
      </w:r>
      <w:proofErr w:type="gramStart"/>
      <w:r w:rsidRPr="009405B9">
        <w:rPr>
          <w:sz w:val="8"/>
        </w:rPr>
        <w:t>particular cases</w:t>
      </w:r>
      <w:proofErr w:type="gramEnd"/>
      <w:r w:rsidRPr="009405B9">
        <w:rPr>
          <w:sz w:val="8"/>
        </w:rPr>
        <w:t xml:space="preserve">. Derrida's take on decision departs from these approaches. He questions the traditional concept of decision based on a self-conscious subject who calculates and then decides: “We ask ourselves what a decision is and who decides. And if a decision is active, free, </w:t>
      </w:r>
      <w:proofErr w:type="gramStart"/>
      <w:r w:rsidRPr="009405B9">
        <w:rPr>
          <w:sz w:val="8"/>
        </w:rPr>
        <w:t>conscious</w:t>
      </w:r>
      <w:proofErr w:type="gramEnd"/>
      <w:r w:rsidRPr="009405B9">
        <w:rPr>
          <w:sz w:val="8"/>
        </w:rPr>
        <w:t xml:space="preserve"> and willful, </w:t>
      </w:r>
      <w:proofErr w:type="spellStart"/>
      <w:r w:rsidRPr="009405B9">
        <w:rPr>
          <w:sz w:val="8"/>
        </w:rPr>
        <w:t>sover</w:t>
      </w:r>
      <w:proofErr w:type="spellEnd"/>
      <w:r w:rsidRPr="009405B9">
        <w:rPr>
          <w:sz w:val="8"/>
        </w:rPr>
        <w:t xml:space="preserve">- </w:t>
      </w:r>
      <w:proofErr w:type="spellStart"/>
      <w:r w:rsidRPr="009405B9">
        <w:rPr>
          <w:sz w:val="8"/>
        </w:rPr>
        <w:t>eign</w:t>
      </w:r>
      <w:proofErr w:type="spellEnd"/>
      <w:r w:rsidRPr="009405B9">
        <w:rPr>
          <w:sz w:val="8"/>
        </w:rPr>
        <w:t>.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 xml:space="preserve">a decision has not been made when judges apply the law to a particular case. </w:t>
      </w:r>
      <w:proofErr w:type="gramStart"/>
      <w:r w:rsidRPr="009405B9">
        <w:rPr>
          <w:b/>
          <w:highlight w:val="yellow"/>
          <w:u w:val="single"/>
        </w:rPr>
        <w:t>In order for</w:t>
      </w:r>
      <w:proofErr w:type="gramEnd"/>
      <w:r w:rsidRPr="009405B9">
        <w:rPr>
          <w:b/>
          <w:highlight w:val="yellow"/>
          <w:u w:val="single"/>
        </w:rPr>
        <w:t xml:space="preserve">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proofErr w:type="gramStart"/>
      <w:r w:rsidRPr="009405B9">
        <w:rPr>
          <w:b/>
          <w:highlight w:val="yellow"/>
          <w:u w:val="single"/>
        </w:rPr>
        <w:t>in order for</w:t>
      </w:r>
      <w:proofErr w:type="gramEnd"/>
      <w:r w:rsidRPr="009405B9">
        <w:rPr>
          <w:b/>
          <w:highlight w:val="yellow"/>
          <w:u w:val="single"/>
        </w:rPr>
        <w:t xml:space="preserve"> a decision to be possible, it must be impossible; judges cannot know in advance what to decide. If they already knew what to decide </w:t>
      </w:r>
      <w:proofErr w:type="gramStart"/>
      <w:r w:rsidRPr="009405B9">
        <w:rPr>
          <w:b/>
          <w:highlight w:val="yellow"/>
          <w:u w:val="single"/>
        </w:rPr>
        <w:t>in particular situations</w:t>
      </w:r>
      <w:proofErr w:type="gramEnd"/>
      <w:r w:rsidRPr="009405B9">
        <w:rPr>
          <w:b/>
          <w:highlight w:val="yellow"/>
          <w:u w:val="single"/>
        </w:rPr>
        <w:t>,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w:t>
      </w:r>
      <w:proofErr w:type="spellStart"/>
      <w:r w:rsidRPr="009405B9">
        <w:rPr>
          <w:sz w:val="8"/>
        </w:rPr>
        <w:t>incompat</w:t>
      </w:r>
      <w:proofErr w:type="spellEnd"/>
      <w:r w:rsidRPr="009405B9">
        <w:rPr>
          <w:sz w:val="8"/>
        </w:rPr>
        <w:t xml:space="preserve">- </w:t>
      </w:r>
      <w:proofErr w:type="spellStart"/>
      <w:r w:rsidRPr="009405B9">
        <w:rPr>
          <w:sz w:val="8"/>
        </w:rPr>
        <w:t>ible</w:t>
      </w:r>
      <w:proofErr w:type="spellEnd"/>
      <w:r w:rsidRPr="009405B9">
        <w:rPr>
          <w:sz w:val="8"/>
        </w:rPr>
        <w:t xml:space="preserve"> commands in the moment of decision test the limits of the legal order because they demand that decision be con- </w:t>
      </w:r>
      <w:proofErr w:type="spellStart"/>
      <w:r w:rsidRPr="009405B9">
        <w:rPr>
          <w:sz w:val="8"/>
        </w:rPr>
        <w:t>ceived</w:t>
      </w:r>
      <w:proofErr w:type="spellEnd"/>
      <w:r w:rsidRPr="009405B9">
        <w:rPr>
          <w:sz w:val="8"/>
        </w:rPr>
        <w:t xml:space="preserve"> as something more than the application of the law. </w:t>
      </w:r>
    </w:p>
    <w:p w14:paraId="19AE2E18" w14:textId="66BF56DF" w:rsidR="009405B9" w:rsidRPr="009405B9" w:rsidRDefault="009405B9" w:rsidP="009405B9">
      <w:pPr>
        <w:pStyle w:val="Heading4"/>
      </w:pPr>
    </w:p>
    <w:p w14:paraId="6B606B8B" w14:textId="77777777" w:rsidR="00CA753D" w:rsidRDefault="00CA753D" w:rsidP="00CA753D">
      <w:pPr>
        <w:pStyle w:val="Heading3"/>
      </w:pPr>
      <w:r>
        <w:t xml:space="preserve">Offense </w:t>
      </w:r>
    </w:p>
    <w:p w14:paraId="6D0AA4B6" w14:textId="77777777" w:rsidR="00CA753D" w:rsidRDefault="00CA753D" w:rsidP="00CA753D">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4C5DC5A4" w14:textId="77777777" w:rsidR="00CA753D" w:rsidRDefault="00CA753D" w:rsidP="00CA753D">
      <w:pPr>
        <w:pStyle w:val="Heading4"/>
      </w:pPr>
      <w:r>
        <w:t xml:space="preserve">A] Scope – there are international bodies whose job is to interpret and apply the law that applies to all instances </w:t>
      </w:r>
    </w:p>
    <w:p w14:paraId="4473F13B" w14:textId="77777777" w:rsidR="00CA753D" w:rsidRDefault="00CA753D" w:rsidP="00CA753D">
      <w:pPr>
        <w:pStyle w:val="Heading4"/>
      </w:pPr>
      <w:r>
        <w:t xml:space="preserve">B] Stable Ground – aff is unique due to the nature of the huge topic literature being based in the law C] Topic Education – international law solves because it encompasses the core of the literature </w:t>
      </w:r>
    </w:p>
    <w:p w14:paraId="2EFA374E" w14:textId="77777777" w:rsidR="00CA753D" w:rsidRDefault="00CA753D" w:rsidP="00CA753D">
      <w:pPr>
        <w:pStyle w:val="Heading4"/>
      </w:pPr>
      <w:r>
        <w:t xml:space="preserve">Appropriation of outer space is a direct violation of international law – </w:t>
      </w:r>
      <w:proofErr w:type="spellStart"/>
      <w:r>
        <w:t>Tronchetti</w:t>
      </w:r>
      <w:proofErr w:type="spellEnd"/>
      <w:r>
        <w:t xml:space="preserve"> 07: </w:t>
      </w:r>
    </w:p>
    <w:p w14:paraId="50288121" w14:textId="77777777" w:rsidR="00CA753D" w:rsidRPr="00CA74AC" w:rsidRDefault="00CA753D" w:rsidP="00CA753D">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3CEEA801" w14:textId="77777777" w:rsidR="00CA753D" w:rsidRDefault="00CA753D" w:rsidP="00CA753D">
      <w:pPr>
        <w:rPr>
          <w:b/>
          <w:bCs/>
          <w:u w:val="single"/>
        </w:rPr>
      </w:pPr>
      <w:r w:rsidRPr="003D60B7">
        <w:rPr>
          <w:b/>
          <w:bCs/>
          <w:u w:val="single"/>
        </w:rPr>
        <w:t xml:space="preserve">Since the beginning of the space era, States agreed to consider </w:t>
      </w:r>
      <w:r w:rsidRPr="009405B9">
        <w:rPr>
          <w:b/>
          <w:bCs/>
          <w:highlight w:val="yellow"/>
          <w:u w:val="single"/>
        </w:rPr>
        <w:t>outer space</w:t>
      </w:r>
      <w:r w:rsidRPr="003D60B7">
        <w:rPr>
          <w:b/>
          <w:bCs/>
          <w:u w:val="single"/>
        </w:rPr>
        <w:t xml:space="preserve">, including the Moon and other celestial bodies as a </w:t>
      </w:r>
      <w:r w:rsidRPr="009405B9">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9405B9">
        <w:rPr>
          <w:b/>
          <w:bCs/>
          <w:highlight w:val="yellow"/>
          <w:u w:val="single"/>
        </w:rPr>
        <w:t>area open for free exploration</w:t>
      </w:r>
      <w:r w:rsidRPr="003D60B7">
        <w:rPr>
          <w:b/>
          <w:bCs/>
          <w:u w:val="single"/>
        </w:rPr>
        <w:t xml:space="preserve"> and use by all States which is </w:t>
      </w:r>
      <w:r w:rsidRPr="009405B9">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9405B9">
        <w:rPr>
          <w:b/>
          <w:bCs/>
          <w:highlight w:val="yellow"/>
          <w:u w:val="single"/>
        </w:rPr>
        <w:t>non-appropriative nature</w:t>
      </w:r>
      <w:r w:rsidRPr="003D60B7">
        <w:rPr>
          <w:b/>
          <w:bCs/>
          <w:u w:val="single"/>
        </w:rPr>
        <w:t xml:space="preserve"> of outer space, first </w:t>
      </w:r>
      <w:r w:rsidRPr="009405B9">
        <w:rPr>
          <w:b/>
          <w:bCs/>
          <w:highlight w:val="yellow"/>
          <w:u w:val="single"/>
        </w:rPr>
        <w:t>declared in the UN General Assembly Resolution</w:t>
      </w:r>
      <w:r w:rsidRPr="003D60B7">
        <w:rPr>
          <w:b/>
          <w:bCs/>
          <w:u w:val="single"/>
        </w:rPr>
        <w:t xml:space="preserve"> 1721 and 1962, was </w:t>
      </w:r>
      <w:r w:rsidRPr="009405B9">
        <w:rPr>
          <w:b/>
          <w:bCs/>
          <w:highlight w:val="yellow"/>
          <w:u w:val="single"/>
        </w:rPr>
        <w:t>formally</w:t>
      </w:r>
      <w:r w:rsidRPr="003D60B7">
        <w:rPr>
          <w:b/>
          <w:bCs/>
          <w:u w:val="single"/>
        </w:rPr>
        <w:t xml:space="preserve"> </w:t>
      </w:r>
      <w:r w:rsidRPr="009405B9">
        <w:rPr>
          <w:b/>
          <w:bCs/>
          <w:highlight w:val="yellow"/>
          <w:u w:val="single"/>
        </w:rPr>
        <w:t>laid</w:t>
      </w:r>
      <w:r w:rsidRPr="003D60B7">
        <w:rPr>
          <w:b/>
          <w:bCs/>
          <w:u w:val="single"/>
        </w:rPr>
        <w:t xml:space="preserve"> down </w:t>
      </w:r>
      <w:r w:rsidRPr="009405B9">
        <w:rPr>
          <w:b/>
          <w:bCs/>
          <w:highlight w:val="yellow"/>
          <w:u w:val="single"/>
        </w:rPr>
        <w:t>in Article II of the 1967 Outer Space</w:t>
      </w:r>
      <w:r w:rsidRPr="003D60B7">
        <w:rPr>
          <w:b/>
          <w:bCs/>
          <w:u w:val="single"/>
        </w:rPr>
        <w:t xml:space="preserve"> </w:t>
      </w:r>
      <w:r w:rsidRPr="009405B9">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9405B9">
        <w:rPr>
          <w:b/>
          <w:bCs/>
          <w:highlight w:val="yellow"/>
          <w:u w:val="single"/>
        </w:rPr>
        <w:t>proposals</w:t>
      </w:r>
      <w:r w:rsidRPr="00C42957">
        <w:rPr>
          <w:sz w:val="8"/>
        </w:rPr>
        <w:t xml:space="preserve">, </w:t>
      </w:r>
      <w:r w:rsidRPr="003D60B7">
        <w:rPr>
          <w:b/>
          <w:bCs/>
          <w:u w:val="single"/>
        </w:rPr>
        <w:t xml:space="preserve">arguing the need of abolishing this principle </w:t>
      </w:r>
      <w:proofErr w:type="gramStart"/>
      <w:r w:rsidRPr="003D60B7">
        <w:rPr>
          <w:b/>
          <w:bCs/>
          <w:u w:val="single"/>
        </w:rPr>
        <w:t>in order to</w:t>
      </w:r>
      <w:proofErr w:type="gramEnd"/>
      <w:r w:rsidRPr="003D60B7">
        <w:rPr>
          <w:b/>
          <w:bCs/>
          <w:u w:val="single"/>
        </w:rPr>
        <w:t xml:space="preserve"> promote commercial use of outer space or </w:t>
      </w:r>
      <w:r w:rsidRPr="009405B9">
        <w:rPr>
          <w:b/>
          <w:bCs/>
          <w:highlight w:val="yellow"/>
          <w:u w:val="single"/>
        </w:rPr>
        <w:t>claiming private</w:t>
      </w:r>
      <w:r w:rsidRPr="003D60B7">
        <w:rPr>
          <w:b/>
          <w:bCs/>
          <w:u w:val="single"/>
        </w:rPr>
        <w:t xml:space="preserve"> </w:t>
      </w:r>
      <w:r w:rsidRPr="009405B9">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9405B9">
        <w:rPr>
          <w:b/>
          <w:bCs/>
          <w:highlight w:val="yellow"/>
          <w:u w:val="single"/>
        </w:rPr>
        <w:t>undermining</w:t>
      </w:r>
      <w:r w:rsidRPr="003D60B7">
        <w:rPr>
          <w:b/>
          <w:bCs/>
          <w:u w:val="single"/>
        </w:rPr>
        <w:t xml:space="preserve"> its </w:t>
      </w:r>
      <w:r w:rsidRPr="009405B9">
        <w:rPr>
          <w:b/>
          <w:bCs/>
          <w:highlight w:val="yellow"/>
          <w:u w:val="single"/>
        </w:rPr>
        <w:t>importance</w:t>
      </w:r>
      <w:r w:rsidRPr="003D60B7">
        <w:rPr>
          <w:b/>
          <w:bCs/>
          <w:u w:val="single"/>
        </w:rPr>
        <w:t xml:space="preserve"> </w:t>
      </w:r>
      <w:r w:rsidRPr="009405B9">
        <w:rPr>
          <w:b/>
          <w:bCs/>
          <w:highlight w:val="yellow"/>
          <w:u w:val="single"/>
        </w:rPr>
        <w:t>and</w:t>
      </w:r>
      <w:r w:rsidRPr="003D60B7">
        <w:rPr>
          <w:b/>
          <w:bCs/>
          <w:u w:val="single"/>
        </w:rPr>
        <w:t xml:space="preserve"> questioning its role as a </w:t>
      </w:r>
      <w:r w:rsidRPr="009405B9">
        <w:rPr>
          <w:b/>
          <w:bCs/>
          <w:highlight w:val="yellow"/>
          <w:u w:val="single"/>
        </w:rPr>
        <w:t>guiding principle</w:t>
      </w:r>
      <w:r w:rsidRPr="003D60B7">
        <w:rPr>
          <w:b/>
          <w:bCs/>
          <w:u w:val="single"/>
        </w:rPr>
        <w:t xml:space="preserve"> for present and future space activities</w:t>
      </w:r>
      <w:r w:rsidRPr="00C42957">
        <w:rPr>
          <w:sz w:val="8"/>
        </w:rPr>
        <w:t xml:space="preserve">. </w:t>
      </w:r>
      <w:proofErr w:type="gramStart"/>
      <w:r w:rsidRPr="00C42957">
        <w:rPr>
          <w:sz w:val="8"/>
        </w:rPr>
        <w:t>In order to</w:t>
      </w:r>
      <w:proofErr w:type="gramEnd"/>
      <w:r w:rsidRPr="00C42957">
        <w:rPr>
          <w:sz w:val="8"/>
        </w:rPr>
        <w:t xml:space="preserve">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9405B9">
        <w:rPr>
          <w:b/>
          <w:bCs/>
          <w:highlight w:val="yellow"/>
          <w:u w:val="single"/>
        </w:rPr>
        <w:t>principle</w:t>
      </w:r>
      <w:r w:rsidRPr="003D60B7">
        <w:rPr>
          <w:b/>
          <w:bCs/>
          <w:u w:val="single"/>
        </w:rPr>
        <w:t xml:space="preserve"> </w:t>
      </w:r>
      <w:r w:rsidRPr="009405B9">
        <w:rPr>
          <w:b/>
          <w:bCs/>
          <w:highlight w:val="yellow"/>
          <w:u w:val="single"/>
        </w:rPr>
        <w:t>prohibiting</w:t>
      </w:r>
      <w:r w:rsidRPr="003D60B7">
        <w:rPr>
          <w:b/>
          <w:bCs/>
          <w:u w:val="single"/>
        </w:rPr>
        <w:t xml:space="preserve"> national </w:t>
      </w:r>
      <w:r w:rsidRPr="009405B9">
        <w:rPr>
          <w:b/>
          <w:bCs/>
          <w:highlight w:val="yellow"/>
          <w:u w:val="single"/>
        </w:rPr>
        <w:t>appropriation</w:t>
      </w:r>
      <w:r w:rsidRPr="003D60B7">
        <w:rPr>
          <w:b/>
          <w:bCs/>
          <w:u w:val="single"/>
        </w:rPr>
        <w:t xml:space="preserve"> </w:t>
      </w:r>
      <w:r w:rsidRPr="009405B9">
        <w:rPr>
          <w:b/>
          <w:bCs/>
          <w:highlight w:val="yellow"/>
          <w:u w:val="single"/>
        </w:rPr>
        <w:t>of outer</w:t>
      </w:r>
      <w:r w:rsidRPr="003D60B7">
        <w:rPr>
          <w:b/>
          <w:bCs/>
          <w:u w:val="single"/>
        </w:rPr>
        <w:t xml:space="preserve"> </w:t>
      </w:r>
      <w:r w:rsidRPr="009405B9">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9405B9">
        <w:rPr>
          <w:b/>
          <w:bCs/>
          <w:highlight w:val="yellow"/>
          <w:u w:val="single"/>
        </w:rPr>
        <w:t>following</w:t>
      </w:r>
      <w:r w:rsidRPr="003D60B7">
        <w:rPr>
          <w:b/>
          <w:bCs/>
          <w:u w:val="single"/>
        </w:rPr>
        <w:t xml:space="preserve"> this interpretation, </w:t>
      </w:r>
      <w:r w:rsidRPr="009405B9">
        <w:rPr>
          <w:b/>
          <w:bCs/>
          <w:highlight w:val="yellow"/>
          <w:u w:val="single"/>
        </w:rPr>
        <w:t>neither States nor private entities</w:t>
      </w:r>
      <w:r w:rsidRPr="003D60B7">
        <w:rPr>
          <w:b/>
          <w:bCs/>
          <w:u w:val="single"/>
        </w:rPr>
        <w:t xml:space="preserve"> </w:t>
      </w:r>
      <w:r w:rsidRPr="009405B9">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9405B9">
        <w:rPr>
          <w:b/>
          <w:bCs/>
          <w:highlight w:val="yellow"/>
          <w:u w:val="single"/>
        </w:rPr>
        <w:t>modification</w:t>
      </w:r>
      <w:r w:rsidRPr="003D60B7">
        <w:rPr>
          <w:b/>
          <w:bCs/>
          <w:u w:val="single"/>
        </w:rPr>
        <w:t xml:space="preserve"> thereof should </w:t>
      </w:r>
      <w:r w:rsidRPr="009405B9">
        <w:rPr>
          <w:b/>
          <w:bCs/>
          <w:highlight w:val="yellow"/>
          <w:u w:val="single"/>
        </w:rPr>
        <w:t>only</w:t>
      </w:r>
      <w:r w:rsidRPr="003D60B7">
        <w:rPr>
          <w:b/>
          <w:bCs/>
          <w:u w:val="single"/>
        </w:rPr>
        <w:t xml:space="preserve"> be carried out </w:t>
      </w:r>
      <w:r w:rsidRPr="009405B9">
        <w:rPr>
          <w:b/>
          <w:bCs/>
          <w:highlight w:val="yellow"/>
          <w:u w:val="single"/>
        </w:rPr>
        <w:t>by all States</w:t>
      </w:r>
      <w:r w:rsidRPr="003D60B7">
        <w:rPr>
          <w:b/>
          <w:bCs/>
          <w:u w:val="single"/>
        </w:rPr>
        <w:t xml:space="preserve"> acting collectively. </w:t>
      </w:r>
    </w:p>
    <w:p w14:paraId="2AB0001D" w14:textId="77777777" w:rsidR="00CA753D" w:rsidRDefault="00CA753D" w:rsidP="00CA753D">
      <w:pPr>
        <w:pStyle w:val="Heading4"/>
      </w:pPr>
      <w:r>
        <w:t xml:space="preserve">That outweighs: </w:t>
      </w:r>
    </w:p>
    <w:p w14:paraId="3D011288" w14:textId="77777777" w:rsidR="00CA753D" w:rsidRDefault="00CA753D" w:rsidP="00CA753D">
      <w:pPr>
        <w:pStyle w:val="Heading4"/>
      </w:pPr>
      <w:r>
        <w:t xml:space="preserve">A] Framer’s Intent, Norms, and Logic – even if Article 2 doesn’t explicitly mention private entities, Article 6 requires authorization from the state - </w:t>
      </w:r>
      <w:proofErr w:type="spellStart"/>
      <w:r>
        <w:t>Tronchetti</w:t>
      </w:r>
      <w:proofErr w:type="spellEnd"/>
      <w:r>
        <w:t xml:space="preserve"> 2: </w:t>
      </w:r>
    </w:p>
    <w:p w14:paraId="6D30B582" w14:textId="77777777" w:rsidR="00CA753D" w:rsidRPr="00F3427F" w:rsidRDefault="00CA753D" w:rsidP="00CA753D">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00B02EB9" w14:textId="77777777" w:rsidR="00CA753D" w:rsidRPr="006E45AD" w:rsidRDefault="00CA753D" w:rsidP="00CA753D">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9405B9">
        <w:rPr>
          <w:b/>
          <w:bCs/>
          <w:highlight w:val="yellow"/>
          <w:u w:val="single"/>
        </w:rPr>
        <w:t>general consensus</w:t>
      </w:r>
      <w:proofErr w:type="gramEnd"/>
      <w:r w:rsidRPr="001F0313">
        <w:rPr>
          <w:b/>
          <w:bCs/>
          <w:u w:val="single"/>
        </w:rPr>
        <w:t xml:space="preserve"> on the fact that both </w:t>
      </w:r>
      <w:r w:rsidRPr="009405B9">
        <w:rPr>
          <w:b/>
          <w:bCs/>
          <w:highlight w:val="yellow"/>
          <w:u w:val="single"/>
        </w:rPr>
        <w:t>national</w:t>
      </w:r>
      <w:r w:rsidRPr="001F0313">
        <w:rPr>
          <w:b/>
          <w:bCs/>
          <w:u w:val="single"/>
        </w:rPr>
        <w:t xml:space="preserve"> appropriation </w:t>
      </w:r>
      <w:r w:rsidRPr="009405B9">
        <w:rPr>
          <w:b/>
          <w:bCs/>
          <w:highlight w:val="yellow"/>
          <w:u w:val="single"/>
        </w:rPr>
        <w:t>and private</w:t>
      </w:r>
      <w:r w:rsidRPr="001F0313">
        <w:rPr>
          <w:b/>
          <w:bCs/>
          <w:u w:val="single"/>
        </w:rPr>
        <w:t xml:space="preserve"> property </w:t>
      </w:r>
      <w:r w:rsidRPr="009405B9">
        <w:rPr>
          <w:b/>
          <w:bCs/>
          <w:highlight w:val="yellow"/>
          <w:u w:val="single"/>
        </w:rPr>
        <w:t>rights are denied under the Outer Space Treaty</w:t>
      </w:r>
      <w:r w:rsidRPr="001F0313">
        <w:rPr>
          <w:b/>
          <w:bCs/>
          <w:u w:val="single"/>
        </w:rPr>
        <w:t>.</w:t>
      </w:r>
      <w:r w:rsidRPr="00F3427F">
        <w:rPr>
          <w:sz w:val="8"/>
        </w:rPr>
        <w:t xml:space="preserve"> </w:t>
      </w:r>
      <w:r w:rsidRPr="009405B9">
        <w:rPr>
          <w:b/>
          <w:bCs/>
          <w:highlight w:val="yellow"/>
          <w:u w:val="single"/>
        </w:rPr>
        <w:t xml:space="preserve">Several </w:t>
      </w:r>
      <w:proofErr w:type="gramStart"/>
      <w:r w:rsidRPr="009405B9">
        <w:rPr>
          <w:b/>
          <w:bCs/>
          <w:highlight w:val="yellow"/>
          <w:u w:val="single"/>
        </w:rPr>
        <w:t>way</w:t>
      </w:r>
      <w:proofErr w:type="gramEnd"/>
      <w:r w:rsidRPr="009405B9">
        <w:rPr>
          <w:b/>
          <w:bCs/>
          <w:highlight w:val="yellow"/>
          <w:u w:val="single"/>
        </w:rPr>
        <w:t xml:space="preserve"> of reasoning</w:t>
      </w:r>
      <w:r w:rsidRPr="001F0313">
        <w:rPr>
          <w:b/>
          <w:bCs/>
          <w:u w:val="single"/>
        </w:rPr>
        <w:t xml:space="preserve"> have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9405B9">
        <w:rPr>
          <w:b/>
          <w:bCs/>
          <w:highlight w:val="yellow"/>
          <w:u w:val="single"/>
        </w:rPr>
        <w:t>they do not need to be explicitly listed</w:t>
      </w:r>
      <w:r w:rsidRPr="001F0313">
        <w:rPr>
          <w:b/>
          <w:bCs/>
          <w:u w:val="single"/>
        </w:rPr>
        <w:t xml:space="preserve"> in Article II </w:t>
      </w:r>
      <w:r w:rsidRPr="009405B9">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9405B9">
        <w:rPr>
          <w:b/>
          <w:bCs/>
          <w:highlight w:val="yellow"/>
          <w:u w:val="single"/>
        </w:rPr>
        <w:t>Private entities are allowed to carry out space activities</w:t>
      </w:r>
      <w:r w:rsidRPr="001F0313">
        <w:rPr>
          <w:b/>
          <w:bCs/>
          <w:u w:val="single"/>
        </w:rPr>
        <w:t xml:space="preserve"> </w:t>
      </w:r>
      <w:r w:rsidRPr="009405B9">
        <w:rPr>
          <w:b/>
          <w:bCs/>
          <w:highlight w:val="yellow"/>
          <w:u w:val="single"/>
        </w:rPr>
        <w:t>but</w:t>
      </w:r>
      <w:r w:rsidRPr="001F0313">
        <w:rPr>
          <w:b/>
          <w:bCs/>
          <w:u w:val="single"/>
        </w:rPr>
        <w:t xml:space="preserve">, </w:t>
      </w:r>
      <w:r w:rsidRPr="009405B9">
        <w:rPr>
          <w:b/>
          <w:bCs/>
          <w:highlight w:val="yellow"/>
          <w:u w:val="single"/>
        </w:rPr>
        <w:t>according to</w:t>
      </w:r>
      <w:r w:rsidRPr="001F0313">
        <w:rPr>
          <w:b/>
          <w:bCs/>
          <w:u w:val="single"/>
        </w:rPr>
        <w:t xml:space="preserve"> </w:t>
      </w:r>
      <w:r w:rsidRPr="009405B9">
        <w:rPr>
          <w:b/>
          <w:bCs/>
          <w:highlight w:val="yellow"/>
          <w:u w:val="single"/>
        </w:rPr>
        <w:t>Article VI</w:t>
      </w:r>
      <w:r w:rsidRPr="001F0313">
        <w:rPr>
          <w:b/>
          <w:bCs/>
          <w:u w:val="single"/>
        </w:rPr>
        <w:t xml:space="preserve"> of the Outer Space Treaty, </w:t>
      </w:r>
      <w:r w:rsidRPr="009405B9">
        <w:rPr>
          <w:b/>
          <w:bCs/>
          <w:highlight w:val="yellow"/>
          <w:u w:val="single"/>
        </w:rPr>
        <w:t>they must be authorized</w:t>
      </w:r>
      <w:r w:rsidRPr="001F0313">
        <w:rPr>
          <w:b/>
          <w:bCs/>
          <w:u w:val="single"/>
        </w:rPr>
        <w:t xml:space="preserve"> to conduct such activities </w:t>
      </w:r>
      <w:r w:rsidRPr="009405B9">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9405B9">
        <w:rPr>
          <w:b/>
          <w:bCs/>
          <w:highlight w:val="yellow"/>
          <w:u w:val="single"/>
        </w:rPr>
        <w:t>if the State is prohibited</w:t>
      </w:r>
      <w:r w:rsidRPr="001F0313">
        <w:rPr>
          <w:b/>
          <w:bCs/>
          <w:u w:val="single"/>
        </w:rPr>
        <w:t xml:space="preserve"> from engaging in certain conduct, </w:t>
      </w:r>
      <w:r w:rsidRPr="009405B9">
        <w:rPr>
          <w:b/>
          <w:bCs/>
          <w:highlight w:val="yellow"/>
          <w:u w:val="single"/>
        </w:rPr>
        <w:t>then it lacks the authority to license its</w:t>
      </w:r>
      <w:r w:rsidRPr="001F0313">
        <w:rPr>
          <w:b/>
          <w:bCs/>
          <w:u w:val="single"/>
        </w:rPr>
        <w:t xml:space="preserve"> nationals or other </w:t>
      </w:r>
      <w:r w:rsidRPr="009405B9">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9405B9">
        <w:rPr>
          <w:b/>
          <w:bCs/>
          <w:highlight w:val="yellow"/>
          <w:u w:val="single"/>
        </w:rPr>
        <w:t>what is forbidden to a State</w:t>
      </w:r>
      <w:r w:rsidRPr="001F0313">
        <w:rPr>
          <w:b/>
          <w:bCs/>
          <w:u w:val="single"/>
        </w:rPr>
        <w:t xml:space="preserve"> </w:t>
      </w:r>
      <w:r w:rsidRPr="009405B9">
        <w:rPr>
          <w:b/>
          <w:bCs/>
          <w:highlight w:val="yellow"/>
          <w:u w:val="single"/>
        </w:rPr>
        <w:t>is not permitted</w:t>
      </w:r>
      <w:r w:rsidRPr="001F0313">
        <w:rPr>
          <w:b/>
          <w:bCs/>
          <w:u w:val="single"/>
        </w:rPr>
        <w:t xml:space="preserve"> to a chartered company created by a State or </w:t>
      </w:r>
      <w:r w:rsidRPr="009405B9">
        <w:rPr>
          <w:b/>
          <w:bCs/>
          <w:highlight w:val="yellow"/>
          <w:u w:val="single"/>
        </w:rPr>
        <w:t>to</w:t>
      </w:r>
      <w:r w:rsidRPr="001F0313">
        <w:rPr>
          <w:b/>
          <w:bCs/>
          <w:u w:val="single"/>
        </w:rPr>
        <w:t xml:space="preserve"> one of its nationals acting as a </w:t>
      </w:r>
      <w:r w:rsidRPr="009405B9">
        <w:rPr>
          <w:b/>
          <w:bCs/>
          <w:highlight w:val="yellow"/>
          <w:u w:val="single"/>
        </w:rPr>
        <w:t>private</w:t>
      </w:r>
      <w:r w:rsidRPr="001F0313">
        <w:rPr>
          <w:b/>
          <w:bCs/>
          <w:u w:val="single"/>
        </w:rPr>
        <w:t xml:space="preserve"> </w:t>
      </w:r>
      <w:r w:rsidRPr="009405B9">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9405B9">
        <w:rPr>
          <w:b/>
          <w:bCs/>
          <w:highlight w:val="yellow"/>
          <w:u w:val="single"/>
        </w:rPr>
        <w:t>prohibition of national appropriation</w:t>
      </w:r>
      <w:r w:rsidRPr="001F0313">
        <w:rPr>
          <w:b/>
          <w:bCs/>
          <w:u w:val="single"/>
        </w:rPr>
        <w:t xml:space="preserve"> </w:t>
      </w:r>
      <w:r w:rsidRPr="009405B9">
        <w:rPr>
          <w:b/>
          <w:bCs/>
          <w:highlight w:val="yellow"/>
          <w:u w:val="single"/>
        </w:rPr>
        <w:t>implies prohibition of private appropriation</w:t>
      </w:r>
      <w:r w:rsidRPr="001F0313">
        <w:rPr>
          <w:b/>
          <w:bCs/>
          <w:u w:val="single"/>
        </w:rPr>
        <w:t xml:space="preserve"> because the </w:t>
      </w:r>
      <w:r w:rsidRPr="009405B9">
        <w:rPr>
          <w:b/>
          <w:bCs/>
          <w:highlight w:val="yellow"/>
          <w:u w:val="single"/>
        </w:rPr>
        <w:t>latter cannot exist</w:t>
      </w:r>
      <w:r w:rsidRPr="001F0313">
        <w:rPr>
          <w:b/>
          <w:bCs/>
          <w:u w:val="single"/>
        </w:rPr>
        <w:t xml:space="preserve"> </w:t>
      </w:r>
      <w:r w:rsidRPr="009405B9">
        <w:rPr>
          <w:b/>
          <w:bCs/>
          <w:highlight w:val="yellow"/>
          <w:u w:val="single"/>
        </w:rPr>
        <w:t>independently</w:t>
      </w:r>
      <w:r w:rsidRPr="001F0313">
        <w:rPr>
          <w:b/>
          <w:bCs/>
          <w:u w:val="single"/>
        </w:rPr>
        <w:t xml:space="preserve"> </w:t>
      </w:r>
      <w:r w:rsidRPr="009405B9">
        <w:rPr>
          <w:b/>
          <w:bCs/>
          <w:highlight w:val="yellow"/>
          <w:u w:val="single"/>
        </w:rPr>
        <w:t>from</w:t>
      </w:r>
      <w:r w:rsidRPr="001F0313">
        <w:rPr>
          <w:b/>
          <w:bCs/>
          <w:u w:val="single"/>
        </w:rPr>
        <w:t xml:space="preserve"> the </w:t>
      </w:r>
      <w:r w:rsidRPr="009405B9">
        <w:rPr>
          <w:b/>
          <w:bCs/>
          <w:highlight w:val="yellow"/>
          <w:u w:val="single"/>
        </w:rPr>
        <w:t>former</w:t>
      </w:r>
      <w:r>
        <w:rPr>
          <w:b/>
          <w:bCs/>
          <w:u w:val="single"/>
        </w:rPr>
        <w:t xml:space="preserve"> </w:t>
      </w:r>
      <w:r w:rsidRPr="00F3427F">
        <w:rPr>
          <w:sz w:val="8"/>
        </w:rPr>
        <w:t xml:space="preserve">10. </w:t>
      </w:r>
      <w:proofErr w:type="gramStart"/>
      <w:r w:rsidRPr="001F0313">
        <w:rPr>
          <w:b/>
          <w:bCs/>
          <w:u w:val="single"/>
        </w:rPr>
        <w:t>In order to</w:t>
      </w:r>
      <w:proofErr w:type="gramEnd"/>
      <w:r w:rsidRPr="001F0313">
        <w:rPr>
          <w:b/>
          <w:bCs/>
          <w:u w:val="single"/>
        </w:rPr>
        <w:t xml:space="preserve"> exist</w:t>
      </w:r>
      <w:r w:rsidRPr="00F3427F">
        <w:rPr>
          <w:sz w:val="8"/>
        </w:rPr>
        <w:t xml:space="preserve">, indeed, </w:t>
      </w:r>
      <w:r w:rsidRPr="009405B9">
        <w:rPr>
          <w:b/>
          <w:bCs/>
          <w:highlight w:val="yellow"/>
          <w:u w:val="single"/>
        </w:rPr>
        <w:t>private property requires a superior authority to</w:t>
      </w:r>
      <w:r w:rsidRPr="001F0313">
        <w:rPr>
          <w:b/>
          <w:bCs/>
          <w:u w:val="single"/>
        </w:rPr>
        <w:t xml:space="preserve"> </w:t>
      </w:r>
      <w:r w:rsidRPr="009405B9">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9405B9">
        <w:rPr>
          <w:b/>
          <w:bCs/>
          <w:highlight w:val="yellow"/>
          <w:u w:val="single"/>
        </w:rPr>
        <w:t>During</w:t>
      </w:r>
      <w:r w:rsidRPr="001F0313">
        <w:rPr>
          <w:b/>
          <w:bCs/>
          <w:u w:val="single"/>
        </w:rPr>
        <w:t xml:space="preserve"> the </w:t>
      </w:r>
      <w:r w:rsidRPr="009405B9">
        <w:rPr>
          <w:b/>
          <w:bCs/>
          <w:highlight w:val="yellow"/>
          <w:u w:val="single"/>
        </w:rPr>
        <w:t>negotiations</w:t>
      </w:r>
      <w:r w:rsidRPr="001F0313">
        <w:rPr>
          <w:b/>
          <w:bCs/>
          <w:u w:val="single"/>
        </w:rPr>
        <w:t xml:space="preserve"> of the Outer Space Treaty, the </w:t>
      </w:r>
      <w:r w:rsidRPr="009405B9">
        <w:rPr>
          <w:b/>
          <w:bCs/>
          <w:highlight w:val="yellow"/>
          <w:u w:val="single"/>
        </w:rPr>
        <w:t>Delegate</w:t>
      </w:r>
      <w:r w:rsidRPr="001F0313">
        <w:rPr>
          <w:b/>
          <w:bCs/>
          <w:u w:val="single"/>
        </w:rPr>
        <w:t xml:space="preserve"> </w:t>
      </w:r>
      <w:r w:rsidRPr="009405B9">
        <w:rPr>
          <w:b/>
          <w:bCs/>
          <w:highlight w:val="yellow"/>
          <w:u w:val="single"/>
        </w:rPr>
        <w:t>of Belgium</w:t>
      </w:r>
      <w:r w:rsidRPr="001F0313">
        <w:rPr>
          <w:b/>
          <w:bCs/>
          <w:u w:val="single"/>
        </w:rPr>
        <w:t xml:space="preserve"> </w:t>
      </w:r>
      <w:r w:rsidRPr="009405B9">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9405B9">
        <w:rPr>
          <w:b/>
          <w:bCs/>
          <w:highlight w:val="yellow"/>
          <w:u w:val="single"/>
        </w:rPr>
        <w:t>covering</w:t>
      </w:r>
      <w:r w:rsidRPr="001F0313">
        <w:rPr>
          <w:b/>
          <w:bCs/>
          <w:u w:val="single"/>
        </w:rPr>
        <w:t xml:space="preserve"> both the establishment of sovereignty and </w:t>
      </w:r>
      <w:r w:rsidRPr="009405B9">
        <w:rPr>
          <w:b/>
          <w:bCs/>
          <w:highlight w:val="yellow"/>
          <w:u w:val="single"/>
        </w:rPr>
        <w:t>the creation</w:t>
      </w:r>
      <w:r w:rsidRPr="001F0313">
        <w:rPr>
          <w:b/>
          <w:bCs/>
          <w:u w:val="single"/>
        </w:rPr>
        <w:t xml:space="preserve"> of titles </w:t>
      </w:r>
      <w:r w:rsidRPr="009405B9">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9405B9">
        <w:rPr>
          <w:b/>
          <w:bCs/>
          <w:highlight w:val="yellow"/>
          <w:u w:val="single"/>
        </w:rPr>
        <w:t>issue</w:t>
      </w:r>
      <w:r w:rsidRPr="001F0313">
        <w:rPr>
          <w:b/>
          <w:bCs/>
          <w:u w:val="single"/>
        </w:rPr>
        <w:t xml:space="preserve"> was considered to be </w:t>
      </w:r>
      <w:r w:rsidRPr="009405B9">
        <w:rPr>
          <w:b/>
          <w:bCs/>
          <w:highlight w:val="yellow"/>
          <w:u w:val="single"/>
        </w:rPr>
        <w:t>settled</w:t>
      </w:r>
      <w:r w:rsidRPr="001F0313">
        <w:rPr>
          <w:b/>
          <w:bCs/>
          <w:u w:val="single"/>
        </w:rPr>
        <w:t xml:space="preserve"> </w:t>
      </w:r>
      <w:r w:rsidRPr="009405B9">
        <w:rPr>
          <w:b/>
          <w:bCs/>
          <w:highlight w:val="yellow"/>
          <w:u w:val="single"/>
        </w:rPr>
        <w:t>during</w:t>
      </w:r>
      <w:r w:rsidRPr="001F0313">
        <w:rPr>
          <w:b/>
          <w:bCs/>
          <w:u w:val="single"/>
        </w:rPr>
        <w:t xml:space="preserve"> the </w:t>
      </w:r>
      <w:r w:rsidRPr="009405B9">
        <w:rPr>
          <w:b/>
          <w:bCs/>
          <w:highlight w:val="yellow"/>
          <w:u w:val="single"/>
        </w:rPr>
        <w:t>negotiation</w:t>
      </w:r>
      <w:r w:rsidRPr="001F0313">
        <w:rPr>
          <w:b/>
          <w:bCs/>
          <w:u w:val="single"/>
        </w:rPr>
        <w:t xml:space="preserve"> phase. </w:t>
      </w:r>
    </w:p>
    <w:p w14:paraId="01FD114E" w14:textId="77777777" w:rsidR="00CA753D" w:rsidRDefault="00CA753D" w:rsidP="00CA753D">
      <w:pPr>
        <w:pStyle w:val="Heading4"/>
      </w:pPr>
      <w:r>
        <w:t xml:space="preserve">B] Spillover – </w:t>
      </w:r>
      <w:proofErr w:type="spellStart"/>
      <w:r>
        <w:t>Tronchetti</w:t>
      </w:r>
      <w:proofErr w:type="spellEnd"/>
      <w:r>
        <w:t xml:space="preserve"> 3: </w:t>
      </w:r>
    </w:p>
    <w:p w14:paraId="648D8340" w14:textId="77777777" w:rsidR="00CA753D" w:rsidRPr="00442453" w:rsidRDefault="00CA753D" w:rsidP="00CA753D">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23F11025" w14:textId="77777777" w:rsidR="00CA753D" w:rsidRDefault="00CA753D" w:rsidP="00CA753D">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w:t>
      </w:r>
      <w:proofErr w:type="gramStart"/>
      <w:r w:rsidRPr="008C3BFA">
        <w:rPr>
          <w:b/>
          <w:bCs/>
          <w:u w:val="single"/>
        </w:rPr>
        <w:t>196</w:t>
      </w:r>
      <w:r>
        <w:rPr>
          <w:b/>
          <w:bCs/>
          <w:u w:val="single"/>
        </w:rPr>
        <w:t>2</w:t>
      </w:r>
      <w:r w:rsidRPr="008C3BFA">
        <w:rPr>
          <w:b/>
          <w:bCs/>
          <w:u w:val="single"/>
        </w:rPr>
        <w:t xml:space="preserve"> ,</w:t>
      </w:r>
      <w:proofErr w:type="gramEnd"/>
      <w:r w:rsidRPr="008C3BFA">
        <w:rPr>
          <w:b/>
          <w:bCs/>
          <w:u w:val="single"/>
        </w:rPr>
        <w:t xml:space="preserve">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w:t>
      </w:r>
      <w:proofErr w:type="gramStart"/>
      <w:r w:rsidRPr="008C3BFA">
        <w:rPr>
          <w:b/>
          <w:bCs/>
          <w:u w:val="single"/>
        </w:rPr>
        <w:t>principle</w:t>
      </w:r>
      <w:proofErr w:type="gramEnd"/>
      <w:r w:rsidRPr="008C3BFA">
        <w:rPr>
          <w:b/>
          <w:bCs/>
          <w:u w:val="single"/>
        </w:rPr>
        <w:t xml:space="preserv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9405B9">
        <w:rPr>
          <w:b/>
          <w:bCs/>
          <w:highlight w:val="yellow"/>
          <w:u w:val="single"/>
        </w:rPr>
        <w:t>space law</w:t>
      </w:r>
      <w:r w:rsidRPr="008C3BFA">
        <w:rPr>
          <w:b/>
          <w:bCs/>
          <w:u w:val="single"/>
        </w:rPr>
        <w:t xml:space="preserve">, namely the 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w:t>
      </w:r>
      <w:proofErr w:type="spellStart"/>
      <w:r w:rsidRPr="003A4CFB">
        <w:rPr>
          <w:sz w:val="8"/>
        </w:rPr>
        <w:t>analyse</w:t>
      </w:r>
      <w:proofErr w:type="spellEnd"/>
      <w:r w:rsidRPr="003A4CFB">
        <w:rPr>
          <w:sz w:val="8"/>
        </w:rPr>
        <w:t xml:space="preserv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w:t>
      </w:r>
      <w:proofErr w:type="gramStart"/>
      <w:r w:rsidRPr="003A4CFB">
        <w:rPr>
          <w:sz w:val="8"/>
        </w:rPr>
        <w:t>4 .</w:t>
      </w:r>
      <w:proofErr w:type="gramEnd"/>
      <w:r w:rsidRPr="003A4CFB">
        <w:rPr>
          <w:sz w:val="8"/>
        </w:rPr>
        <w:t xml:space="preserve"> In these proposals the non-appropriation principle </w:t>
      </w:r>
      <w:proofErr w:type="gramStart"/>
      <w:r w:rsidRPr="003A4CFB">
        <w:rPr>
          <w:sz w:val="8"/>
        </w:rPr>
        <w:t>is considered to be</w:t>
      </w:r>
      <w:proofErr w:type="gramEnd"/>
      <w:r w:rsidRPr="003A4CFB">
        <w:rPr>
          <w:sz w:val="8"/>
        </w:rPr>
        <w:t xml:space="preserv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w:t>
      </w:r>
      <w:proofErr w:type="gramStart"/>
      <w:r w:rsidRPr="009405B9">
        <w:rPr>
          <w:b/>
          <w:bCs/>
          <w:highlight w:val="yellow"/>
          <w:u w:val="single"/>
        </w:rPr>
        <w:t>5</w:t>
      </w:r>
      <w:r w:rsidRPr="003A4CFB">
        <w:rPr>
          <w:sz w:val="8"/>
        </w:rPr>
        <w:t xml:space="preserve"> .</w:t>
      </w:r>
      <w:proofErr w:type="gramEnd"/>
      <w:r w:rsidRPr="003A4CFB">
        <w:rPr>
          <w:sz w:val="8"/>
        </w:rPr>
        <w:t xml:space="preserve"> </w:t>
      </w:r>
      <w:r w:rsidRPr="008C3BFA">
        <w:rPr>
          <w:b/>
          <w:bCs/>
          <w:u w:val="single"/>
        </w:rPr>
        <w:t xml:space="preserve">The </w:t>
      </w:r>
      <w:r w:rsidRPr="009405B9">
        <w:rPr>
          <w:b/>
          <w:bCs/>
          <w:highlight w:val="yellow"/>
          <w:u w:val="single"/>
        </w:rPr>
        <w:t>enterprises</w:t>
      </w:r>
      <w:r w:rsidRPr="008C3BFA">
        <w:rPr>
          <w:b/>
          <w:bCs/>
          <w:u w:val="single"/>
        </w:rPr>
        <w:t xml:space="preserve"> behind </w:t>
      </w:r>
      <w:proofErr w:type="gramStart"/>
      <w:r w:rsidRPr="008C3BFA">
        <w:rPr>
          <w:b/>
          <w:bCs/>
          <w:u w:val="single"/>
        </w:rPr>
        <w:t>these questionable business</w:t>
      </w:r>
      <w:proofErr w:type="gramEnd"/>
      <w:r w:rsidRPr="008C3BFA">
        <w:rPr>
          <w:b/>
          <w:bCs/>
          <w:u w:val="single"/>
        </w:rPr>
        <w:t xml:space="preserve">,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w:t>
      </w:r>
      <w:proofErr w:type="spellStart"/>
      <w:r w:rsidRPr="00B03B74">
        <w:rPr>
          <w:b/>
          <w:bCs/>
          <w:u w:val="single"/>
        </w:rPr>
        <w:t>nonappropriation</w:t>
      </w:r>
      <w:proofErr w:type="spellEnd"/>
      <w:r w:rsidRPr="00B03B74">
        <w:rPr>
          <w:b/>
          <w:bCs/>
          <w:u w:val="single"/>
        </w:rPr>
        <w:t xml:space="preserve">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w:t>
      </w:r>
      <w:proofErr w:type="spellStart"/>
      <w:r w:rsidRPr="003A4CFB">
        <w:rPr>
          <w:sz w:val="8"/>
        </w:rPr>
        <w:t>nonappropriation</w:t>
      </w:r>
      <w:proofErr w:type="spellEnd"/>
      <w:r w:rsidRPr="003A4CFB">
        <w:rPr>
          <w:sz w:val="8"/>
        </w:rPr>
        <w:t xml:space="preserve">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proofErr w:type="spellStart"/>
      <w:r w:rsidRPr="009405B9">
        <w:rPr>
          <w:b/>
          <w:bCs/>
          <w:highlight w:val="yellow"/>
          <w:u w:val="single"/>
        </w:rPr>
        <w:t>nonappropriative</w:t>
      </w:r>
      <w:proofErr w:type="spellEnd"/>
      <w:r w:rsidRPr="009405B9">
        <w:rPr>
          <w:b/>
          <w:bCs/>
          <w:highlight w:val="yellow"/>
          <w:u w:val="single"/>
        </w:rPr>
        <w:t xml:space="preser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 xml:space="preserve">interpretation of the </w:t>
      </w:r>
      <w:proofErr w:type="spellStart"/>
      <w:r w:rsidRPr="00B03B74">
        <w:rPr>
          <w:b/>
          <w:bCs/>
          <w:u w:val="single"/>
        </w:rPr>
        <w:t>nonappropriation</w:t>
      </w:r>
      <w:proofErr w:type="spellEnd"/>
      <w:r w:rsidRPr="00B03B74">
        <w:rPr>
          <w:b/>
          <w:bCs/>
          <w:u w:val="single"/>
        </w:rPr>
        <w:t xml:space="preserve"> principle that appropriately expands upon its classic definition in terms of a customary rule and suggest </w:t>
      </w:r>
      <w:proofErr w:type="gramStart"/>
      <w:r w:rsidRPr="00B03B74">
        <w:rPr>
          <w:b/>
          <w:bCs/>
          <w:u w:val="single"/>
        </w:rPr>
        <w:t>to consider</w:t>
      </w:r>
      <w:proofErr w:type="gramEnd"/>
      <w:r w:rsidRPr="00B03B74">
        <w:rPr>
          <w:b/>
          <w:bCs/>
          <w:u w:val="single"/>
        </w:rPr>
        <w:t xml:space="preserve">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w:t>
      </w:r>
      <w:proofErr w:type="gramStart"/>
      <w:r w:rsidRPr="00B03B74">
        <w:rPr>
          <w:b/>
          <w:bCs/>
          <w:u w:val="single"/>
        </w:rPr>
        <w:t>above mentioned</w:t>
      </w:r>
      <w:proofErr w:type="gramEnd"/>
      <w:r w:rsidRPr="00B03B74">
        <w:rPr>
          <w:b/>
          <w:bCs/>
          <w:u w:val="single"/>
        </w:rPr>
        <w:t xml:space="preserve">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72051728" w14:textId="77777777" w:rsidR="00CA753D" w:rsidRDefault="00CA753D" w:rsidP="00CA753D">
      <w:pPr>
        <w:pStyle w:val="Heading3"/>
      </w:pPr>
      <w:r>
        <w:t>TT</w:t>
      </w:r>
    </w:p>
    <w:p w14:paraId="485650D1" w14:textId="77777777" w:rsidR="00CA753D" w:rsidRDefault="00CA753D" w:rsidP="00CA753D">
      <w:pPr>
        <w:pStyle w:val="Heading4"/>
      </w:pPr>
      <w:r>
        <w:t xml:space="preserve">The role of the ballot is to test the resolution statement’s truth or falsity – that means voting aff if the resolution is </w:t>
      </w:r>
      <w:proofErr w:type="gramStart"/>
      <w:r>
        <w:t>true, and</w:t>
      </w:r>
      <w:proofErr w:type="gramEnd"/>
      <w:r>
        <w:t xml:space="preserve"> voting neg if it is proven false. To clarify, winning that appropriation is not unjust still affirms – they must win it is just – prefer: </w:t>
      </w:r>
    </w:p>
    <w:p w14:paraId="3267425C" w14:textId="77777777" w:rsidR="00CA753D" w:rsidRPr="00273A1F" w:rsidRDefault="00CA753D" w:rsidP="00CA753D"/>
    <w:p w14:paraId="3E69947F" w14:textId="77777777" w:rsidR="00CA753D" w:rsidRDefault="00CA753D" w:rsidP="00CA753D">
      <w:pPr>
        <w:pStyle w:val="Heading4"/>
      </w:pPr>
      <w:r>
        <w:t xml:space="preserve">1]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73729424" w14:textId="77777777" w:rsidR="00CA753D" w:rsidRPr="00273A1F" w:rsidRDefault="00CA753D" w:rsidP="00CA753D"/>
    <w:p w14:paraId="0DAA1846" w14:textId="77777777" w:rsidR="00CA753D" w:rsidRDefault="00CA753D" w:rsidP="00CA753D">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xml:space="preserve">] Constitutive: The ballot asks you to either vote aff or neg based on the given resolution </w:t>
      </w:r>
    </w:p>
    <w:p w14:paraId="5171FE2F" w14:textId="77777777" w:rsidR="00CA753D" w:rsidRDefault="00CA753D" w:rsidP="00CA753D">
      <w:pPr>
        <w:rPr>
          <w:rFonts w:eastAsiaTheme="majorEastAsia" w:cstheme="majorBidi"/>
          <w:b/>
          <w:bCs/>
          <w:sz w:val="26"/>
          <w:szCs w:val="26"/>
        </w:rPr>
      </w:pPr>
      <w:r w:rsidRPr="008A6C96">
        <w:rPr>
          <w:rFonts w:eastAsiaTheme="majorEastAsia" w:cstheme="majorBidi"/>
          <w:b/>
          <w:bCs/>
          <w:sz w:val="26"/>
          <w:szCs w:val="26"/>
        </w:rPr>
        <w:t>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1D31393A" w14:textId="77777777" w:rsidR="00CA753D" w:rsidRDefault="00CA753D" w:rsidP="00CA753D">
      <w:pPr>
        <w:pStyle w:val="Heading4"/>
      </w:pPr>
      <w:r>
        <w:t xml:space="preserve">3] </w:t>
      </w:r>
      <w:r w:rsidRPr="00472E00">
        <w:t>Bindingness:</w:t>
      </w:r>
    </w:p>
    <w:p w14:paraId="046D2BFB" w14:textId="77777777" w:rsidR="00CA753D" w:rsidRDefault="00CA753D" w:rsidP="00CA753D">
      <w:pPr>
        <w:pStyle w:val="Heading4"/>
      </w:pPr>
      <w:r w:rsidRPr="00472E00">
        <w:t> a)</w:t>
      </w:r>
      <w:r>
        <w:t xml:space="preserve"> all arguments pre-assume that they are true as judges don’t vote an </w:t>
      </w:r>
      <w:proofErr w:type="gramStart"/>
      <w:r>
        <w:t>arguments</w:t>
      </w:r>
      <w:proofErr w:type="gramEnd"/>
      <w:r>
        <w:t xml:space="preserve"> proven false</w:t>
      </w:r>
    </w:p>
    <w:p w14:paraId="6B3D01B7" w14:textId="77777777" w:rsidR="00CA753D" w:rsidRDefault="00CA753D" w:rsidP="00CA753D">
      <w:pPr>
        <w:pStyle w:val="Heading4"/>
      </w:pPr>
      <w:r>
        <w:t xml:space="preserve"> </w:t>
      </w:r>
      <w:r w:rsidRPr="00472E00">
        <w:t xml:space="preserve">b) </w:t>
      </w:r>
      <w:proofErr w:type="gramStart"/>
      <w:r>
        <w:t>in order to</w:t>
      </w:r>
      <w:proofErr w:type="gramEnd"/>
      <w:r>
        <w:t xml:space="preserve"> win that your ROB is superior to TT you must prove true the claim that your ROB is better than TT.</w:t>
      </w:r>
    </w:p>
    <w:p w14:paraId="098F03EA" w14:textId="77777777" w:rsidR="00CA753D" w:rsidRPr="002A11D6" w:rsidRDefault="00CA753D" w:rsidP="00CA753D">
      <w:pPr>
        <w:pStyle w:val="Heading3"/>
      </w:pPr>
      <w:r w:rsidRPr="00C85079">
        <w:t xml:space="preserve">UV </w:t>
      </w:r>
    </w:p>
    <w:p w14:paraId="4E95E17A" w14:textId="77777777" w:rsidR="00CA753D" w:rsidRDefault="00CA753D" w:rsidP="00CA753D">
      <w:pPr>
        <w:pStyle w:val="Heading4"/>
        <w:rPr>
          <w:rFonts w:cs="Calibri"/>
        </w:rPr>
      </w:pPr>
      <w:r w:rsidRPr="00F60A9D">
        <w:rPr>
          <w:rFonts w:cs="Calibri"/>
        </w:rPr>
        <w:t xml:space="preserve">1] 1ar theory paradigm – </w:t>
      </w:r>
    </w:p>
    <w:p w14:paraId="66F7EB5F" w14:textId="77777777" w:rsidR="00CA753D" w:rsidRDefault="00CA753D" w:rsidP="00CA753D">
      <w:pPr>
        <w:pStyle w:val="Heading4"/>
        <w:rPr>
          <w:rFonts w:cs="Calibri"/>
        </w:rPr>
      </w:pPr>
      <w:r w:rsidRPr="00F60A9D">
        <w:rPr>
          <w:rFonts w:cs="Calibri"/>
        </w:rPr>
        <w:t xml:space="preserve">A] the aff gets it – otherwise the neg can engage in infinite abuse, making debate impossible </w:t>
      </w:r>
    </w:p>
    <w:p w14:paraId="500D847C" w14:textId="77777777" w:rsidR="00CA753D" w:rsidRDefault="00CA753D" w:rsidP="00CA753D">
      <w:pPr>
        <w:pStyle w:val="Heading4"/>
        <w:rPr>
          <w:rFonts w:cs="Calibri"/>
        </w:rPr>
      </w:pPr>
      <w:r w:rsidRPr="00F60A9D">
        <w:rPr>
          <w:rFonts w:cs="Calibri"/>
        </w:rPr>
        <w:t>B] drop the debater</w:t>
      </w:r>
      <w:r>
        <w:rPr>
          <w:rFonts w:cs="Calibri"/>
        </w:rPr>
        <w:t xml:space="preserve"> on aff theory</w:t>
      </w:r>
      <w:r w:rsidRPr="00F60A9D">
        <w:rPr>
          <w:rFonts w:cs="Calibri"/>
        </w:rPr>
        <w:t xml:space="preserve"> because the 1ar is too short to win theory and substance </w:t>
      </w:r>
    </w:p>
    <w:p w14:paraId="31A0753F" w14:textId="77777777" w:rsidR="00CA753D" w:rsidRDefault="00CA753D" w:rsidP="00CA753D">
      <w:pPr>
        <w:pStyle w:val="Heading4"/>
        <w:rPr>
          <w:rFonts w:cs="Calibri"/>
        </w:rPr>
      </w:pPr>
      <w:r w:rsidRPr="00F60A9D">
        <w:rPr>
          <w:rFonts w:cs="Calibri"/>
        </w:rPr>
        <w:t xml:space="preserve">C] no RVIs – the 2nr has enough time and the 2ar needs strategic flexibility </w:t>
      </w:r>
    </w:p>
    <w:p w14:paraId="73BEB073" w14:textId="77777777" w:rsidR="00CA753D" w:rsidRPr="00F60A9D" w:rsidRDefault="00CA753D" w:rsidP="00CA753D">
      <w:pPr>
        <w:pStyle w:val="Heading4"/>
        <w:rPr>
          <w:rFonts w:cs="Calibri"/>
        </w:rPr>
      </w:pPr>
      <w:r w:rsidRPr="00F60A9D">
        <w:rPr>
          <w:rFonts w:cs="Calibri"/>
        </w:rPr>
        <w:t xml:space="preserve">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75841F50" w14:textId="77777777" w:rsidR="00CA753D" w:rsidRDefault="00CA753D" w:rsidP="00CA753D">
      <w:pPr>
        <w:pStyle w:val="Heading4"/>
        <w:rPr>
          <w:rFonts w:cs="Calibri"/>
        </w:rPr>
      </w:pPr>
      <w:r w:rsidRPr="00F60A9D">
        <w:rPr>
          <w:rFonts w:cs="Calibri"/>
        </w:rPr>
        <w:t>2] 1ar theory first –</w:t>
      </w:r>
    </w:p>
    <w:p w14:paraId="68B243DC" w14:textId="77777777" w:rsidR="00CA753D" w:rsidRDefault="00CA753D" w:rsidP="00CA753D">
      <w:pPr>
        <w:pStyle w:val="Heading4"/>
        <w:rPr>
          <w:rFonts w:cs="Calibri"/>
        </w:rPr>
      </w:pPr>
      <w:r w:rsidRPr="00F60A9D">
        <w:rPr>
          <w:rFonts w:cs="Calibri"/>
        </w:rPr>
        <w:t xml:space="preserve">A] Strat skew – short 2AR means I need to collapse to one layer to counter the long 2N collapse </w:t>
      </w:r>
    </w:p>
    <w:p w14:paraId="19E23C3F" w14:textId="77777777" w:rsidR="00CA753D" w:rsidRDefault="00CA753D" w:rsidP="00CA753D">
      <w:pPr>
        <w:pStyle w:val="Heading4"/>
        <w:rPr>
          <w:rFonts w:cs="Calibri"/>
        </w:rPr>
      </w:pPr>
      <w:r w:rsidRPr="00F60A9D">
        <w:rPr>
          <w:rFonts w:cs="Calibri"/>
        </w:rPr>
        <w:t xml:space="preserve">B] Epistemic Indict – if the 1N was abusive then my ability to respond was skewed so you can’t truly evaluate the 1nc </w:t>
      </w:r>
    </w:p>
    <w:p w14:paraId="172DF0E4" w14:textId="77777777" w:rsidR="00CA753D" w:rsidRDefault="00CA753D" w:rsidP="00CA753D">
      <w:pPr>
        <w:pStyle w:val="Heading4"/>
      </w:pPr>
      <w:r>
        <w:t xml:space="preserve">3] Yes aff </w:t>
      </w:r>
      <w:proofErr w:type="spellStart"/>
      <w:r>
        <w:t>rvi</w:t>
      </w:r>
      <w:proofErr w:type="spellEnd"/>
      <w:r>
        <w:t xml:space="preserve"> – </w:t>
      </w:r>
    </w:p>
    <w:p w14:paraId="587F108D" w14:textId="77777777" w:rsidR="00CA753D" w:rsidRPr="00912519" w:rsidRDefault="00CA753D" w:rsidP="00CA753D">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1DAAD421" w14:textId="77777777" w:rsidR="00CA753D" w:rsidRDefault="00CA753D" w:rsidP="00CA753D">
      <w:pPr>
        <w:pStyle w:val="Heading4"/>
        <w:rPr>
          <w:rFonts w:cs="Calibri"/>
        </w:rPr>
      </w:pPr>
      <w:r>
        <w:rPr>
          <w:rFonts w:cs="Calibri"/>
        </w:rPr>
        <w:t>4</w:t>
      </w:r>
      <w:r w:rsidRPr="00F60A9D">
        <w:rPr>
          <w:rFonts w:cs="Calibri"/>
        </w:rPr>
        <w:t>] Presumption and permissibility affirm –</w:t>
      </w:r>
    </w:p>
    <w:p w14:paraId="3D98C6D6" w14:textId="77777777" w:rsidR="00CA753D" w:rsidRDefault="00CA753D" w:rsidP="00CA753D">
      <w:pPr>
        <w:pStyle w:val="Heading4"/>
        <w:rPr>
          <w:rFonts w:cs="Calibri"/>
        </w:rPr>
      </w:pPr>
      <w:r w:rsidRPr="00F60A9D">
        <w:rPr>
          <w:rFonts w:cs="Calibri"/>
        </w:rPr>
        <w:t xml:space="preserve">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2910D935" w14:textId="77777777" w:rsidR="00CA753D" w:rsidRDefault="00CA753D" w:rsidP="00CA753D">
      <w:pPr>
        <w:pStyle w:val="Heading4"/>
        <w:rPr>
          <w:rFonts w:cs="Calibri"/>
        </w:rPr>
      </w:pPr>
      <w:r w:rsidRPr="00F60A9D">
        <w:rPr>
          <w:rFonts w:cs="Calibri"/>
        </w:rPr>
        <w:t xml:space="preserve">B] we shouldn’t need proactive justification for things – that means we couldn’t do things like drink water </w:t>
      </w:r>
    </w:p>
    <w:p w14:paraId="06699B74" w14:textId="77777777" w:rsidR="00CA753D" w:rsidRPr="00F60A9D" w:rsidRDefault="00CA753D" w:rsidP="00CA753D">
      <w:pPr>
        <w:pStyle w:val="Heading4"/>
        <w:rPr>
          <w:rFonts w:cs="Calibri"/>
        </w:rPr>
      </w:pP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Shah 2-13:</w:t>
      </w:r>
    </w:p>
    <w:p w14:paraId="1C7D5269" w14:textId="77777777" w:rsidR="00CA753D" w:rsidRPr="00F60A9D" w:rsidRDefault="00CA753D" w:rsidP="00CA753D">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2"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0ECF5280" w14:textId="77777777" w:rsidR="00CA753D" w:rsidRDefault="00CA753D" w:rsidP="00CA753D">
      <w:pPr>
        <w:rPr>
          <w:sz w:val="10"/>
        </w:rPr>
      </w:pPr>
      <w:r w:rsidRPr="00F60A9D">
        <w:rPr>
          <w:sz w:val="10"/>
        </w:rPr>
        <w:t xml:space="preserve">It is also interesting to look at the trend over multiple topics. In the rounds </w:t>
      </w:r>
      <w:r w:rsidRPr="009405B9">
        <w:rPr>
          <w:b/>
          <w:bCs/>
          <w:highlight w:val="yellow"/>
          <w:u w:val="single"/>
        </w:rPr>
        <w:t>from</w:t>
      </w:r>
      <w:r w:rsidRPr="009405B9">
        <w:rPr>
          <w:sz w:val="10"/>
          <w:highlight w:val="yellow"/>
        </w:rPr>
        <w:t xml:space="preserve"> </w:t>
      </w:r>
      <w:r w:rsidRPr="00F60A9D">
        <w:rPr>
          <w:sz w:val="10"/>
        </w:rPr>
        <w:t>142 TOC bid-distributing tournaments (September 20</w:t>
      </w:r>
      <w:r w:rsidRPr="009405B9">
        <w:rPr>
          <w:b/>
          <w:bCs/>
          <w:highlight w:val="yellow"/>
          <w:u w:val="single"/>
        </w:rPr>
        <w:t>17</w:t>
      </w:r>
      <w:r w:rsidRPr="00F60A9D">
        <w:rPr>
          <w:sz w:val="10"/>
        </w:rPr>
        <w:t xml:space="preserve"> – 20</w:t>
      </w:r>
      <w:r w:rsidRPr="009405B9">
        <w:rPr>
          <w:b/>
          <w:bCs/>
          <w:highlight w:val="yellow"/>
          <w:u w:val="single"/>
        </w:rPr>
        <w:t>20</w:t>
      </w:r>
      <w:r w:rsidRPr="00F60A9D">
        <w:rPr>
          <w:sz w:val="10"/>
        </w:rPr>
        <w:t xml:space="preserve"> YTD), </w:t>
      </w:r>
      <w:r w:rsidRPr="009405B9">
        <w:rPr>
          <w:b/>
          <w:bCs/>
          <w:highlight w:val="yellow"/>
          <w:u w:val="single"/>
        </w:rPr>
        <w:t>the neg</w:t>
      </w:r>
      <w:r w:rsidRPr="00F60A9D">
        <w:rPr>
          <w:sz w:val="10"/>
        </w:rPr>
        <w:t xml:space="preserve">ative </w:t>
      </w:r>
      <w:r w:rsidRPr="009405B9">
        <w:rPr>
          <w:b/>
          <w:bCs/>
          <w:highlight w:val="yellow"/>
          <w:u w:val="single"/>
        </w:rPr>
        <w:t>won 52.75%</w:t>
      </w:r>
      <w:r w:rsidRPr="009405B9">
        <w:rPr>
          <w:sz w:val="10"/>
          <w:highlight w:val="yellow"/>
        </w:rPr>
        <w:t xml:space="preserve"> </w:t>
      </w:r>
      <w:r w:rsidRPr="00F60A9D">
        <w:rPr>
          <w:sz w:val="10"/>
        </w:rPr>
        <w:t xml:space="preserve">of ballots (p-value &lt; 0.0001, 95% confidence interval [52.3%, 53.2%]). This suggests </w:t>
      </w:r>
      <w:r w:rsidRPr="009405B9">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9405B9">
        <w:rPr>
          <w:b/>
          <w:bCs/>
          <w:highlight w:val="yellow"/>
          <w:u w:val="single"/>
        </w:rPr>
        <w:t>the aff</w:t>
      </w:r>
      <w:r w:rsidRPr="00F60A9D">
        <w:rPr>
          <w:sz w:val="10"/>
        </w:rPr>
        <w:t xml:space="preserve">irmative </w:t>
      </w:r>
      <w:r w:rsidRPr="00F60A9D">
        <w:rPr>
          <w:b/>
          <w:bCs/>
          <w:u w:val="single"/>
        </w:rPr>
        <w:t xml:space="preserve">may be </w:t>
      </w:r>
      <w:r w:rsidRPr="009405B9">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9405B9">
        <w:rPr>
          <w:b/>
          <w:bCs/>
          <w:highlight w:val="yellow"/>
          <w:u w:val="single"/>
        </w:rPr>
        <w:t>advantage</w:t>
      </w:r>
      <w:r w:rsidRPr="00F60A9D">
        <w:rPr>
          <w:sz w:val="10"/>
        </w:rPr>
        <w:t xml:space="preserve"> </w:t>
      </w:r>
      <w:r w:rsidRPr="009405B9">
        <w:rPr>
          <w:b/>
          <w:bCs/>
          <w:highlight w:val="yellow"/>
          <w:u w:val="single"/>
        </w:rPr>
        <w:t>to compensate</w:t>
      </w:r>
      <w:r w:rsidRPr="009405B9">
        <w:rPr>
          <w:sz w:val="10"/>
          <w:highlight w:val="yellow"/>
        </w:rPr>
        <w:t xml:space="preserve"> </w:t>
      </w:r>
      <w:r w:rsidRPr="00F60A9D">
        <w:rPr>
          <w:sz w:val="10"/>
        </w:rPr>
        <w:t xml:space="preserve">for the structural skew. This could take various forms </w:t>
      </w:r>
      <w:r w:rsidRPr="009405B9">
        <w:rPr>
          <w:b/>
          <w:bCs/>
          <w:highlight w:val="yellow"/>
          <w:u w:val="single"/>
        </w:rPr>
        <w:t>such</w:t>
      </w:r>
      <w:r w:rsidRPr="009405B9">
        <w:rPr>
          <w:sz w:val="10"/>
          <w:highlight w:val="yellow"/>
        </w:rPr>
        <w:t xml:space="preserve"> </w:t>
      </w:r>
      <w:r w:rsidRPr="009405B9">
        <w:rPr>
          <w:b/>
          <w:bCs/>
          <w:highlight w:val="yellow"/>
          <w:u w:val="single"/>
        </w:rPr>
        <w:t>as</w:t>
      </w:r>
      <w:r w:rsidRPr="009405B9">
        <w:rPr>
          <w:sz w:val="10"/>
          <w:highlight w:val="yellow"/>
        </w:rPr>
        <w:t xml:space="preserve"> </w:t>
      </w:r>
      <w:r w:rsidRPr="00F60A9D">
        <w:rPr>
          <w:sz w:val="10"/>
        </w:rPr>
        <w:t xml:space="preserve">granting the affirmative </w:t>
      </w:r>
      <w:r w:rsidRPr="009405B9">
        <w:rPr>
          <w:b/>
          <w:bCs/>
          <w:highlight w:val="yellow"/>
          <w:u w:val="single"/>
        </w:rPr>
        <w:t>presumption</w:t>
      </w:r>
      <w:r w:rsidRPr="009405B9">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429CAF7F" w14:textId="77777777" w:rsidR="00CA753D" w:rsidRDefault="00CA753D" w:rsidP="00CA753D">
      <w:pPr>
        <w:pStyle w:val="Heading4"/>
        <w:rPr>
          <w:rFonts w:cs="Calibri"/>
        </w:rPr>
      </w:pPr>
      <w:r>
        <w:rPr>
          <w:rFonts w:cs="Calibri"/>
          <w:color w:val="000000" w:themeColor="text1"/>
        </w:rPr>
        <w:t>D</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1005816B" w14:textId="77777777" w:rsidR="00CA753D" w:rsidRPr="00BD2285" w:rsidRDefault="00CA753D" w:rsidP="00CA753D">
      <w:pPr>
        <w:pStyle w:val="Heading4"/>
      </w:pPr>
      <w:r>
        <w:t>E</w:t>
      </w:r>
      <w:r w:rsidRPr="0053252D">
        <w:t>] Presuming obligations is logically safer since it’s better to be supererogatory than fail to meet an obligation </w:t>
      </w:r>
    </w:p>
    <w:p w14:paraId="3E429706" w14:textId="77777777" w:rsidR="00CA753D" w:rsidRDefault="00CA753D" w:rsidP="00CA753D">
      <w:pPr>
        <w:pStyle w:val="Heading4"/>
      </w:pPr>
      <w:r>
        <w:t xml:space="preserve">5] </w:t>
      </w:r>
      <w:r w:rsidRPr="008D709F">
        <w:t xml:space="preserve">No </w:t>
      </w:r>
      <w:r>
        <w:t xml:space="preserve">new </w:t>
      </w:r>
      <w:r w:rsidRPr="008D709F">
        <w:t xml:space="preserve">2n </w:t>
      </w:r>
      <w:proofErr w:type="spellStart"/>
      <w:r>
        <w:t>args</w:t>
      </w:r>
      <w:proofErr w:type="spellEnd"/>
      <w:r>
        <w:t xml:space="preserve">, </w:t>
      </w:r>
      <w:r w:rsidRPr="008D709F">
        <w:t xml:space="preserve">theory arguments and paradigm issues. </w:t>
      </w:r>
    </w:p>
    <w:p w14:paraId="1BA8A104" w14:textId="77777777" w:rsidR="00CA753D" w:rsidRDefault="00CA753D" w:rsidP="00CA753D">
      <w:pPr>
        <w:pStyle w:val="Heading4"/>
      </w:pPr>
      <w:r w:rsidRPr="008D709F">
        <w:t xml:space="preserve">a) overloads the 2AR with a massive clarification burden </w:t>
      </w:r>
    </w:p>
    <w:p w14:paraId="2F35D625" w14:textId="77777777" w:rsidR="00CA753D" w:rsidRDefault="00CA753D" w:rsidP="00CA753D">
      <w:pPr>
        <w:pStyle w:val="Heading4"/>
      </w:pPr>
      <w:r w:rsidRPr="008D709F">
        <w:t>b) it becomes impossible to check NC abuse if you can dump on reasons the shell doesn't matter in the 2n</w:t>
      </w:r>
      <w:r>
        <w:t xml:space="preserve"> – outweighs on magnitude</w:t>
      </w:r>
    </w:p>
    <w:p w14:paraId="3F650C0E" w14:textId="77777777" w:rsidR="00CA753D" w:rsidRPr="001E3C36" w:rsidRDefault="00CA753D" w:rsidP="00CA753D">
      <w:pPr>
        <w:pStyle w:val="Heading4"/>
      </w:pPr>
      <w:r>
        <w:t xml:space="preserve"> </w:t>
      </w:r>
      <w:r w:rsidRPr="001E3C36">
        <w:t>C) It kills the 2ar since I’d have to answer 6 min of new offense in 3 min.</w:t>
      </w:r>
    </w:p>
    <w:p w14:paraId="228C3AEC" w14:textId="77777777" w:rsidR="00CA753D" w:rsidRDefault="00CA753D" w:rsidP="00CA753D">
      <w:pPr>
        <w:pStyle w:val="Heading4"/>
      </w:pPr>
    </w:p>
    <w:p w14:paraId="78BD2E4C" w14:textId="77777777" w:rsidR="00CA753D" w:rsidRPr="00BA7BC9" w:rsidRDefault="00CA753D" w:rsidP="00CA753D">
      <w:pPr>
        <w:pStyle w:val="Heading4"/>
      </w:pPr>
    </w:p>
    <w:p w14:paraId="0CA60D27" w14:textId="77777777" w:rsidR="00CA753D" w:rsidRPr="00F601E6" w:rsidRDefault="00CA753D" w:rsidP="00CA753D"/>
    <w:p w14:paraId="68A068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6013A" w14:textId="77777777" w:rsidR="008862F1" w:rsidRDefault="008862F1" w:rsidP="00CA753D">
      <w:pPr>
        <w:spacing w:after="0" w:line="240" w:lineRule="auto"/>
      </w:pPr>
      <w:r>
        <w:separator/>
      </w:r>
    </w:p>
  </w:endnote>
  <w:endnote w:type="continuationSeparator" w:id="0">
    <w:p w14:paraId="2DCE26CD" w14:textId="77777777" w:rsidR="008862F1" w:rsidRDefault="008862F1" w:rsidP="00CA7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398FF" w14:textId="77777777" w:rsidR="008862F1" w:rsidRDefault="008862F1" w:rsidP="00CA753D">
      <w:pPr>
        <w:spacing w:after="0" w:line="240" w:lineRule="auto"/>
      </w:pPr>
      <w:r>
        <w:separator/>
      </w:r>
    </w:p>
  </w:footnote>
  <w:footnote w:type="continuationSeparator" w:id="0">
    <w:p w14:paraId="32A4B80D" w14:textId="77777777" w:rsidR="008862F1" w:rsidRDefault="008862F1" w:rsidP="00CA753D">
      <w:pPr>
        <w:spacing w:after="0" w:line="240" w:lineRule="auto"/>
      </w:pPr>
      <w:r>
        <w:continuationSeparator/>
      </w:r>
    </w:p>
  </w:footnote>
  <w:footnote w:id="1">
    <w:p w14:paraId="5953483D" w14:textId="77777777" w:rsidR="00CA753D" w:rsidRPr="00752E9C" w:rsidRDefault="00CA753D" w:rsidP="00CA753D">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6B073967" w14:textId="77777777" w:rsidR="00CA753D" w:rsidRPr="00855FDC" w:rsidRDefault="00CA753D" w:rsidP="00CA753D">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7"/>
  </w:num>
  <w:num w:numId="16">
    <w:abstractNumId w:val="11"/>
  </w:num>
  <w:num w:numId="17">
    <w:abstractNumId w:val="18"/>
  </w:num>
  <w:num w:numId="18">
    <w:abstractNumId w:val="19"/>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75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2F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5B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0C6"/>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53D"/>
    <w:rsid w:val="00CB07F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263B2"/>
  <w14:defaultImageDpi w14:val="300"/>
  <w15:docId w15:val="{33DEF133-B04E-8F4F-BEC1-878F36FFD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75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75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75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75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CA75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75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53D"/>
  </w:style>
  <w:style w:type="character" w:customStyle="1" w:styleId="Heading1Char">
    <w:name w:val="Heading 1 Char"/>
    <w:aliases w:val="Pocket Char"/>
    <w:basedOn w:val="DefaultParagraphFont"/>
    <w:link w:val="Heading1"/>
    <w:uiPriority w:val="9"/>
    <w:rsid w:val="00CA75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75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753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CA75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A753D"/>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CA753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CA75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753D"/>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CA753D"/>
    <w:rPr>
      <w:color w:val="auto"/>
      <w:u w:val="none"/>
    </w:rPr>
  </w:style>
  <w:style w:type="paragraph" w:styleId="DocumentMap">
    <w:name w:val="Document Map"/>
    <w:basedOn w:val="Normal"/>
    <w:link w:val="DocumentMapChar"/>
    <w:uiPriority w:val="99"/>
    <w:semiHidden/>
    <w:unhideWhenUsed/>
    <w:rsid w:val="00CA75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753D"/>
    <w:rPr>
      <w:rFonts w:ascii="Lucida Grande" w:hAnsi="Lucida Grande" w:cs="Lucida Grande"/>
    </w:rPr>
  </w:style>
  <w:style w:type="character" w:styleId="Strong">
    <w:name w:val="Strong"/>
    <w:basedOn w:val="DefaultParagraphFont"/>
    <w:uiPriority w:val="22"/>
    <w:qFormat/>
    <w:rsid w:val="00CA753D"/>
    <w:rPr>
      <w:b/>
      <w:bCs/>
    </w:rPr>
  </w:style>
  <w:style w:type="paragraph" w:styleId="NoSpacing">
    <w:name w:val="No Spacing"/>
    <w:uiPriority w:val="1"/>
    <w:rsid w:val="00CA753D"/>
  </w:style>
  <w:style w:type="paragraph" w:styleId="ListParagraph">
    <w:name w:val="List Paragraph"/>
    <w:basedOn w:val="Normal"/>
    <w:uiPriority w:val="34"/>
    <w:rsid w:val="00CA753D"/>
    <w:pPr>
      <w:spacing w:after="0" w:line="240" w:lineRule="auto"/>
      <w:ind w:left="720"/>
      <w:contextualSpacing/>
    </w:pPr>
    <w:rPr>
      <w:rFonts w:cs="Times New Roman"/>
    </w:rPr>
  </w:style>
  <w:style w:type="paragraph" w:styleId="Header">
    <w:name w:val="header"/>
    <w:basedOn w:val="Normal"/>
    <w:link w:val="HeaderChar"/>
    <w:uiPriority w:val="99"/>
    <w:unhideWhenUsed/>
    <w:rsid w:val="00CA753D"/>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CA753D"/>
    <w:rPr>
      <w:rFonts w:ascii="Calibri" w:hAnsi="Calibri" w:cs="Times New Roman"/>
      <w:sz w:val="22"/>
    </w:rPr>
  </w:style>
  <w:style w:type="paragraph" w:styleId="Footer">
    <w:name w:val="footer"/>
    <w:basedOn w:val="Normal"/>
    <w:link w:val="FooterChar"/>
    <w:uiPriority w:val="99"/>
    <w:unhideWhenUsed/>
    <w:rsid w:val="00CA753D"/>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CA753D"/>
    <w:rPr>
      <w:rFonts w:ascii="Calibri" w:hAnsi="Calibri" w:cs="Times New Roman"/>
      <w:sz w:val="22"/>
    </w:rPr>
  </w:style>
  <w:style w:type="character" w:styleId="PageNumber">
    <w:name w:val="page number"/>
    <w:basedOn w:val="DefaultParagraphFont"/>
    <w:uiPriority w:val="99"/>
    <w:semiHidden/>
    <w:unhideWhenUsed/>
    <w:rsid w:val="00CA753D"/>
  </w:style>
  <w:style w:type="character" w:customStyle="1" w:styleId="FootnoteReference2">
    <w:name w:val="Footnote Reference2"/>
    <w:rsid w:val="00CA753D"/>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CA753D"/>
    <w:rPr>
      <w:vertAlign w:val="superscript"/>
    </w:rPr>
  </w:style>
  <w:style w:type="paragraph" w:styleId="FootnoteText">
    <w:name w:val="footnote text"/>
    <w:basedOn w:val="Normal"/>
    <w:link w:val="FootnoteTextChar"/>
    <w:uiPriority w:val="99"/>
    <w:unhideWhenUsed/>
    <w:qFormat/>
    <w:rsid w:val="00CA753D"/>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CA753D"/>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CA753D"/>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CA753D"/>
    <w:rPr>
      <w:rFonts w:ascii="Times New Roman" w:hAnsi="Times New Roman" w:cs="Verdana"/>
      <w:color w:val="262626"/>
      <w:sz w:val="12"/>
      <w:szCs w:val="20"/>
    </w:rPr>
  </w:style>
  <w:style w:type="character" w:customStyle="1" w:styleId="Author-Date">
    <w:name w:val="Author-Date"/>
    <w:rsid w:val="00CA753D"/>
    <w:rPr>
      <w:b/>
      <w:sz w:val="24"/>
    </w:rPr>
  </w:style>
  <w:style w:type="paragraph" w:customStyle="1" w:styleId="Nothing">
    <w:name w:val="Nothing"/>
    <w:link w:val="NothingChar"/>
    <w:rsid w:val="00CA753D"/>
    <w:rPr>
      <w:rFonts w:ascii="Times New Roman" w:eastAsia="Calibri" w:hAnsi="Times New Roman" w:cs="Times New Roman"/>
      <w:sz w:val="20"/>
      <w:szCs w:val="20"/>
    </w:rPr>
  </w:style>
  <w:style w:type="paragraph" w:customStyle="1" w:styleId="Cards">
    <w:name w:val="Cards"/>
    <w:next w:val="Nothing"/>
    <w:link w:val="CardsChar"/>
    <w:qFormat/>
    <w:rsid w:val="00CA753D"/>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CA753D"/>
    <w:rPr>
      <w:rFonts w:ascii="Times New Roman" w:eastAsia="Calibri" w:hAnsi="Times New Roman" w:cs="Times New Roman"/>
      <w:sz w:val="20"/>
      <w:szCs w:val="20"/>
    </w:rPr>
  </w:style>
  <w:style w:type="character" w:customStyle="1" w:styleId="NothingChar">
    <w:name w:val="Nothing Char"/>
    <w:basedOn w:val="DefaultParagraphFont"/>
    <w:link w:val="Nothing"/>
    <w:rsid w:val="00CA753D"/>
    <w:rPr>
      <w:rFonts w:ascii="Times New Roman" w:eastAsia="Calibri" w:hAnsi="Times New Roman" w:cs="Times New Roman"/>
      <w:sz w:val="20"/>
      <w:szCs w:val="20"/>
    </w:rPr>
  </w:style>
  <w:style w:type="character" w:customStyle="1" w:styleId="CardsFont12pt">
    <w:name w:val="Cards + Font 12pt"/>
    <w:basedOn w:val="CardsChar"/>
    <w:uiPriority w:val="1"/>
    <w:rsid w:val="00CA753D"/>
    <w:rPr>
      <w:rFonts w:ascii="Times New Roman" w:eastAsia="Calibri" w:hAnsi="Times New Roman" w:cs="Times New Roman"/>
      <w:sz w:val="24"/>
      <w:szCs w:val="20"/>
      <w:u w:val="single"/>
    </w:rPr>
  </w:style>
  <w:style w:type="paragraph" w:customStyle="1" w:styleId="Body">
    <w:name w:val="Body"/>
    <w:rsid w:val="00CA753D"/>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CA753D"/>
    <w:pPr>
      <w:numPr>
        <w:numId w:val="17"/>
      </w:numPr>
    </w:pPr>
  </w:style>
  <w:style w:type="character" w:customStyle="1" w:styleId="None">
    <w:name w:val="None"/>
    <w:rsid w:val="00CA753D"/>
  </w:style>
  <w:style w:type="character" w:customStyle="1" w:styleId="Hyperlink0">
    <w:name w:val="Hyperlink.0"/>
    <w:basedOn w:val="None"/>
    <w:rsid w:val="00CA753D"/>
    <w:rPr>
      <w:color w:val="000000"/>
      <w:sz w:val="12"/>
      <w:szCs w:val="12"/>
      <w:u w:val="none" w:color="000000"/>
    </w:rPr>
  </w:style>
  <w:style w:type="character" w:customStyle="1" w:styleId="Carded">
    <w:name w:val="Carded"/>
    <w:qFormat/>
    <w:rsid w:val="00CA753D"/>
    <w:rPr>
      <w:rFonts w:ascii="Times New Roman" w:hAnsi="Times New Roman" w:cs="Times New Roman"/>
      <w:b/>
      <w:bCs/>
      <w:color w:val="000000"/>
      <w:sz w:val="24"/>
      <w:szCs w:val="24"/>
      <w:u w:val="single"/>
    </w:rPr>
  </w:style>
  <w:style w:type="character" w:customStyle="1" w:styleId="LDCut">
    <w:name w:val="LD Cut"/>
    <w:qFormat/>
    <w:rsid w:val="00CA753D"/>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CA753D"/>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CA753D"/>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CA753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CA753D"/>
    <w:rPr>
      <w:rFonts w:asciiTheme="minorHAnsi" w:hAnsiTheme="minorHAnsi"/>
      <w:sz w:val="16"/>
    </w:rPr>
  </w:style>
  <w:style w:type="character" w:customStyle="1" w:styleId="CardTextChar">
    <w:name w:val="Card Text Char"/>
    <w:basedOn w:val="DefaultParagraphFont"/>
    <w:locked/>
    <w:rsid w:val="00CA753D"/>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temyprofessors.com/SelectTeacher.jsp?sid=107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4864</Words>
  <Characters>27726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2021-12-18T21:53:00Z</dcterms:created>
  <dcterms:modified xsi:type="dcterms:W3CDTF">2021-12-19T01:03:00Z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