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F88F" w14:textId="2335E71A" w:rsidR="00DF2008" w:rsidRDefault="00DF2008" w:rsidP="00DF2008">
      <w:pPr>
        <w:pStyle w:val="Heading1"/>
      </w:pPr>
      <w:r>
        <w:t xml:space="preserve">Lex </w:t>
      </w:r>
      <w:proofErr w:type="spellStart"/>
      <w:r>
        <w:t>Octos</w:t>
      </w:r>
      <w:proofErr w:type="spellEnd"/>
      <w:r>
        <w:t xml:space="preserve"> 1AC v </w:t>
      </w:r>
      <w:r>
        <w:t xml:space="preserve">Summit JC </w:t>
      </w:r>
      <w:r>
        <w:t xml:space="preserve"> </w:t>
      </w:r>
    </w:p>
    <w:p w14:paraId="52FA4171" w14:textId="77777777" w:rsidR="00DF2008" w:rsidRDefault="00DF2008" w:rsidP="00DF2008">
      <w:pPr>
        <w:pStyle w:val="Heading2"/>
      </w:pPr>
      <w:r>
        <w:t xml:space="preserve">1AC </w:t>
      </w:r>
    </w:p>
    <w:p w14:paraId="65AD6E6E" w14:textId="77777777" w:rsidR="00DF2008" w:rsidRDefault="00DF2008" w:rsidP="00DF2008">
      <w:pPr>
        <w:pStyle w:val="Heading3"/>
      </w:pPr>
      <w:r>
        <w:t>Overview</w:t>
      </w:r>
    </w:p>
    <w:p w14:paraId="49725EC2" w14:textId="77777777" w:rsidR="00DF2008" w:rsidRDefault="00DF2008" w:rsidP="00DF2008">
      <w:pPr>
        <w:pStyle w:val="Heading4"/>
        <w:rPr>
          <w:iCs/>
        </w:rPr>
      </w:pPr>
      <w:r>
        <w:rPr>
          <w:iCs/>
        </w:rPr>
        <w:t xml:space="preserve">1] </w:t>
      </w:r>
      <w:r w:rsidRPr="00147A2A">
        <w:rPr>
          <w:iCs/>
        </w:rPr>
        <w:t xml:space="preserve">The AFF will defend NEG preferences on specificity insofar as it doesn't require me to abandon my maxim. Subsequently, you must propose all </w:t>
      </w:r>
      <w:proofErr w:type="spellStart"/>
      <w:r w:rsidRPr="00147A2A">
        <w:rPr>
          <w:iCs/>
        </w:rPr>
        <w:t>interps</w:t>
      </w:r>
      <w:proofErr w:type="spellEnd"/>
      <w:r w:rsidRPr="00147A2A">
        <w:rPr>
          <w:iCs/>
        </w:rPr>
        <w:t xml:space="preserve">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43AA086D" w14:textId="77777777" w:rsidR="00DF2008" w:rsidRDefault="00DF2008" w:rsidP="00DF2008">
      <w:pPr>
        <w:pStyle w:val="Heading4"/>
      </w:pPr>
      <w:r>
        <w:t xml:space="preserve">2] </w:t>
      </w:r>
      <w:r w:rsidRPr="00766B16">
        <w:t>Permissibility</w:t>
      </w:r>
      <w:r>
        <w:t xml:space="preserve"> A</w:t>
      </w:r>
      <w:r w:rsidRPr="00766B16">
        <w:t>ffirm</w:t>
      </w:r>
      <w:r>
        <w:t>s</w:t>
      </w:r>
      <w:r w:rsidRPr="00766B16">
        <w:t xml:space="preserve"> – A</w:t>
      </w:r>
      <w:r>
        <w:t xml:space="preserve">) </w:t>
      </w:r>
      <w:hyperlink r:id="rId11"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6D12102B" w14:textId="77777777" w:rsidR="00DF2008" w:rsidRDefault="00DF2008" w:rsidP="00DF2008">
      <w:pPr>
        <w:pStyle w:val="Heading4"/>
        <w:rPr>
          <w:rFonts w:cs="Calibri"/>
        </w:rPr>
      </w:pPr>
      <w:r>
        <w:rPr>
          <w:rFonts w:cs="Calibri"/>
        </w:rPr>
        <w:t>3</w:t>
      </w:r>
      <w:r w:rsidRPr="00F60A9D">
        <w:rPr>
          <w:rFonts w:cs="Calibri"/>
        </w:rPr>
        <w:t>] Presumption affirm</w:t>
      </w:r>
      <w:r>
        <w:rPr>
          <w:rFonts w:cs="Calibri"/>
        </w:rPr>
        <w:t xml:space="preserve">s </w:t>
      </w:r>
      <w:r w:rsidRPr="00F60A9D">
        <w:rPr>
          <w:rFonts w:cs="Calibri"/>
        </w:rPr>
        <w:t>–</w:t>
      </w:r>
    </w:p>
    <w:p w14:paraId="690321E7" w14:textId="77777777" w:rsidR="00DF2008" w:rsidRDefault="00DF2008" w:rsidP="00DF2008">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3838847E" w14:textId="77777777" w:rsidR="00DF2008" w:rsidRPr="00F60A9D" w:rsidRDefault="00DF2008" w:rsidP="00DF2008">
      <w:pPr>
        <w:pStyle w:val="Heading4"/>
        <w:rPr>
          <w:rFonts w:cs="Calibri"/>
        </w:rPr>
      </w:pPr>
      <w:r>
        <w:rPr>
          <w:rFonts w:cs="Calibri"/>
          <w:color w:val="000000" w:themeColor="text1"/>
        </w:rPr>
        <w:t>B</w:t>
      </w:r>
      <w:r w:rsidRPr="00F60A9D">
        <w:rPr>
          <w:rFonts w:cs="Calibri"/>
          <w:color w:val="000000" w:themeColor="text1"/>
        </w:rPr>
        <w:t xml:space="preserve">]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6B3FACFD" w14:textId="77777777" w:rsidR="00DF2008" w:rsidRPr="00F60A9D" w:rsidRDefault="00DF2008" w:rsidP="00DF2008">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12"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04DC503D" w14:textId="77777777" w:rsidR="00DF2008" w:rsidRDefault="00DF2008" w:rsidP="00DF2008">
      <w:pPr>
        <w:rPr>
          <w:sz w:val="10"/>
        </w:rPr>
      </w:pPr>
      <w:r w:rsidRPr="00F60A9D">
        <w:rPr>
          <w:sz w:val="10"/>
        </w:rPr>
        <w:t xml:space="preserve">It is also interesting to look at the trend over multiple topics. In the rounds </w:t>
      </w:r>
      <w:r w:rsidRPr="009405B9">
        <w:rPr>
          <w:b/>
          <w:bCs/>
          <w:highlight w:val="yellow"/>
          <w:u w:val="single"/>
        </w:rPr>
        <w:t>from</w:t>
      </w:r>
      <w:r w:rsidRPr="009405B9">
        <w:rPr>
          <w:sz w:val="10"/>
          <w:highlight w:val="yellow"/>
        </w:rPr>
        <w:t xml:space="preserve"> </w:t>
      </w:r>
      <w:r w:rsidRPr="00F60A9D">
        <w:rPr>
          <w:sz w:val="10"/>
        </w:rPr>
        <w:t>142 TOC bid-distributing tournaments (September 20</w:t>
      </w:r>
      <w:r w:rsidRPr="009405B9">
        <w:rPr>
          <w:b/>
          <w:bCs/>
          <w:highlight w:val="yellow"/>
          <w:u w:val="single"/>
        </w:rPr>
        <w:t>17</w:t>
      </w:r>
      <w:r w:rsidRPr="00F60A9D">
        <w:rPr>
          <w:sz w:val="10"/>
        </w:rPr>
        <w:t xml:space="preserve"> – 20</w:t>
      </w:r>
      <w:r w:rsidRPr="009405B9">
        <w:rPr>
          <w:b/>
          <w:bCs/>
          <w:highlight w:val="yellow"/>
          <w:u w:val="single"/>
        </w:rPr>
        <w:t>20</w:t>
      </w:r>
      <w:r w:rsidRPr="00F60A9D">
        <w:rPr>
          <w:sz w:val="10"/>
        </w:rPr>
        <w:t xml:space="preserve"> YTD), </w:t>
      </w:r>
      <w:r w:rsidRPr="009405B9">
        <w:rPr>
          <w:b/>
          <w:bCs/>
          <w:highlight w:val="yellow"/>
          <w:u w:val="single"/>
        </w:rPr>
        <w:t>the neg</w:t>
      </w:r>
      <w:r w:rsidRPr="00F60A9D">
        <w:rPr>
          <w:sz w:val="10"/>
        </w:rPr>
        <w:t xml:space="preserve">ative </w:t>
      </w:r>
      <w:r w:rsidRPr="009405B9">
        <w:rPr>
          <w:b/>
          <w:bCs/>
          <w:highlight w:val="yellow"/>
          <w:u w:val="single"/>
        </w:rPr>
        <w:t>won 52.75%</w:t>
      </w:r>
      <w:r w:rsidRPr="009405B9">
        <w:rPr>
          <w:sz w:val="10"/>
          <w:highlight w:val="yellow"/>
        </w:rPr>
        <w:t xml:space="preserve"> </w:t>
      </w:r>
      <w:r w:rsidRPr="00F60A9D">
        <w:rPr>
          <w:sz w:val="10"/>
        </w:rPr>
        <w:t xml:space="preserve">of ballots (p-value &lt; 0.0001, 95% confidence interval [52.3%, 53.2%]). This suggests </w:t>
      </w:r>
      <w:r w:rsidRPr="009405B9">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9405B9">
        <w:rPr>
          <w:b/>
          <w:bCs/>
          <w:highlight w:val="yellow"/>
          <w:u w:val="single"/>
        </w:rPr>
        <w:t>the aff</w:t>
      </w:r>
      <w:r w:rsidRPr="00F60A9D">
        <w:rPr>
          <w:sz w:val="10"/>
        </w:rPr>
        <w:t xml:space="preserve">irmative </w:t>
      </w:r>
      <w:r w:rsidRPr="00F60A9D">
        <w:rPr>
          <w:b/>
          <w:bCs/>
          <w:u w:val="single"/>
        </w:rPr>
        <w:t xml:space="preserve">may be </w:t>
      </w:r>
      <w:r w:rsidRPr="009405B9">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9405B9">
        <w:rPr>
          <w:b/>
          <w:bCs/>
          <w:highlight w:val="yellow"/>
          <w:u w:val="single"/>
        </w:rPr>
        <w:t>advantage</w:t>
      </w:r>
      <w:r w:rsidRPr="00F60A9D">
        <w:rPr>
          <w:sz w:val="10"/>
        </w:rPr>
        <w:t xml:space="preserve"> </w:t>
      </w:r>
      <w:r w:rsidRPr="009405B9">
        <w:rPr>
          <w:b/>
          <w:bCs/>
          <w:highlight w:val="yellow"/>
          <w:u w:val="single"/>
        </w:rPr>
        <w:t>to compensate</w:t>
      </w:r>
      <w:r w:rsidRPr="009405B9">
        <w:rPr>
          <w:sz w:val="10"/>
          <w:highlight w:val="yellow"/>
        </w:rPr>
        <w:t xml:space="preserve"> </w:t>
      </w:r>
      <w:r w:rsidRPr="00F60A9D">
        <w:rPr>
          <w:sz w:val="10"/>
        </w:rPr>
        <w:t xml:space="preserve">for the structural skew. This could take various forms </w:t>
      </w:r>
      <w:r w:rsidRPr="009405B9">
        <w:rPr>
          <w:b/>
          <w:bCs/>
          <w:highlight w:val="yellow"/>
          <w:u w:val="single"/>
        </w:rPr>
        <w:t>such</w:t>
      </w:r>
      <w:r w:rsidRPr="009405B9">
        <w:rPr>
          <w:sz w:val="10"/>
          <w:highlight w:val="yellow"/>
        </w:rPr>
        <w:t xml:space="preserve"> </w:t>
      </w:r>
      <w:r w:rsidRPr="009405B9">
        <w:rPr>
          <w:b/>
          <w:bCs/>
          <w:highlight w:val="yellow"/>
          <w:u w:val="single"/>
        </w:rPr>
        <w:t>as</w:t>
      </w:r>
      <w:r w:rsidRPr="009405B9">
        <w:rPr>
          <w:sz w:val="10"/>
          <w:highlight w:val="yellow"/>
        </w:rPr>
        <w:t xml:space="preserve"> </w:t>
      </w:r>
      <w:r w:rsidRPr="00F60A9D">
        <w:rPr>
          <w:sz w:val="10"/>
        </w:rPr>
        <w:t xml:space="preserve">granting the affirmative </w:t>
      </w:r>
      <w:r w:rsidRPr="009405B9">
        <w:rPr>
          <w:b/>
          <w:bCs/>
          <w:highlight w:val="yellow"/>
          <w:u w:val="single"/>
        </w:rPr>
        <w:t>presumption</w:t>
      </w:r>
      <w:r w:rsidRPr="009405B9">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12FEDE0C" w14:textId="77777777" w:rsidR="00DF2008" w:rsidRPr="006B38FF" w:rsidRDefault="00DF2008" w:rsidP="00DF2008">
      <w:pPr>
        <w:pStyle w:val="Heading4"/>
        <w:rPr>
          <w:rFonts w:cs="Calibri"/>
        </w:rPr>
      </w:pPr>
      <w:r>
        <w:rPr>
          <w:rFonts w:cs="Calibri"/>
          <w:color w:val="000000" w:themeColor="text1"/>
        </w:rPr>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56993A70" w14:textId="77777777" w:rsidR="00DF2008" w:rsidRDefault="00DF2008" w:rsidP="00DF2008">
      <w:pPr>
        <w:pStyle w:val="Heading4"/>
        <w:rPr>
          <w:rFonts w:cs="Calibri"/>
        </w:rPr>
      </w:pPr>
      <w:r>
        <w:rPr>
          <w:rFonts w:cs="Calibri"/>
        </w:rPr>
        <w:t>4</w:t>
      </w:r>
      <w:r w:rsidRPr="00F60A9D">
        <w:rPr>
          <w:rFonts w:cs="Calibri"/>
        </w:rPr>
        <w:t xml:space="preserve">] 1ar theory paradigm – </w:t>
      </w:r>
    </w:p>
    <w:p w14:paraId="4F63D0D9" w14:textId="77777777" w:rsidR="00DF2008" w:rsidRDefault="00DF2008" w:rsidP="00DF2008">
      <w:pPr>
        <w:pStyle w:val="Heading4"/>
        <w:rPr>
          <w:rFonts w:cs="Calibri"/>
        </w:rPr>
      </w:pPr>
      <w:r w:rsidRPr="00F60A9D">
        <w:rPr>
          <w:rFonts w:cs="Calibri"/>
        </w:rPr>
        <w:t xml:space="preserve">A] the aff gets it – otherwise the neg can engage in infinite abuse, making debate impossible </w:t>
      </w:r>
    </w:p>
    <w:p w14:paraId="434FFFD4" w14:textId="77777777" w:rsidR="00DF2008" w:rsidRDefault="00DF2008" w:rsidP="00DF2008">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6F16508A" w14:textId="77777777" w:rsidR="00DF2008" w:rsidRDefault="00DF2008" w:rsidP="00DF2008">
      <w:pPr>
        <w:pStyle w:val="Heading4"/>
        <w:rPr>
          <w:rFonts w:cs="Calibri"/>
        </w:rPr>
      </w:pPr>
      <w:r w:rsidRPr="00F60A9D">
        <w:rPr>
          <w:rFonts w:cs="Calibri"/>
        </w:rPr>
        <w:t xml:space="preserve">C] no RVIs – the 2nr has enough time and the 2ar needs strategic flexibility </w:t>
      </w:r>
    </w:p>
    <w:p w14:paraId="461CA6E2" w14:textId="77777777" w:rsidR="00DF2008" w:rsidRPr="006B38FF" w:rsidRDefault="00DF2008" w:rsidP="00DF2008">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543B038B" w14:textId="77777777" w:rsidR="00DF2008" w:rsidRDefault="00DF2008" w:rsidP="00DF2008">
      <w:pPr>
        <w:pStyle w:val="Heading3"/>
      </w:pPr>
      <w:r>
        <w:t>Framework</w:t>
      </w:r>
    </w:p>
    <w:p w14:paraId="7703C45C" w14:textId="77777777" w:rsidR="00DF2008" w:rsidRPr="00F32CA2" w:rsidRDefault="00DF2008" w:rsidP="00DF2008">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74F915EE" w14:textId="77777777" w:rsidR="00DF2008" w:rsidRPr="00DF2008" w:rsidRDefault="00DF2008" w:rsidP="00DF2008">
      <w:r w:rsidRPr="00DF2008">
        <w:t xml:space="preserve">Schapiro, Tamar. “Three Conceptions of Action in Moral Theory.” </w:t>
      </w:r>
      <w:proofErr w:type="spellStart"/>
      <w:r w:rsidRPr="00DF2008">
        <w:t>Noûs</w:t>
      </w:r>
      <w:proofErr w:type="spellEnd"/>
      <w:r w:rsidRPr="00DF2008">
        <w:t>, vol. 35, no. 1, Wiley, 2001, pp. 93–117, http://www.jstor.org/stable/2671947.</w:t>
      </w:r>
    </w:p>
    <w:p w14:paraId="6690E798" w14:textId="1EDA152C" w:rsidR="00DF2008" w:rsidRPr="00F32CA2" w:rsidRDefault="00DF2008" w:rsidP="00DF2008"/>
    <w:p w14:paraId="60119AE4" w14:textId="77777777" w:rsidR="00DF2008" w:rsidRPr="009405B9" w:rsidRDefault="00DF2008" w:rsidP="00DF2008">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1E701384" w14:textId="77777777" w:rsidR="00DF2008" w:rsidRPr="006E45AD" w:rsidRDefault="00DF2008" w:rsidP="00DF2008">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4CA97E01" w14:textId="77777777" w:rsidR="00DF2008" w:rsidRPr="00F32CA2" w:rsidRDefault="00DF2008" w:rsidP="00DF2008">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1D53B80B" w14:textId="77777777" w:rsidR="00DF2008" w:rsidRDefault="00DF2008" w:rsidP="00DF2008">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2FC84302" w14:textId="77777777" w:rsidR="00DF2008" w:rsidRDefault="00DF2008" w:rsidP="00DF2008">
      <w:pPr>
        <w:pStyle w:val="Heading4"/>
      </w:pPr>
      <w:r>
        <w:t>Thus, the standard is consistency with international law</w:t>
      </w:r>
    </w:p>
    <w:p w14:paraId="30BF625E" w14:textId="77777777" w:rsidR="00DF2008" w:rsidRDefault="00DF2008" w:rsidP="00DF2008">
      <w:pPr>
        <w:pStyle w:val="Heading4"/>
      </w:pPr>
      <w:r>
        <w:t xml:space="preserve">Impact Calc: </w:t>
      </w:r>
    </w:p>
    <w:p w14:paraId="392D844B" w14:textId="77777777" w:rsidR="00DF2008" w:rsidRDefault="00DF2008" w:rsidP="00DF2008">
      <w:pPr>
        <w:pStyle w:val="Heading4"/>
      </w:pPr>
      <w:r>
        <w:t xml:space="preserve">1] To say something is prohibited doesn’t imply any possibility of permission. Rather, it just matters that something is prohibited under one locus of duty – prefer: </w:t>
      </w:r>
    </w:p>
    <w:p w14:paraId="22390A6A" w14:textId="7D76D3BE" w:rsidR="00DF2008" w:rsidRDefault="00DF2008" w:rsidP="00DF2008">
      <w:pPr>
        <w:pStyle w:val="Heading4"/>
        <w:rPr>
          <w:rFonts w:cs="Calibri"/>
          <w:color w:val="000000" w:themeColor="text1"/>
        </w:rPr>
      </w:pPr>
      <w:r>
        <w:t xml:space="preserve">A] Logic - </w:t>
      </w:r>
      <w:r>
        <w:rPr>
          <w:rFonts w:cs="Calibri"/>
          <w:color w:val="000000" w:themeColor="text1"/>
        </w:rPr>
        <w:t>Joyce 0</w:t>
      </w:r>
      <w:r>
        <w:rPr>
          <w:rFonts w:cs="Calibri"/>
          <w:color w:val="000000" w:themeColor="text1"/>
        </w:rPr>
        <w:t>1</w:t>
      </w:r>
      <w:r>
        <w:rPr>
          <w:rFonts w:cs="Calibri"/>
          <w:color w:val="000000" w:themeColor="text1"/>
        </w:rPr>
        <w:t>:</w:t>
      </w:r>
    </w:p>
    <w:p w14:paraId="20924DC0" w14:textId="1CE83CEA" w:rsidR="00DF2008" w:rsidRPr="00DF2008" w:rsidRDefault="00DF2008" w:rsidP="00DF2008">
      <w:r w:rsidRPr="00DF2008">
        <w:t>Richard Joyce, [Richard Joyce is a British-Australian-New Zealand philosopher, known for his contributions to the fields of meta-ethics and moral psychology. He is Professor of Philosophy at Victoria University of Wellington.] Nov 22, 2001, “The Myth of Morality,” </w:t>
      </w:r>
      <w:hyperlink r:id="rId13" w:tgtFrame="_blank" w:history="1">
        <w:r w:rsidRPr="00DF2008">
          <w:rPr>
            <w:rStyle w:val="Hyperlink"/>
          </w:rPr>
          <w:t>https://tony</w:t>
        </w:r>
        <w:r w:rsidRPr="00DF2008">
          <w:rPr>
            <w:rStyle w:val="Hyperlink"/>
          </w:rPr>
          <w:t>s</w:t>
        </w:r>
        <w:r w:rsidRPr="00DF2008">
          <w:rPr>
            <w:rStyle w:val="Hyperlink"/>
          </w:rPr>
          <w:t>ss.files.wordpress.com/2012/04/the-myth-of-morality.pdf</w:t>
        </w:r>
      </w:hyperlink>
    </w:p>
    <w:p w14:paraId="01513DD5" w14:textId="77777777" w:rsidR="00DF2008" w:rsidRPr="00D92516" w:rsidRDefault="00DF2008" w:rsidP="00DF2008">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9405B9">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9405B9">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9405B9">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9405B9">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9405B9">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9405B9">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9405B9">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9405B9">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9405B9">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9405B9">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9405B9">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9405B9">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9405B9">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9405B9">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9405B9">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9405B9">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24BDC622" w14:textId="77777777" w:rsidR="00DF2008" w:rsidRDefault="00DF2008" w:rsidP="00DF2008">
      <w:pPr>
        <w:pStyle w:val="Heading4"/>
      </w:pPr>
      <w:r>
        <w:t xml:space="preserve">B] Reciprocity - </w:t>
      </w:r>
      <w:r w:rsidRPr="000630CB">
        <w:t xml:space="preserve">the aff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1F66D135" w14:textId="77777777" w:rsidR="00DF2008" w:rsidRDefault="00DF2008" w:rsidP="00DF2008">
      <w:pPr>
        <w:pStyle w:val="Heading4"/>
      </w:pPr>
      <w:r>
        <w:t xml:space="preserve">2] The standard isn’t concerned with consequences – </w:t>
      </w:r>
    </w:p>
    <w:p w14:paraId="4674AED7" w14:textId="77777777" w:rsidR="00DF2008" w:rsidRDefault="00DF2008" w:rsidP="00DF2008">
      <w:pPr>
        <w:pStyle w:val="Heading4"/>
      </w:pPr>
      <w:r>
        <w:t xml:space="preserve">A] Cascading – all actions have an infinite chain of consequences that get increasingly less predictable – means aggregation is incoherent absent certainty </w:t>
      </w:r>
    </w:p>
    <w:p w14:paraId="0564425E" w14:textId="77777777" w:rsidR="00DF2008" w:rsidRDefault="00DF2008" w:rsidP="00DF2008">
      <w:pPr>
        <w:pStyle w:val="Heading4"/>
      </w:pPr>
      <w:r>
        <w:t>B] Induction – it relies on past examples to prove the future, which is just induction meaning its circular and fails</w:t>
      </w:r>
    </w:p>
    <w:p w14:paraId="7252BA41" w14:textId="77777777" w:rsidR="00DF2008" w:rsidRPr="00613B7D" w:rsidRDefault="00DF2008" w:rsidP="00DF2008">
      <w:pPr>
        <w:pStyle w:val="Heading4"/>
      </w:pPr>
      <w:r>
        <w:t xml:space="preserve">C] Probability – the law is certain, while consequences aren’t. Thus, any Non-I Law framing is a voter because it requires intervention to evaluate which is definitionally unfair. </w:t>
      </w:r>
    </w:p>
    <w:p w14:paraId="6AC052F6" w14:textId="77777777" w:rsidR="00DF2008" w:rsidRPr="003A71A4" w:rsidRDefault="00DF2008" w:rsidP="00DF2008">
      <w:pPr>
        <w:pStyle w:val="Heading4"/>
      </w:pPr>
      <w:r>
        <w:t xml:space="preserve">Prefer Additionality: </w:t>
      </w:r>
    </w:p>
    <w:p w14:paraId="6F3B913D" w14:textId="77777777" w:rsidR="00DF2008" w:rsidRPr="00EF5E90" w:rsidRDefault="00DF2008" w:rsidP="00DF2008">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5B3FC440" w14:textId="77777777" w:rsidR="00DF2008" w:rsidRPr="000630CB" w:rsidRDefault="00DF2008" w:rsidP="00DF2008">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3858A517" w14:textId="77777777" w:rsidR="00DF2008" w:rsidRPr="00D46CBA" w:rsidRDefault="00DF2008" w:rsidP="00DF2008">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3BC23507" w14:textId="77777777" w:rsidR="00DF2008" w:rsidRDefault="00DF2008" w:rsidP="00DF2008">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247926EF" w14:textId="77777777" w:rsidR="00DF2008" w:rsidRDefault="00DF2008" w:rsidP="00DF2008">
      <w:pPr>
        <w:pStyle w:val="Heading4"/>
      </w:pPr>
      <w:r>
        <w:t xml:space="preserve">3] Fairness – </w:t>
      </w:r>
    </w:p>
    <w:p w14:paraId="56D76D0C" w14:textId="77777777" w:rsidR="00DF2008" w:rsidRDefault="00DF2008" w:rsidP="00DF2008">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217F577A" w14:textId="77777777" w:rsidR="00DF2008" w:rsidRPr="002B1C05" w:rsidRDefault="00DF2008" w:rsidP="00DF2008">
      <w:pPr>
        <w:pStyle w:val="Heading4"/>
      </w:pPr>
      <w:r>
        <w:t xml:space="preserve"> B] Reciprocity – there are multiple ways to interpret the law, which means there’s equal ground. </w:t>
      </w:r>
    </w:p>
    <w:p w14:paraId="2D4BAF4D" w14:textId="77777777" w:rsidR="00DF2008" w:rsidRDefault="00DF2008" w:rsidP="00DF2008">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4B90D77E" w14:textId="77777777" w:rsidR="00DF2008" w:rsidRPr="00767F7A" w:rsidRDefault="00DF2008" w:rsidP="00DF2008">
      <w:pPr>
        <w:pStyle w:val="Heading4"/>
      </w:pPr>
      <w:r>
        <w:t xml:space="preserve">5] Rule Following – the law determines justice by bridging the space between the rule and the decision - </w:t>
      </w:r>
    </w:p>
    <w:p w14:paraId="0EA7D14C" w14:textId="77777777" w:rsidR="00DF2008" w:rsidRPr="00767F7A" w:rsidRDefault="00DF2008" w:rsidP="00DF2008">
      <w:r w:rsidRPr="009405B9">
        <w:rPr>
          <w:b/>
          <w:u w:val="single"/>
        </w:rPr>
        <w:t>Sokoloff 5</w:t>
      </w:r>
      <w:r w:rsidRPr="009405B9">
        <w:t xml:space="preserve"> </w:t>
      </w:r>
      <w:r w:rsidRPr="00767F7A">
        <w:rPr>
          <w:sz w:val="16"/>
          <w:szCs w:val="16"/>
        </w:rPr>
        <w:t xml:space="preserve">(William W., Prof of Political Science @ </w:t>
      </w:r>
      <w:hyperlink r:id="rId14"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5714FFE3" w14:textId="77777777" w:rsidR="00DF2008" w:rsidRDefault="00DF2008" w:rsidP="00DF2008">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5BA998E8" w14:textId="77777777" w:rsidR="00DF2008" w:rsidRDefault="00DF2008" w:rsidP="00DF2008">
      <w:pPr>
        <w:pStyle w:val="Heading4"/>
      </w:pPr>
      <w:r>
        <w:t>6] Principle of explosion is true which proves the resolution true.</w:t>
      </w:r>
    </w:p>
    <w:p w14:paraId="145BD646" w14:textId="77777777" w:rsidR="00DF2008" w:rsidRPr="007D3843" w:rsidRDefault="00DF2008" w:rsidP="00DF2008">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5" w:history="1">
        <w:r w:rsidRPr="007D3843">
          <w:rPr>
            <w:rStyle w:val="Hyperlink"/>
            <w:sz w:val="16"/>
          </w:rPr>
          <w:t>www.wikiwand.com/en/Principle_of_explosion</w:t>
        </w:r>
      </w:hyperlink>
      <w:r w:rsidRPr="007D3843">
        <w:rPr>
          <w:sz w:val="16"/>
        </w:rPr>
        <w:t>. //Massa</w:t>
      </w:r>
    </w:p>
    <w:p w14:paraId="2237F4AD" w14:textId="77777777" w:rsidR="00DF2008" w:rsidRPr="00732D31" w:rsidRDefault="00DF2008" w:rsidP="00DF2008">
      <w:r>
        <w:rPr>
          <w:noProof/>
        </w:rPr>
        <w:drawing>
          <wp:inline distT="0" distB="0" distL="0" distR="0" wp14:anchorId="182C6F4A" wp14:editId="7BB617F6">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6"/>
                    <a:stretch>
                      <a:fillRect/>
                    </a:stretch>
                  </pic:blipFill>
                  <pic:spPr>
                    <a:xfrm>
                      <a:off x="0" y="0"/>
                      <a:ext cx="2656996" cy="1698448"/>
                    </a:xfrm>
                    <a:prstGeom prst="rect">
                      <a:avLst/>
                    </a:prstGeom>
                  </pic:spPr>
                </pic:pic>
              </a:graphicData>
            </a:graphic>
          </wp:inline>
        </w:drawing>
      </w:r>
    </w:p>
    <w:p w14:paraId="57B261FE" w14:textId="77777777" w:rsidR="00DF2008" w:rsidRPr="007D3843" w:rsidRDefault="00DF2008" w:rsidP="00DF2008">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7" w:tooltip="Pseudo-Scotus" w:history="1">
        <w:r w:rsidRPr="007D3843">
          <w:rPr>
            <w:rStyle w:val="Hyperlink"/>
            <w:b/>
            <w:bCs/>
            <w:sz w:val="26"/>
            <w:szCs w:val="26"/>
            <w:u w:val="single"/>
          </w:rPr>
          <w:t>Pseudo-Scotus</w:t>
        </w:r>
      </w:hyperlink>
      <w:r w:rsidRPr="007D3843">
        <w:rPr>
          <w:sz w:val="16"/>
          <w:szCs w:val="26"/>
        </w:rPr>
        <w:t>, is the law of </w:t>
      </w:r>
      <w:hyperlink r:id="rId18" w:tooltip="Classical logic" w:history="1">
        <w:r w:rsidRPr="007D3843">
          <w:rPr>
            <w:rStyle w:val="Hyperlink"/>
            <w:sz w:val="16"/>
            <w:szCs w:val="26"/>
          </w:rPr>
          <w:t>classical logic</w:t>
        </w:r>
      </w:hyperlink>
      <w:r w:rsidRPr="007D3843">
        <w:rPr>
          <w:sz w:val="16"/>
          <w:szCs w:val="26"/>
        </w:rPr>
        <w:t>, </w:t>
      </w:r>
      <w:hyperlink r:id="rId19"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0"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1" w:anchor="citenote2" w:history="1">
        <w:r w:rsidRPr="007D3843">
          <w:rPr>
            <w:rStyle w:val="Hyperlink"/>
            <w:sz w:val="16"/>
            <w:szCs w:val="26"/>
          </w:rPr>
          <w:t>[2]</w:t>
        </w:r>
      </w:hyperlink>
      <w:hyperlink r:id="rId22"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3" w:history="1">
        <w:r w:rsidRPr="007D3843">
          <w:rPr>
            <w:rStyle w:val="Hyperlink"/>
            <w:sz w:val="16"/>
            <w:szCs w:val="26"/>
          </w:rPr>
          <w:t>William of Soissons</w:t>
        </w:r>
      </w:hyperlink>
      <w:r w:rsidRPr="007D3843">
        <w:rPr>
          <w:sz w:val="16"/>
          <w:szCs w:val="26"/>
        </w:rPr>
        <w:t>.</w:t>
      </w:r>
      <w:hyperlink r:id="rId24" w:anchor="citenote4" w:history="1">
        <w:r w:rsidRPr="007D3843">
          <w:rPr>
            <w:rStyle w:val="Hyperlink"/>
            <w:sz w:val="16"/>
            <w:szCs w:val="26"/>
          </w:rPr>
          <w:t>[4]</w:t>
        </w:r>
      </w:hyperlink>
    </w:p>
    <w:p w14:paraId="7166429C" w14:textId="77777777" w:rsidR="00DF2008" w:rsidRPr="007D3843" w:rsidRDefault="00DF2008" w:rsidP="00DF2008">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2359D5">
        <w:rPr>
          <w:b/>
          <w:bCs/>
          <w:sz w:val="26"/>
          <w:szCs w:val="26"/>
          <w:highlight w:val="yellow"/>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2359D5">
        <w:rPr>
          <w:b/>
          <w:bCs/>
          <w:sz w:val="26"/>
          <w:szCs w:val="26"/>
          <w:highlight w:val="yellow"/>
          <w:u w:val="single"/>
        </w:rPr>
        <w:t>anything can be proven</w:t>
      </w:r>
      <w:r w:rsidRPr="007D3843">
        <w:rPr>
          <w:sz w:val="16"/>
          <w:szCs w:val="26"/>
        </w:rPr>
        <w:t xml:space="preserve">, e.g., </w:t>
      </w:r>
      <w:r w:rsidRPr="007D3843">
        <w:rPr>
          <w:b/>
          <w:bCs/>
          <w:sz w:val="26"/>
          <w:szCs w:val="26"/>
          <w:u w:val="single"/>
        </w:rPr>
        <w:t xml:space="preserve">the assertion that </w:t>
      </w:r>
      <w:r w:rsidRPr="002359D5">
        <w:rPr>
          <w:b/>
          <w:bCs/>
          <w:sz w:val="26"/>
          <w:szCs w:val="26"/>
          <w:highlight w:val="yellow"/>
          <w:u w:val="single"/>
        </w:rPr>
        <w:t>"unicorns exist"</w:t>
      </w:r>
      <w:r w:rsidRPr="007D3843">
        <w:rPr>
          <w:b/>
          <w:bCs/>
          <w:sz w:val="26"/>
          <w:szCs w:val="26"/>
          <w:u w:val="single"/>
        </w:rPr>
        <w:t>, by using the following argument:</w:t>
      </w:r>
    </w:p>
    <w:p w14:paraId="7B1645BE" w14:textId="77777777" w:rsidR="00DF2008" w:rsidRPr="00732D31" w:rsidRDefault="00DF2008" w:rsidP="00DF2008">
      <w:pPr>
        <w:numPr>
          <w:ilvl w:val="0"/>
          <w:numId w:val="2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2359D5">
        <w:rPr>
          <w:rFonts w:eastAsia="Times New Roman"/>
          <w:b/>
          <w:bCs/>
          <w:color w:val="000000"/>
          <w:sz w:val="26"/>
          <w:szCs w:val="26"/>
          <w:highlight w:val="yellow"/>
          <w:u w:val="single"/>
        </w:rPr>
        <w:t>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2359D5">
        <w:rPr>
          <w:rFonts w:eastAsia="Times New Roman"/>
          <w:b/>
          <w:bCs/>
          <w:color w:val="000000"/>
          <w:sz w:val="26"/>
          <w:szCs w:val="26"/>
          <w:highlight w:val="yellow"/>
          <w:u w:val="single"/>
        </w:rPr>
        <w:t>assumed</w:t>
      </w:r>
      <w:r w:rsidRPr="00732D31">
        <w:rPr>
          <w:rFonts w:eastAsia="Times New Roman"/>
          <w:b/>
          <w:bCs/>
          <w:color w:val="000000"/>
          <w:sz w:val="26"/>
          <w:szCs w:val="26"/>
          <w:u w:val="single"/>
        </w:rPr>
        <w:t xml:space="preserve"> to be true.</w:t>
      </w:r>
    </w:p>
    <w:p w14:paraId="207E7998" w14:textId="77777777" w:rsidR="00DF2008" w:rsidRPr="00732D31" w:rsidRDefault="00DF2008" w:rsidP="00DF2008">
      <w:pPr>
        <w:numPr>
          <w:ilvl w:val="0"/>
          <w:numId w:val="21"/>
        </w:numPr>
        <w:shd w:val="clear" w:color="auto" w:fill="FFFFFF"/>
        <w:spacing w:after="0" w:line="240" w:lineRule="auto"/>
        <w:ind w:left="600"/>
        <w:rPr>
          <w:rFonts w:eastAsia="Times New Roman"/>
          <w:color w:val="000000"/>
          <w:sz w:val="16"/>
          <w:szCs w:val="26"/>
        </w:rPr>
      </w:pPr>
      <w:r w:rsidRPr="002359D5">
        <w:rPr>
          <w:rFonts w:eastAsia="Times New Roman"/>
          <w:b/>
          <w:bCs/>
          <w:color w:val="000000"/>
          <w:sz w:val="26"/>
          <w:szCs w:val="26"/>
          <w:highlight w:val="yellow"/>
          <w:u w:val="single"/>
        </w:rPr>
        <w:t>Therefore</w:t>
      </w:r>
      <w:r w:rsidRPr="00732D31">
        <w:rPr>
          <w:rFonts w:eastAsia="Times New Roman"/>
          <w:color w:val="000000"/>
          <w:sz w:val="16"/>
          <w:szCs w:val="26"/>
        </w:rPr>
        <w:t xml:space="preserve">, the two-part statement </w:t>
      </w:r>
      <w:r w:rsidRPr="002359D5">
        <w:rPr>
          <w:rFonts w:eastAsia="Times New Roman"/>
          <w:b/>
          <w:bCs/>
          <w:color w:val="000000"/>
          <w:sz w:val="26"/>
          <w:szCs w:val="26"/>
          <w:highlight w:val="yellow"/>
          <w:u w:val="single"/>
        </w:rPr>
        <w:t>"All 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 OR unicorns exist”</w:t>
      </w:r>
      <w:r w:rsidRPr="00732D31">
        <w:rPr>
          <w:rFonts w:eastAsia="Times New Roman"/>
          <w:b/>
          <w:bCs/>
          <w:color w:val="000000"/>
          <w:sz w:val="26"/>
          <w:szCs w:val="26"/>
          <w:u w:val="single"/>
        </w:rPr>
        <w:t xml:space="preserve"> must also be </w:t>
      </w:r>
      <w:r w:rsidRPr="002359D5">
        <w:rPr>
          <w:rFonts w:eastAsia="Times New Roman"/>
          <w:b/>
          <w:bCs/>
          <w:color w:val="000000"/>
          <w:sz w:val="26"/>
          <w:szCs w:val="26"/>
          <w:highlight w:val="yellow"/>
          <w:u w:val="single"/>
        </w:rPr>
        <w:t>true</w:t>
      </w:r>
      <w:r w:rsidRPr="00732D31">
        <w:rPr>
          <w:rFonts w:eastAsia="Times New Roman"/>
          <w:color w:val="000000"/>
          <w:sz w:val="16"/>
          <w:szCs w:val="26"/>
        </w:rPr>
        <w:t>, since the first part is true.</w:t>
      </w:r>
    </w:p>
    <w:p w14:paraId="2F0B8187" w14:textId="77777777" w:rsidR="00DF2008" w:rsidRDefault="00DF2008" w:rsidP="00DF2008">
      <w:pPr>
        <w:numPr>
          <w:ilvl w:val="0"/>
          <w:numId w:val="2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2359D5">
        <w:rPr>
          <w:rFonts w:eastAsia="Times New Roman"/>
          <w:b/>
          <w:bCs/>
          <w:color w:val="000000"/>
          <w:sz w:val="26"/>
          <w:szCs w:val="26"/>
          <w:highlight w:val="yellow"/>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2359D5">
        <w:rPr>
          <w:rFonts w:eastAsia="Times New Roman"/>
          <w:b/>
          <w:bCs/>
          <w:color w:val="000000"/>
          <w:sz w:val="26"/>
          <w:szCs w:val="26"/>
          <w:highlight w:val="yellow"/>
          <w:u w:val="single"/>
        </w:rPr>
        <w:t>the first part is false</w:t>
      </w:r>
      <w:r w:rsidRPr="00732D31">
        <w:rPr>
          <w:rFonts w:eastAsia="Times New Roman"/>
          <w:b/>
          <w:bCs/>
          <w:color w:val="000000"/>
          <w:sz w:val="26"/>
          <w:szCs w:val="26"/>
          <w:u w:val="single"/>
        </w:rPr>
        <w:t xml:space="preserve">, and hence </w:t>
      </w:r>
      <w:r w:rsidRPr="002359D5">
        <w:rPr>
          <w:rFonts w:eastAsia="Times New Roman"/>
          <w:b/>
          <w:bCs/>
          <w:color w:val="000000"/>
          <w:sz w:val="26"/>
          <w:szCs w:val="26"/>
          <w:highlight w:val="yellow"/>
          <w:u w:val="single"/>
        </w:rPr>
        <w:t>the second</w:t>
      </w:r>
      <w:r w:rsidRPr="00732D31">
        <w:rPr>
          <w:rFonts w:eastAsia="Times New Roman"/>
          <w:b/>
          <w:bCs/>
          <w:color w:val="000000"/>
          <w:sz w:val="26"/>
          <w:szCs w:val="26"/>
          <w:u w:val="single"/>
        </w:rPr>
        <w:t xml:space="preserve"> part must be </w:t>
      </w:r>
      <w:r w:rsidRPr="002359D5">
        <w:rPr>
          <w:rFonts w:eastAsia="Times New Roman"/>
          <w:b/>
          <w:bCs/>
          <w:color w:val="000000"/>
          <w:sz w:val="26"/>
          <w:szCs w:val="26"/>
          <w:highlight w:val="yellow"/>
          <w:u w:val="single"/>
        </w:rPr>
        <w:t>true</w:t>
      </w:r>
      <w:r w:rsidRPr="00732D31">
        <w:rPr>
          <w:rFonts w:eastAsia="Times New Roman"/>
          <w:b/>
          <w:bCs/>
          <w:color w:val="000000"/>
          <w:sz w:val="26"/>
          <w:szCs w:val="26"/>
          <w:u w:val="single"/>
        </w:rPr>
        <w:t>, i.e., unicorns exist.</w:t>
      </w:r>
    </w:p>
    <w:p w14:paraId="6774F28E" w14:textId="77777777" w:rsidR="00DF2008" w:rsidRPr="00EF5E90" w:rsidRDefault="00DF2008" w:rsidP="00DF2008">
      <w:pPr>
        <w:rPr>
          <w:sz w:val="8"/>
        </w:rPr>
      </w:pPr>
    </w:p>
    <w:p w14:paraId="0C8A1B9D" w14:textId="77777777" w:rsidR="00DF2008" w:rsidRDefault="00DF2008" w:rsidP="00DF2008">
      <w:pPr>
        <w:pStyle w:val="Heading3"/>
      </w:pPr>
      <w:r>
        <w:t xml:space="preserve">Offense </w:t>
      </w:r>
    </w:p>
    <w:p w14:paraId="29520A56" w14:textId="77777777" w:rsidR="00DF2008" w:rsidRDefault="00DF2008" w:rsidP="00DF2008">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4B6356D7" w14:textId="77777777" w:rsidR="00DF2008" w:rsidRDefault="00DF2008" w:rsidP="00DF2008">
      <w:pPr>
        <w:pStyle w:val="Heading4"/>
      </w:pPr>
      <w:r>
        <w:t xml:space="preserve">A] Scope – there are international bodies whose job is to interpret and apply the law that applies to all instances </w:t>
      </w:r>
    </w:p>
    <w:p w14:paraId="3D074887" w14:textId="77777777" w:rsidR="00DF2008" w:rsidRDefault="00DF2008" w:rsidP="00DF2008">
      <w:pPr>
        <w:pStyle w:val="Heading4"/>
      </w:pPr>
      <w:r>
        <w:t xml:space="preserve">B] Stable Ground – aff is unique due to the nature of the huge topic literature being based in the law </w:t>
      </w:r>
    </w:p>
    <w:p w14:paraId="5B763563" w14:textId="77777777" w:rsidR="00DF2008" w:rsidRDefault="00DF2008" w:rsidP="00DF2008">
      <w:pPr>
        <w:pStyle w:val="Heading4"/>
      </w:pPr>
      <w:r>
        <w:t xml:space="preserve">C] Topic Education – international law solves because it encompasses the core of the literature </w:t>
      </w:r>
    </w:p>
    <w:p w14:paraId="60EB08B4" w14:textId="77777777" w:rsidR="00DF2008" w:rsidRDefault="00DF2008" w:rsidP="00DF2008">
      <w:pPr>
        <w:pStyle w:val="Heading4"/>
      </w:pPr>
      <w:r>
        <w:t xml:space="preserve">Appropriation of outer space is a direct violation of international law – </w:t>
      </w:r>
      <w:proofErr w:type="spellStart"/>
      <w:r>
        <w:t>Tronchetti</w:t>
      </w:r>
      <w:proofErr w:type="spellEnd"/>
      <w:r>
        <w:t xml:space="preserve"> 07: </w:t>
      </w:r>
    </w:p>
    <w:p w14:paraId="33B9D741" w14:textId="77777777" w:rsidR="00DF2008" w:rsidRPr="00CA74AC"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7B83A7BC" w14:textId="77777777" w:rsidR="00DF2008" w:rsidRDefault="00DF2008" w:rsidP="00DF2008">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04C6D04F" w14:textId="77777777" w:rsidR="00DF2008" w:rsidRDefault="00DF2008" w:rsidP="00DF2008">
      <w:pPr>
        <w:pStyle w:val="Heading4"/>
      </w:pPr>
      <w:r>
        <w:t xml:space="preserve">That outweighs: </w:t>
      </w:r>
    </w:p>
    <w:p w14:paraId="5A3227A9" w14:textId="77777777" w:rsidR="00DF2008" w:rsidRDefault="00DF2008" w:rsidP="00DF2008">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51286ABD" w14:textId="77777777" w:rsidR="00DF2008" w:rsidRPr="00F3427F"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1693C787" w14:textId="77777777" w:rsidR="00DF2008" w:rsidRPr="006E45AD" w:rsidRDefault="00DF2008" w:rsidP="00DF2008">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3E5A4AFA" w14:textId="77777777" w:rsidR="00DF2008" w:rsidRDefault="00DF2008" w:rsidP="00DF2008">
      <w:pPr>
        <w:pStyle w:val="Heading4"/>
      </w:pPr>
      <w:r>
        <w:t xml:space="preserve">B] Spillover – </w:t>
      </w:r>
      <w:proofErr w:type="spellStart"/>
      <w:r>
        <w:t>Tronchetti</w:t>
      </w:r>
      <w:proofErr w:type="spellEnd"/>
      <w:r>
        <w:t xml:space="preserve"> 3: </w:t>
      </w:r>
    </w:p>
    <w:p w14:paraId="28FB36DB" w14:textId="77777777" w:rsidR="00DF2008" w:rsidRPr="00442453" w:rsidRDefault="00DF2008" w:rsidP="00DF2008">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487447D3" w14:textId="77777777" w:rsidR="00DF2008" w:rsidRDefault="00DF2008" w:rsidP="00DF2008">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 xml:space="preserve">they agreed to consider it as </w:t>
      </w:r>
      <w:proofErr w:type="gramStart"/>
      <w:r w:rsidRPr="008C3BFA">
        <w:rPr>
          <w:b/>
          <w:bCs/>
          <w:u w:val="single"/>
        </w:rPr>
        <w:t>a res</w:t>
      </w:r>
      <w:proofErr w:type="gramEnd"/>
      <w:r w:rsidRPr="008C3BFA">
        <w:rPr>
          <w:b/>
          <w:bCs/>
          <w:u w:val="single"/>
        </w:rPr>
        <w:t xml:space="preserve">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2FF44272" w14:textId="77777777" w:rsidR="00DF2008" w:rsidRDefault="00DF2008" w:rsidP="00DF2008">
      <w:pPr>
        <w:pStyle w:val="Heading3"/>
      </w:pPr>
      <w:r>
        <w:t>TT</w:t>
      </w:r>
    </w:p>
    <w:p w14:paraId="48A5CC41" w14:textId="77777777" w:rsidR="00DF2008" w:rsidRDefault="00DF2008" w:rsidP="00DF2008">
      <w:pPr>
        <w:pStyle w:val="Heading4"/>
      </w:pPr>
      <w:r>
        <w:t xml:space="preserve">The role of the ballot is to test the resolution statement’s truth or falsity – that means voting aff if the resolution is </w:t>
      </w:r>
      <w:proofErr w:type="gramStart"/>
      <w:r>
        <w:t>true, and</w:t>
      </w:r>
      <w:proofErr w:type="gramEnd"/>
      <w:r>
        <w:t xml:space="preserve"> voting neg if it is proven false. To clarify, winning that appropriation is not unjust still affirms – they must win it is just – prefer: </w:t>
      </w:r>
    </w:p>
    <w:p w14:paraId="1B99C656" w14:textId="77777777" w:rsidR="00DF2008" w:rsidRPr="00273A1F" w:rsidRDefault="00DF2008" w:rsidP="00DF2008"/>
    <w:p w14:paraId="755A9A38" w14:textId="77777777" w:rsidR="00DF2008" w:rsidRPr="00273A1F" w:rsidRDefault="00DF2008" w:rsidP="00DF2008">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2FDB5366" w14:textId="77777777" w:rsidR="00DF2008" w:rsidRDefault="00DF2008" w:rsidP="00DF2008">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0C1B500B" w14:textId="77777777" w:rsidR="00DF2008" w:rsidRDefault="00DF2008" w:rsidP="00DF2008">
      <w:pPr>
        <w:pStyle w:val="Heading4"/>
      </w:pPr>
      <w:r>
        <w:t xml:space="preserve">3] </w:t>
      </w:r>
      <w:r w:rsidRPr="00472E00">
        <w:t>Bindingness:</w:t>
      </w:r>
      <w:r>
        <w:t xml:space="preserve"> </w:t>
      </w:r>
      <w:r w:rsidRPr="00472E00">
        <w:t>a)</w:t>
      </w:r>
      <w:r>
        <w:t xml:space="preserve"> all arguments pre-assume that they are true as judges don’t vote an arguments proven </w:t>
      </w:r>
      <w:proofErr w:type="gramStart"/>
      <w:r>
        <w:t xml:space="preserve">false  </w:t>
      </w:r>
      <w:r w:rsidRPr="00472E00">
        <w:t>b</w:t>
      </w:r>
      <w:proofErr w:type="gramEnd"/>
      <w:r w:rsidRPr="00472E00">
        <w:t xml:space="preserve">) </w:t>
      </w:r>
      <w:r>
        <w:t>in order to win that your ROB is superior to TT you must prove true the claim that your ROB is better than TT.</w:t>
      </w:r>
    </w:p>
    <w:p w14:paraId="0EDA5D43" w14:textId="77777777" w:rsidR="00DF2008" w:rsidRDefault="00DF2008" w:rsidP="00DF2008">
      <w:pPr>
        <w:pStyle w:val="Heading3"/>
      </w:pPr>
      <w:r w:rsidRPr="00C85079">
        <w:t xml:space="preserve">UV </w:t>
      </w:r>
    </w:p>
    <w:p w14:paraId="6A388DB5" w14:textId="77777777" w:rsidR="00DF2008" w:rsidRPr="003170C0" w:rsidRDefault="00DF2008" w:rsidP="00DF2008">
      <w:pPr>
        <w:pStyle w:val="Heading4"/>
      </w:pPr>
      <w:r>
        <w:t xml:space="preserve">1]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aff takes an implicit stance on every issue which means you need an </w:t>
      </w:r>
      <w:r>
        <w:t>RVI</w:t>
      </w:r>
      <w:r w:rsidRPr="005C1D6D">
        <w:t xml:space="preserve"> to become offensive. You should accept all aff </w:t>
      </w:r>
      <w:proofErr w:type="spellStart"/>
      <w:r w:rsidRPr="005C1D6D">
        <w:t>interps</w:t>
      </w:r>
      <w:proofErr w:type="spellEnd"/>
      <w:r w:rsidRPr="005C1D6D">
        <w:t xml:space="preserve"> and assume I meet neg theory since the aff speaks in the dark and I </w:t>
      </w:r>
      <w:proofErr w:type="gramStart"/>
      <w:r w:rsidRPr="005C1D6D">
        <w:t>have to</w:t>
      </w:r>
      <w:proofErr w:type="gramEnd"/>
      <w:r w:rsidRPr="005C1D6D">
        <w:t xml:space="preserve"> take a stance on something, you can at least react and adapt.</w:t>
      </w:r>
    </w:p>
    <w:p w14:paraId="16A145B4" w14:textId="77777777" w:rsidR="00DF2008" w:rsidRDefault="00DF2008" w:rsidP="00DF2008">
      <w:pPr>
        <w:pStyle w:val="Heading4"/>
        <w:rPr>
          <w:rFonts w:cs="Calibri"/>
        </w:rPr>
      </w:pPr>
      <w:r>
        <w:rPr>
          <w:rFonts w:cs="Calibri"/>
        </w:rPr>
        <w:t>2]</w:t>
      </w:r>
      <w:r w:rsidRPr="00F60A9D">
        <w:rPr>
          <w:rFonts w:cs="Calibri"/>
        </w:rPr>
        <w:t xml:space="preserve"> 1ar theory first –</w:t>
      </w:r>
    </w:p>
    <w:p w14:paraId="43FBC1EA" w14:textId="77777777" w:rsidR="00DF2008" w:rsidRDefault="00DF2008" w:rsidP="00DF2008">
      <w:pPr>
        <w:pStyle w:val="Heading4"/>
        <w:rPr>
          <w:rFonts w:cs="Calibri"/>
        </w:rPr>
      </w:pPr>
      <w:r w:rsidRPr="00F60A9D">
        <w:rPr>
          <w:rFonts w:cs="Calibri"/>
        </w:rPr>
        <w:t xml:space="preserve">A] Strat skew – short 2AR means I need to collapse to one layer to counter the long 2N collapse </w:t>
      </w:r>
    </w:p>
    <w:p w14:paraId="2C4AF857" w14:textId="77777777" w:rsidR="00DF2008" w:rsidRDefault="00DF2008" w:rsidP="00DF2008">
      <w:pPr>
        <w:pStyle w:val="Heading4"/>
        <w:rPr>
          <w:rFonts w:cs="Calibri"/>
        </w:rPr>
      </w:pPr>
      <w:r w:rsidRPr="00F60A9D">
        <w:rPr>
          <w:rFonts w:cs="Calibri"/>
        </w:rPr>
        <w:t xml:space="preserve">B] Epistemic Indict – if the 1N was abusive then my ability to respond was skewed so you can’t truly evaluate the 1nc </w:t>
      </w:r>
    </w:p>
    <w:p w14:paraId="5325DC46" w14:textId="77777777" w:rsidR="00DF2008" w:rsidRDefault="00DF2008" w:rsidP="00DF2008">
      <w:pPr>
        <w:pStyle w:val="Heading4"/>
      </w:pPr>
      <w:r>
        <w:t xml:space="preserve">3] Yes aff </w:t>
      </w:r>
      <w:proofErr w:type="spellStart"/>
      <w:r>
        <w:t>rvi</w:t>
      </w:r>
      <w:proofErr w:type="spellEnd"/>
      <w:r>
        <w:t xml:space="preserve"> – </w:t>
      </w:r>
    </w:p>
    <w:p w14:paraId="6E804BE2" w14:textId="77777777" w:rsidR="00DF2008" w:rsidRPr="00912519" w:rsidRDefault="00DF2008" w:rsidP="00DF2008">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4AEC10DE" w14:textId="77777777" w:rsidR="00DF2008" w:rsidRDefault="00DF2008" w:rsidP="00DF2008">
      <w:pPr>
        <w:pStyle w:val="Heading4"/>
      </w:pPr>
      <w:r>
        <w:t xml:space="preserve">4] </w:t>
      </w:r>
      <w:r w:rsidRPr="008D709F">
        <w:t xml:space="preserve">No </w:t>
      </w:r>
      <w:r>
        <w:t xml:space="preserve">new </w:t>
      </w:r>
      <w:r w:rsidRPr="008D709F">
        <w:t xml:space="preserve">2n </w:t>
      </w:r>
      <w:proofErr w:type="spellStart"/>
      <w:r>
        <w:t>args</w:t>
      </w:r>
      <w:proofErr w:type="spellEnd"/>
      <w:r>
        <w:t xml:space="preserve">, </w:t>
      </w:r>
      <w:r w:rsidRPr="008D709F">
        <w:t xml:space="preserve">theory arguments and paradigm issues. </w:t>
      </w:r>
    </w:p>
    <w:p w14:paraId="5D4FE08D" w14:textId="77777777" w:rsidR="00DF2008" w:rsidRDefault="00DF2008" w:rsidP="00DF2008">
      <w:pPr>
        <w:pStyle w:val="Heading4"/>
      </w:pPr>
      <w:r w:rsidRPr="008D709F">
        <w:t xml:space="preserve">a) overloads the 2AR with a massive clarification burden </w:t>
      </w:r>
    </w:p>
    <w:p w14:paraId="5C665B23" w14:textId="77777777" w:rsidR="00DF2008" w:rsidRDefault="00DF2008" w:rsidP="00DF2008">
      <w:pPr>
        <w:pStyle w:val="Heading4"/>
      </w:pPr>
      <w:r w:rsidRPr="008D709F">
        <w:t>b) it becomes impossible to check NC abuse if you can dump on reasons the shell doesn't matter in the 2n</w:t>
      </w:r>
      <w:r>
        <w:t xml:space="preserve"> – outweighs on magnitude</w:t>
      </w:r>
    </w:p>
    <w:p w14:paraId="5DC3265B" w14:textId="77777777" w:rsidR="00DF2008" w:rsidRPr="001E3C36" w:rsidRDefault="00DF2008" w:rsidP="00DF2008">
      <w:pPr>
        <w:pStyle w:val="Heading4"/>
      </w:pPr>
      <w:r>
        <w:t xml:space="preserve"> </w:t>
      </w:r>
      <w:r w:rsidRPr="001E3C36">
        <w:t>C) It kills the 2ar since I’d have to answer 6 min of new offense in 3 min.</w:t>
      </w:r>
    </w:p>
    <w:p w14:paraId="22A34654" w14:textId="77777777" w:rsidR="00DF2008" w:rsidRDefault="00DF2008" w:rsidP="00DF2008">
      <w:pPr>
        <w:pStyle w:val="Heading4"/>
      </w:pPr>
    </w:p>
    <w:p w14:paraId="6CCDD31D" w14:textId="77777777" w:rsidR="00DF2008" w:rsidRPr="00BA7BC9" w:rsidRDefault="00DF2008" w:rsidP="00DF2008">
      <w:pPr>
        <w:pStyle w:val="Heading4"/>
      </w:pPr>
    </w:p>
    <w:p w14:paraId="2F28EE21" w14:textId="77777777" w:rsidR="00DF2008" w:rsidRPr="00F601E6" w:rsidRDefault="00DF2008" w:rsidP="00DF2008"/>
    <w:p w14:paraId="504445B9" w14:textId="77777777" w:rsidR="00DF2008" w:rsidRPr="00F601E6" w:rsidRDefault="00DF2008" w:rsidP="00DF2008"/>
    <w:p w14:paraId="6633ACF6" w14:textId="77777777" w:rsidR="00DF2008" w:rsidRPr="00F601E6" w:rsidRDefault="00DF2008" w:rsidP="00DF2008"/>
    <w:p w14:paraId="677F42A4" w14:textId="77777777" w:rsidR="00DF2008" w:rsidRPr="002A0194" w:rsidRDefault="00DF2008" w:rsidP="00DF2008"/>
    <w:p w14:paraId="01CF67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A34B5" w14:textId="77777777" w:rsidR="0077169F" w:rsidRDefault="0077169F" w:rsidP="00DF2008">
      <w:pPr>
        <w:spacing w:after="0" w:line="240" w:lineRule="auto"/>
      </w:pPr>
      <w:r>
        <w:separator/>
      </w:r>
    </w:p>
  </w:endnote>
  <w:endnote w:type="continuationSeparator" w:id="0">
    <w:p w14:paraId="022855F1" w14:textId="77777777" w:rsidR="0077169F" w:rsidRDefault="0077169F" w:rsidP="00DF2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DA25" w14:textId="77777777" w:rsidR="0077169F" w:rsidRDefault="0077169F" w:rsidP="00DF2008">
      <w:pPr>
        <w:spacing w:after="0" w:line="240" w:lineRule="auto"/>
      </w:pPr>
      <w:r>
        <w:separator/>
      </w:r>
    </w:p>
  </w:footnote>
  <w:footnote w:type="continuationSeparator" w:id="0">
    <w:p w14:paraId="2296AFAD" w14:textId="77777777" w:rsidR="0077169F" w:rsidRDefault="0077169F" w:rsidP="00DF2008">
      <w:pPr>
        <w:spacing w:after="0" w:line="240" w:lineRule="auto"/>
      </w:pPr>
      <w:r>
        <w:continuationSeparator/>
      </w:r>
    </w:p>
  </w:footnote>
  <w:footnote w:id="1">
    <w:p w14:paraId="13C22D69" w14:textId="77777777" w:rsidR="00DF2008" w:rsidRPr="00752E9C" w:rsidRDefault="00DF2008" w:rsidP="00DF2008">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1B54BE22" w14:textId="77777777" w:rsidR="00DF2008" w:rsidRPr="00855FDC" w:rsidRDefault="00DF2008" w:rsidP="00DF2008">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8"/>
  </w:num>
  <w:num w:numId="16">
    <w:abstractNumId w:val="12"/>
  </w:num>
  <w:num w:numId="17">
    <w:abstractNumId w:val="19"/>
  </w:num>
  <w:num w:numId="18">
    <w:abstractNumId w:val="20"/>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2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1E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69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7C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027"/>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FC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0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43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8998B"/>
  <w14:defaultImageDpi w14:val="300"/>
  <w15:docId w15:val="{7C248A31-0478-F44E-8944-67B8DC40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20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2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2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2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F2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2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008"/>
  </w:style>
  <w:style w:type="character" w:customStyle="1" w:styleId="Heading1Char">
    <w:name w:val="Heading 1 Char"/>
    <w:aliases w:val="Pocket Char"/>
    <w:basedOn w:val="DefaultParagraphFont"/>
    <w:link w:val="Heading1"/>
    <w:uiPriority w:val="9"/>
    <w:rsid w:val="00DF20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20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200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DF20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F2008"/>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DF200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DF20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2008"/>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DF2008"/>
    <w:rPr>
      <w:color w:val="auto"/>
      <w:u w:val="none"/>
    </w:rPr>
  </w:style>
  <w:style w:type="paragraph" w:styleId="DocumentMap">
    <w:name w:val="Document Map"/>
    <w:basedOn w:val="Normal"/>
    <w:link w:val="DocumentMapChar"/>
    <w:uiPriority w:val="99"/>
    <w:semiHidden/>
    <w:unhideWhenUsed/>
    <w:rsid w:val="00DF2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2008"/>
    <w:rPr>
      <w:rFonts w:ascii="Lucida Grande" w:hAnsi="Lucida Grande" w:cs="Lucida Grande"/>
    </w:rPr>
  </w:style>
  <w:style w:type="character" w:styleId="Strong">
    <w:name w:val="Strong"/>
    <w:basedOn w:val="DefaultParagraphFont"/>
    <w:uiPriority w:val="22"/>
    <w:qFormat/>
    <w:rsid w:val="00DF2008"/>
    <w:rPr>
      <w:b/>
      <w:bCs/>
    </w:rPr>
  </w:style>
  <w:style w:type="paragraph" w:styleId="NoSpacing">
    <w:name w:val="No Spacing"/>
    <w:uiPriority w:val="1"/>
    <w:rsid w:val="00DF2008"/>
  </w:style>
  <w:style w:type="paragraph" w:styleId="ListParagraph">
    <w:name w:val="List Paragraph"/>
    <w:basedOn w:val="Normal"/>
    <w:uiPriority w:val="34"/>
    <w:rsid w:val="00DF2008"/>
    <w:pPr>
      <w:spacing w:after="0" w:line="240" w:lineRule="auto"/>
      <w:ind w:left="720"/>
      <w:contextualSpacing/>
    </w:pPr>
    <w:rPr>
      <w:rFonts w:cs="Times New Roman"/>
    </w:rPr>
  </w:style>
  <w:style w:type="paragraph" w:styleId="Header">
    <w:name w:val="header"/>
    <w:basedOn w:val="Normal"/>
    <w:link w:val="HeaderChar"/>
    <w:uiPriority w:val="99"/>
    <w:unhideWhenUsed/>
    <w:rsid w:val="00DF2008"/>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DF2008"/>
    <w:rPr>
      <w:rFonts w:ascii="Calibri" w:hAnsi="Calibri" w:cs="Times New Roman"/>
      <w:sz w:val="22"/>
    </w:rPr>
  </w:style>
  <w:style w:type="paragraph" w:styleId="Footer">
    <w:name w:val="footer"/>
    <w:basedOn w:val="Normal"/>
    <w:link w:val="FooterChar"/>
    <w:uiPriority w:val="99"/>
    <w:unhideWhenUsed/>
    <w:rsid w:val="00DF2008"/>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DF2008"/>
    <w:rPr>
      <w:rFonts w:ascii="Calibri" w:hAnsi="Calibri" w:cs="Times New Roman"/>
      <w:sz w:val="22"/>
    </w:rPr>
  </w:style>
  <w:style w:type="character" w:styleId="PageNumber">
    <w:name w:val="page number"/>
    <w:basedOn w:val="DefaultParagraphFont"/>
    <w:uiPriority w:val="99"/>
    <w:semiHidden/>
    <w:unhideWhenUsed/>
    <w:rsid w:val="00DF2008"/>
  </w:style>
  <w:style w:type="character" w:customStyle="1" w:styleId="FootnoteReference2">
    <w:name w:val="Footnote Reference2"/>
    <w:rsid w:val="00DF2008"/>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DF2008"/>
    <w:rPr>
      <w:vertAlign w:val="superscript"/>
    </w:rPr>
  </w:style>
  <w:style w:type="paragraph" w:styleId="FootnoteText">
    <w:name w:val="footnote text"/>
    <w:basedOn w:val="Normal"/>
    <w:link w:val="FootnoteTextChar"/>
    <w:uiPriority w:val="99"/>
    <w:unhideWhenUsed/>
    <w:qFormat/>
    <w:rsid w:val="00DF2008"/>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DF2008"/>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DF2008"/>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DF2008"/>
    <w:rPr>
      <w:rFonts w:ascii="Times New Roman" w:hAnsi="Times New Roman" w:cs="Verdana"/>
      <w:color w:val="262626"/>
      <w:sz w:val="12"/>
      <w:szCs w:val="20"/>
    </w:rPr>
  </w:style>
  <w:style w:type="character" w:customStyle="1" w:styleId="Author-Date">
    <w:name w:val="Author-Date"/>
    <w:rsid w:val="00DF2008"/>
    <w:rPr>
      <w:b/>
      <w:sz w:val="24"/>
    </w:rPr>
  </w:style>
  <w:style w:type="paragraph" w:customStyle="1" w:styleId="Nothing">
    <w:name w:val="Nothing"/>
    <w:link w:val="NothingChar"/>
    <w:rsid w:val="00DF2008"/>
    <w:rPr>
      <w:rFonts w:ascii="Times New Roman" w:eastAsia="Calibri" w:hAnsi="Times New Roman" w:cs="Times New Roman"/>
      <w:sz w:val="20"/>
      <w:szCs w:val="20"/>
    </w:rPr>
  </w:style>
  <w:style w:type="paragraph" w:customStyle="1" w:styleId="Cards">
    <w:name w:val="Cards"/>
    <w:next w:val="Nothing"/>
    <w:link w:val="CardsChar"/>
    <w:qFormat/>
    <w:rsid w:val="00DF2008"/>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DF2008"/>
    <w:rPr>
      <w:rFonts w:ascii="Times New Roman" w:eastAsia="Calibri" w:hAnsi="Times New Roman" w:cs="Times New Roman"/>
      <w:sz w:val="20"/>
      <w:szCs w:val="20"/>
    </w:rPr>
  </w:style>
  <w:style w:type="character" w:customStyle="1" w:styleId="NothingChar">
    <w:name w:val="Nothing Char"/>
    <w:basedOn w:val="DefaultParagraphFont"/>
    <w:link w:val="Nothing"/>
    <w:rsid w:val="00DF2008"/>
    <w:rPr>
      <w:rFonts w:ascii="Times New Roman" w:eastAsia="Calibri" w:hAnsi="Times New Roman" w:cs="Times New Roman"/>
      <w:sz w:val="20"/>
      <w:szCs w:val="20"/>
    </w:rPr>
  </w:style>
  <w:style w:type="character" w:customStyle="1" w:styleId="CardsFont12pt">
    <w:name w:val="Cards + Font 12pt"/>
    <w:basedOn w:val="CardsChar"/>
    <w:uiPriority w:val="1"/>
    <w:rsid w:val="00DF2008"/>
    <w:rPr>
      <w:rFonts w:ascii="Times New Roman" w:eastAsia="Calibri" w:hAnsi="Times New Roman" w:cs="Times New Roman"/>
      <w:sz w:val="24"/>
      <w:szCs w:val="20"/>
      <w:u w:val="single"/>
    </w:rPr>
  </w:style>
  <w:style w:type="paragraph" w:customStyle="1" w:styleId="Body">
    <w:name w:val="Body"/>
    <w:rsid w:val="00DF2008"/>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DF2008"/>
    <w:pPr>
      <w:numPr>
        <w:numId w:val="17"/>
      </w:numPr>
    </w:pPr>
  </w:style>
  <w:style w:type="character" w:customStyle="1" w:styleId="None">
    <w:name w:val="None"/>
    <w:rsid w:val="00DF2008"/>
  </w:style>
  <w:style w:type="character" w:customStyle="1" w:styleId="Hyperlink0">
    <w:name w:val="Hyperlink.0"/>
    <w:basedOn w:val="None"/>
    <w:rsid w:val="00DF2008"/>
    <w:rPr>
      <w:color w:val="000000"/>
      <w:sz w:val="12"/>
      <w:szCs w:val="12"/>
      <w:u w:val="none" w:color="000000"/>
    </w:rPr>
  </w:style>
  <w:style w:type="character" w:customStyle="1" w:styleId="Carded">
    <w:name w:val="Carded"/>
    <w:qFormat/>
    <w:rsid w:val="00DF2008"/>
    <w:rPr>
      <w:rFonts w:ascii="Times New Roman" w:hAnsi="Times New Roman" w:cs="Times New Roman"/>
      <w:b/>
      <w:bCs/>
      <w:color w:val="000000"/>
      <w:sz w:val="24"/>
      <w:szCs w:val="24"/>
      <w:u w:val="single"/>
    </w:rPr>
  </w:style>
  <w:style w:type="character" w:customStyle="1" w:styleId="LDCut">
    <w:name w:val="LD Cut"/>
    <w:qFormat/>
    <w:rsid w:val="00DF2008"/>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DF2008"/>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DF2008"/>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DF200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DF2008"/>
    <w:rPr>
      <w:rFonts w:asciiTheme="minorHAnsi" w:hAnsiTheme="minorHAnsi"/>
      <w:sz w:val="16"/>
    </w:rPr>
  </w:style>
  <w:style w:type="character" w:customStyle="1" w:styleId="CardTextChar">
    <w:name w:val="Card Text Char"/>
    <w:basedOn w:val="DefaultParagraphFont"/>
    <w:locked/>
    <w:rsid w:val="00DF2008"/>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727318">
      <w:bodyDiv w:val="1"/>
      <w:marLeft w:val="0"/>
      <w:marRight w:val="0"/>
      <w:marTop w:val="0"/>
      <w:marBottom w:val="0"/>
      <w:divBdr>
        <w:top w:val="none" w:sz="0" w:space="0" w:color="auto"/>
        <w:left w:val="none" w:sz="0" w:space="0" w:color="auto"/>
        <w:bottom w:val="none" w:sz="0" w:space="0" w:color="auto"/>
        <w:right w:val="none" w:sz="0" w:space="0" w:color="auto"/>
      </w:divBdr>
      <w:divsChild>
        <w:div w:id="153885905">
          <w:marLeft w:val="0"/>
          <w:marRight w:val="0"/>
          <w:marTop w:val="0"/>
          <w:marBottom w:val="0"/>
          <w:divBdr>
            <w:top w:val="none" w:sz="0" w:space="0" w:color="auto"/>
            <w:left w:val="none" w:sz="0" w:space="0" w:color="auto"/>
            <w:bottom w:val="none" w:sz="0" w:space="0" w:color="auto"/>
            <w:right w:val="none" w:sz="0" w:space="0" w:color="auto"/>
          </w:divBdr>
          <w:divsChild>
            <w:div w:id="13830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24067">
      <w:bodyDiv w:val="1"/>
      <w:marLeft w:val="0"/>
      <w:marRight w:val="0"/>
      <w:marTop w:val="0"/>
      <w:marBottom w:val="0"/>
      <w:divBdr>
        <w:top w:val="none" w:sz="0" w:space="0" w:color="auto"/>
        <w:left w:val="none" w:sz="0" w:space="0" w:color="auto"/>
        <w:bottom w:val="none" w:sz="0" w:space="0" w:color="auto"/>
        <w:right w:val="none" w:sz="0" w:space="0" w:color="auto"/>
      </w:divBdr>
    </w:div>
    <w:div w:id="20342642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nysss.files.wordpress.com/2012/04/the-myth-of-morality.pdf" TargetMode="External"/><Relationship Id="rId18" Type="http://schemas.openxmlformats.org/officeDocument/2006/relationships/hyperlink" Target="https://www.wikiwand.com/en/Classical_logi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7" Type="http://schemas.openxmlformats.org/officeDocument/2006/relationships/hyperlink" Target="https://www.wikiwand.com/en/Pseudo-Scot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unjust" TargetMode="External"/><Relationship Id="rId24" Type="http://schemas.openxmlformats.org/officeDocument/2006/relationships/hyperlink" Target="https://www.wikiwand.com/en/Principle_of_explosion" TargetMode="External"/><Relationship Id="rId5" Type="http://schemas.openxmlformats.org/officeDocument/2006/relationships/numbering" Target="numbering.xml"/><Relationship Id="rId15" Type="http://schemas.openxmlformats.org/officeDocument/2006/relationships/hyperlink" Target="http://www.wikiwand.com/en/Principle_of_explosion" TargetMode="External"/><Relationship Id="rId23" Type="http://schemas.openxmlformats.org/officeDocument/2006/relationships/hyperlink" Target="https://www.wikiwand.com/en/William_of_Soissons" TargetMode="External"/><Relationship Id="rId10" Type="http://schemas.openxmlformats.org/officeDocument/2006/relationships/endnotes" Target="endnotes.xml"/><Relationship Id="rId19" Type="http://schemas.openxmlformats.org/officeDocument/2006/relationships/hyperlink" Target="https://www.wikiwand.com/en/Intuitionistic_log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atemyprofessors.com/SelectTeacher.jsp?sid=1074" TargetMode="External"/><Relationship Id="rId22" Type="http://schemas.openxmlformats.org/officeDocument/2006/relationships/hyperlink" Target="https://www.wikiwand.com/en/Principle_of_explos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5429</Words>
  <Characters>30950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2022-01-16T18:18:00Z</dcterms:created>
  <dcterms:modified xsi:type="dcterms:W3CDTF">2022-01-16T20:00:00Z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