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D25C8" w14:textId="5152EFC3" w:rsidR="00910C99" w:rsidRDefault="00910C99" w:rsidP="00910C99">
      <w:pPr>
        <w:pStyle w:val="Heading1"/>
      </w:pPr>
      <w:r>
        <w:t xml:space="preserve">1AC R2 FFL State Quals </w:t>
      </w:r>
    </w:p>
    <w:p w14:paraId="7399DC34" w14:textId="1485AA26" w:rsidR="00910C99" w:rsidRDefault="00910C99" w:rsidP="00910C99">
      <w:pPr>
        <w:pStyle w:val="Heading2"/>
      </w:pPr>
      <w:r>
        <w:t xml:space="preserve">1AC </w:t>
      </w:r>
    </w:p>
    <w:p w14:paraId="70A19E70" w14:textId="77777777" w:rsidR="00910C99" w:rsidRDefault="00910C99" w:rsidP="00910C99">
      <w:pPr>
        <w:pStyle w:val="Heading3"/>
      </w:pPr>
      <w:r>
        <w:t>Framework</w:t>
      </w:r>
    </w:p>
    <w:p w14:paraId="03483018" w14:textId="77777777" w:rsidR="00910C99" w:rsidRDefault="00910C99" w:rsidP="00910C99">
      <w:pPr>
        <w:pStyle w:val="Heading4"/>
      </w:pPr>
      <w:r>
        <w:t>I affirm the resolution. Resolved: The appropriation of outer space by private entities is unjust.</w:t>
      </w:r>
    </w:p>
    <w:p w14:paraId="0369B082" w14:textId="77777777" w:rsidR="00910C99" w:rsidRDefault="00910C99" w:rsidP="00910C99">
      <w:pPr>
        <w:pStyle w:val="Heading4"/>
      </w:pPr>
      <w:r>
        <w:t xml:space="preserve">Because this resolution is complex, I’d like to offer the following definition for clarification: </w:t>
      </w:r>
    </w:p>
    <w:p w14:paraId="08A53004" w14:textId="77777777" w:rsidR="00910C99" w:rsidRDefault="00910C99" w:rsidP="00910C99">
      <w:pPr>
        <w:pStyle w:val="Heading4"/>
      </w:pPr>
      <w:r>
        <w:t>“Appropriation of outer space” by private entities refers to the exercise of exclusive control of space. In other words, it is a claim of either property or sovereignty. Lawyer Trapp writes in 2013.</w:t>
      </w:r>
    </w:p>
    <w:p w14:paraId="442FCA2F" w14:textId="77777777" w:rsidR="00910C99" w:rsidRPr="00A40BD1" w:rsidRDefault="00910C99" w:rsidP="00910C99">
      <w:r w:rsidRPr="00A40BD1">
        <w:t>TIMOTHY JUSTIN TRAPP, JD Candidate @ UIUC Law, ’13, TAKING UP SPACE BY ANY OTHER MEANS: COMING TO TERMS WITH THE NONAPPROPRIATION ARTICLE OF THE OUTER SPACE TREATY UNIVERSITY OF ILLINOIS LAW REVIEW [Vol. 2013 No. 4]</w:t>
      </w:r>
    </w:p>
    <w:p w14:paraId="786C3541" w14:textId="77777777" w:rsidR="00910C99" w:rsidRDefault="00910C99" w:rsidP="00910C99">
      <w:pPr>
        <w:rPr>
          <w:sz w:val="12"/>
          <w:szCs w:val="12"/>
        </w:rPr>
      </w:pPr>
      <w:r>
        <w:rPr>
          <w:sz w:val="12"/>
          <w:szCs w:val="12"/>
        </w:rPr>
        <w:t>The issues presented in relation to the nonappropriation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 xml:space="preserve">which limits other </w:t>
      </w:r>
      <w:r w:rsidRPr="00A40BD1">
        <w:rPr>
          <w:b/>
          <w:u w:val="single"/>
        </w:rPr>
        <w:t>nation</w:t>
      </w:r>
      <w:r>
        <w:rPr>
          <w:b/>
          <w:highlight w:val="yellow"/>
          <w:u w:val="single"/>
        </w:rPr>
        <w:t>s’ access</w:t>
      </w:r>
      <w:r>
        <w:rPr>
          <w:b/>
          <w:u w:val="single"/>
        </w:rPr>
        <w:t xml:space="preserve"> to i</w:t>
      </w:r>
      <w:r>
        <w:rPr>
          <w:sz w:val="12"/>
          <w:szCs w:val="12"/>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A440329" w14:textId="77777777" w:rsidR="00910C99" w:rsidRPr="00A40BD1" w:rsidRDefault="00910C99" w:rsidP="00910C99">
      <w:pPr>
        <w:pStyle w:val="Heading4"/>
      </w:pPr>
      <w:r>
        <w:t>Thus, this resolution is questioning whether private entities claiming property in space is just or unjust.</w:t>
      </w:r>
    </w:p>
    <w:p w14:paraId="4E3A222C" w14:textId="77777777" w:rsidR="00910C99" w:rsidRDefault="00910C99" w:rsidP="00910C99">
      <w:pPr>
        <w:pStyle w:val="Heading4"/>
      </w:pPr>
      <w:r>
        <w:rPr>
          <w:rFonts w:cs="Calibri"/>
          <w:color w:val="000000"/>
        </w:rPr>
        <w:t>Therefore, I value justice, defined as giving each their social due. Morality, by itself, is individual; justice acknowledges that some moral goods must give way for the sake of other goods. Justice is therefore required to assess morality and the resolution. Unjust is defined by</w:t>
      </w:r>
      <w:r>
        <w:t xml:space="preserve"> Black’s Law Dictionary as: </w:t>
      </w:r>
    </w:p>
    <w:p w14:paraId="273DC981" w14:textId="77777777" w:rsidR="00910C99" w:rsidRPr="001F5DE4" w:rsidRDefault="00910C99" w:rsidP="00910C99">
      <w:r w:rsidRPr="001F5DE4">
        <w:t xml:space="preserve">Black’s Law [The Law Dictionary Featuring Black's Law Dictionary Free Online Legal Dictionary 2nd Ed. No Date. </w:t>
      </w:r>
      <w:hyperlink r:id="rId9" w:history="1">
        <w:r w:rsidRPr="001F5DE4">
          <w:rPr>
            <w:rStyle w:val="Hyperlink"/>
          </w:rPr>
          <w:t>https://thelawdictionary.org/unjust/</w:t>
        </w:r>
      </w:hyperlink>
      <w:r w:rsidRPr="001F5DE4">
        <w:t>] brett</w:t>
      </w:r>
    </w:p>
    <w:p w14:paraId="08681356" w14:textId="77777777" w:rsidR="00910C99" w:rsidRPr="001F5DE4" w:rsidRDefault="00910C99" w:rsidP="00910C99">
      <w:pPr>
        <w:rPr>
          <w:b/>
          <w:iCs/>
          <w:u w:val="single"/>
          <w:bdr w:val="single" w:sz="8" w:space="0" w:color="auto"/>
        </w:rPr>
      </w:pPr>
      <w:r w:rsidRPr="00615354">
        <w:rPr>
          <w:rStyle w:val="Emphasis"/>
        </w:rPr>
        <w:t>What is UNJUST?</w:t>
      </w:r>
      <w:r>
        <w:rPr>
          <w:rStyle w:val="Emphasis"/>
        </w:rPr>
        <w:t xml:space="preserve"> </w:t>
      </w:r>
      <w:r w:rsidRPr="001F5DE4">
        <w:rPr>
          <w:rStyle w:val="Emphasis"/>
          <w:highlight w:val="yellow"/>
        </w:rPr>
        <w:t>Contrary to</w:t>
      </w:r>
      <w:r w:rsidRPr="00615354">
        <w:t xml:space="preserve"> </w:t>
      </w:r>
      <w:r w:rsidRPr="00615354">
        <w:rPr>
          <w:rStyle w:val="StyleUnderline"/>
        </w:rPr>
        <w:t>right and justice</w:t>
      </w:r>
      <w:r w:rsidRPr="00615354">
        <w:t xml:space="preserve">, or to </w:t>
      </w:r>
      <w:r w:rsidRPr="00615354">
        <w:rPr>
          <w:rStyle w:val="StyleUnderline"/>
        </w:rPr>
        <w:t xml:space="preserve">the </w:t>
      </w:r>
      <w:r w:rsidRPr="009E1B5F">
        <w:rPr>
          <w:rStyle w:val="Emphasis"/>
        </w:rPr>
        <w:t>enjoyment of</w:t>
      </w:r>
      <w:r w:rsidRPr="00615354">
        <w:t xml:space="preserve"> his </w:t>
      </w:r>
      <w:r w:rsidRPr="009E1B5F">
        <w:rPr>
          <w:rStyle w:val="Emphasis"/>
        </w:rPr>
        <w:t>rights by another</w:t>
      </w:r>
      <w:r w:rsidRPr="00615354">
        <w:t xml:space="preserve">, </w:t>
      </w:r>
      <w:r w:rsidRPr="00615354">
        <w:rPr>
          <w:rStyle w:val="StyleUnderline"/>
        </w:rPr>
        <w:t xml:space="preserve">or to the standards of </w:t>
      </w:r>
      <w:r w:rsidRPr="001F5DE4">
        <w:rPr>
          <w:rStyle w:val="StyleUnderline"/>
          <w:highlight w:val="yellow"/>
        </w:rPr>
        <w:t>conduct furnished by</w:t>
      </w:r>
      <w:r w:rsidRPr="00615354">
        <w:rPr>
          <w:rStyle w:val="StyleUnderline"/>
        </w:rPr>
        <w:t xml:space="preserve"> the </w:t>
      </w:r>
      <w:r w:rsidRPr="001F5DE4">
        <w:rPr>
          <w:rStyle w:val="Emphasis"/>
          <w:highlight w:val="yellow"/>
        </w:rPr>
        <w:t>laws</w:t>
      </w:r>
      <w:r w:rsidRPr="00615354">
        <w:t>.</w:t>
      </w:r>
    </w:p>
    <w:p w14:paraId="1BBA89EF" w14:textId="77777777" w:rsidR="00910C99" w:rsidRPr="001F5DE4" w:rsidRDefault="00910C99" w:rsidP="00910C99">
      <w:pPr>
        <w:pStyle w:val="Heading4"/>
      </w:pPr>
      <w:r w:rsidRPr="001F5DE4">
        <w:t>Therefore, the resolution demands an analysis of whether private appropriation of outer space is in line with the law. Accordingly, my value criterion is consistency with the rule of law.</w:t>
      </w:r>
    </w:p>
    <w:p w14:paraId="5E4A586F" w14:textId="77777777" w:rsidR="00910C99" w:rsidRPr="001F5DE4" w:rsidRDefault="00910C99" w:rsidP="00910C99">
      <w:pPr>
        <w:pStyle w:val="Heading4"/>
      </w:pPr>
      <w:r w:rsidRPr="001F5DE4">
        <w:t>In addition to the above reasoning, I have two separate argument</w:t>
      </w:r>
      <w:r>
        <w:t>s</w:t>
      </w:r>
      <w:r w:rsidRPr="001F5DE4">
        <w:t xml:space="preserve"> in favor of my criterion:</w:t>
      </w:r>
    </w:p>
    <w:p w14:paraId="652F8685" w14:textId="77777777" w:rsidR="00910C99" w:rsidRPr="001F5DE4" w:rsidRDefault="00910C99" w:rsidP="00910C99">
      <w:pPr>
        <w:pStyle w:val="Heading4"/>
      </w:pPr>
      <w:r w:rsidRPr="001F5DE4">
        <w:t xml:space="preserve">First, society ought to respect the rule of law because the social contract requires it. The basis of organized societies is that </w:t>
      </w:r>
      <w:r>
        <w:t>people</w:t>
      </w:r>
      <w:r w:rsidRPr="001F5DE4">
        <w:t xml:space="preserve"> give up the freedoms to commit heinous acts so that they might themselves be free of those heinous acts from others. Disregarding the rule of law disrespects both sides of the social covenant – citizens fail their end of the bargain by undertaking prohibited actions, and governments fail their end by permitting an illicit social situation. The rule of law, therefore, is the glue that keeps the social contract together at both ends.</w:t>
      </w:r>
    </w:p>
    <w:p w14:paraId="6B48813E" w14:textId="77777777" w:rsidR="00910C99" w:rsidRDefault="00910C99" w:rsidP="00910C99">
      <w:pPr>
        <w:pStyle w:val="Heading4"/>
      </w:pPr>
      <w:r w:rsidRPr="001F5DE4">
        <w:t>Second, the law is a prerequisite to justice: if laws are serially avoided in society, or treated as if they do not exist, society breaks down completely and justice is impossible.</w:t>
      </w:r>
    </w:p>
    <w:p w14:paraId="41821240" w14:textId="77777777" w:rsidR="00910C99" w:rsidRDefault="00910C99" w:rsidP="00910C99">
      <w:pPr>
        <w:pStyle w:val="Heading3"/>
      </w:pPr>
      <w:r>
        <w:t>Contention 1 is International Law</w:t>
      </w:r>
    </w:p>
    <w:p w14:paraId="3602E822" w14:textId="77777777" w:rsidR="00910C99" w:rsidRDefault="00910C99" w:rsidP="00910C99">
      <w:pPr>
        <w:pStyle w:val="Heading4"/>
      </w:pPr>
      <w:r>
        <w:t xml:space="preserve">Article 2 of The Outer Space Treaty of 1967, currently known as the Space Constitution, declares that outer space should be considered as </w:t>
      </w:r>
      <w:r>
        <w:rPr>
          <w:u w:val="single"/>
        </w:rPr>
        <w:t>res communis omnium</w:t>
      </w:r>
      <w:r>
        <w:t xml:space="preserve">, which means a province for free exploration, explicitly </w:t>
      </w:r>
      <w:r w:rsidRPr="00CE77B0">
        <w:t>not</w:t>
      </w:r>
      <w:r>
        <w:t xml:space="preserve"> subject to national appropriation. As the Co-Director of the Institute of Space Law and Strategy and Adjunct Professor of Comparative National Space law at the University of Mississippi, Fabio Tronchetti in 2007 explains: </w:t>
      </w:r>
    </w:p>
    <w:p w14:paraId="289033C0" w14:textId="77777777" w:rsidR="00910C99" w:rsidRPr="00CE77B0" w:rsidRDefault="00910C99" w:rsidP="00910C99">
      <w:r w:rsidRPr="00CE77B0">
        <w:t xml:space="preserve">Tronchetti, Fabio. [Dr. Fabio Tronchetti works as a Co-Director of the Institute of Space Law and Strategy and as a Zhuoyue Associate Professor at Beihang University, Beijing (China). He also holds the position of Adjunct Professor of Comparative National Space Law at the School of Law of the University of Mississippi (United States).] “The Non-Appropriation Principle under Attack: Using Article II of the Outer Space Treaty in its Defence.” International Institute of Space Law 50 (2007): 10. // LHP PS </w:t>
      </w:r>
    </w:p>
    <w:p w14:paraId="3F1E0698" w14:textId="77777777" w:rsidR="00910C99" w:rsidRDefault="00910C99" w:rsidP="00910C99">
      <w:pPr>
        <w:rPr>
          <w:b/>
          <w:u w:val="single"/>
        </w:rPr>
      </w:pPr>
      <w:r>
        <w:rPr>
          <w:b/>
          <w:u w:val="single"/>
        </w:rPr>
        <w:t xml:space="preserve">Since the beginning of the space era, </w:t>
      </w:r>
      <w:r w:rsidRPr="003B1C59">
        <w:rPr>
          <w:b/>
          <w:highlight w:val="yellow"/>
          <w:u w:val="single"/>
        </w:rPr>
        <w:t>States agreed to consider</w:t>
      </w:r>
      <w:r>
        <w:rPr>
          <w:b/>
          <w:u w:val="single"/>
        </w:rPr>
        <w:t xml:space="preserve"> </w:t>
      </w:r>
      <w:r w:rsidRPr="00531173">
        <w:rPr>
          <w:b/>
          <w:highlight w:val="yellow"/>
          <w:u w:val="single"/>
        </w:rPr>
        <w:t>outer space</w:t>
      </w:r>
      <w:r>
        <w:rPr>
          <w:b/>
          <w:u w:val="single"/>
        </w:rPr>
        <w:t xml:space="preserve">, including the Moon and other celestial bodies </w:t>
      </w:r>
      <w:r w:rsidRPr="003B1C59">
        <w:rPr>
          <w:b/>
          <w:highlight w:val="yellow"/>
          <w:u w:val="single"/>
        </w:rPr>
        <w:t xml:space="preserve">as a </w:t>
      </w:r>
      <w:r w:rsidRPr="00531173">
        <w:rPr>
          <w:b/>
          <w:highlight w:val="yellow"/>
          <w:u w:val="single"/>
        </w:rPr>
        <w:t>res communis omnium</w:t>
      </w:r>
      <w:r>
        <w:rPr>
          <w:b/>
          <w:u w:val="single"/>
        </w:rPr>
        <w:t xml:space="preserve">, i.e. as </w:t>
      </w:r>
      <w:r w:rsidRPr="003B1C59">
        <w:rPr>
          <w:b/>
          <w:highlight w:val="yellow"/>
          <w:u w:val="single"/>
        </w:rPr>
        <w:t>an</w:t>
      </w:r>
      <w:r>
        <w:rPr>
          <w:b/>
          <w:u w:val="single"/>
        </w:rPr>
        <w:t xml:space="preserve"> </w:t>
      </w:r>
      <w:r w:rsidRPr="00531173">
        <w:rPr>
          <w:b/>
          <w:highlight w:val="yellow"/>
          <w:u w:val="single"/>
        </w:rPr>
        <w:t>area open for free exploration</w:t>
      </w:r>
      <w:r>
        <w:rPr>
          <w:b/>
          <w:u w:val="single"/>
        </w:rPr>
        <w:t xml:space="preserve"> and use by all States </w:t>
      </w:r>
      <w:r w:rsidRPr="003B1C59">
        <w:rPr>
          <w:b/>
          <w:highlight w:val="yellow"/>
          <w:u w:val="single"/>
        </w:rPr>
        <w:t>which is</w:t>
      </w:r>
      <w:r>
        <w:rPr>
          <w:b/>
          <w:u w:val="single"/>
        </w:rPr>
        <w:t xml:space="preserve"> </w:t>
      </w:r>
      <w:r w:rsidRPr="00531173">
        <w:rPr>
          <w:b/>
          <w:highlight w:val="yellow"/>
          <w:u w:val="single"/>
        </w:rPr>
        <w:t>not subject to national appropriation</w:t>
      </w:r>
      <w:r>
        <w:rPr>
          <w:b/>
          <w:u w:val="single"/>
        </w:rPr>
        <w:t>.</w:t>
      </w:r>
      <w:r>
        <w:rPr>
          <w:sz w:val="8"/>
          <w:szCs w:val="8"/>
        </w:rPr>
        <w:t xml:space="preserve"> </w:t>
      </w:r>
      <w:r w:rsidRPr="003B1C59">
        <w:rPr>
          <w:b/>
          <w:highlight w:val="yellow"/>
          <w:u w:val="single"/>
        </w:rPr>
        <w:t>The</w:t>
      </w:r>
      <w:r>
        <w:rPr>
          <w:b/>
          <w:u w:val="single"/>
        </w:rPr>
        <w:t xml:space="preserve"> </w:t>
      </w:r>
      <w:r w:rsidRPr="00531173">
        <w:rPr>
          <w:b/>
          <w:highlight w:val="yellow"/>
          <w:u w:val="single"/>
        </w:rPr>
        <w:t>non-appropriative nature</w:t>
      </w:r>
      <w:r>
        <w:rPr>
          <w:b/>
          <w:u w:val="single"/>
        </w:rPr>
        <w:t xml:space="preserve"> of outer space, first </w:t>
      </w:r>
      <w:r w:rsidRPr="00531173">
        <w:rPr>
          <w:b/>
          <w:highlight w:val="yellow"/>
          <w:u w:val="single"/>
        </w:rPr>
        <w:t>declared in the UN General Assembly Resolution</w:t>
      </w:r>
      <w:r>
        <w:rPr>
          <w:b/>
          <w:u w:val="single"/>
        </w:rPr>
        <w:t xml:space="preserve"> 1721 and 1962, </w:t>
      </w:r>
      <w:r w:rsidRPr="003B1C59">
        <w:rPr>
          <w:b/>
          <w:highlight w:val="yellow"/>
          <w:u w:val="single"/>
        </w:rPr>
        <w:t>was</w:t>
      </w:r>
      <w:r>
        <w:rPr>
          <w:b/>
          <w:u w:val="single"/>
        </w:rPr>
        <w:t xml:space="preserve"> </w:t>
      </w:r>
      <w:r w:rsidRPr="00531173">
        <w:rPr>
          <w:b/>
          <w:highlight w:val="yellow"/>
          <w:u w:val="single"/>
        </w:rPr>
        <w:t>formally</w:t>
      </w:r>
      <w:r>
        <w:rPr>
          <w:b/>
          <w:u w:val="single"/>
        </w:rPr>
        <w:t xml:space="preserve"> </w:t>
      </w:r>
      <w:r w:rsidRPr="00531173">
        <w:rPr>
          <w:b/>
          <w:highlight w:val="yellow"/>
          <w:u w:val="single"/>
        </w:rPr>
        <w:t>laid</w:t>
      </w:r>
      <w:r>
        <w:rPr>
          <w:b/>
          <w:u w:val="single"/>
        </w:rPr>
        <w:t xml:space="preserve"> </w:t>
      </w:r>
      <w:r w:rsidRPr="003B1C59">
        <w:rPr>
          <w:b/>
          <w:highlight w:val="yellow"/>
          <w:u w:val="single"/>
        </w:rPr>
        <w:t>down</w:t>
      </w:r>
      <w:r>
        <w:rPr>
          <w:b/>
          <w:u w:val="single"/>
        </w:rPr>
        <w:t xml:space="preserve"> </w:t>
      </w:r>
      <w:r w:rsidRPr="00531173">
        <w:rPr>
          <w:b/>
          <w:highlight w:val="yellow"/>
          <w:u w:val="single"/>
        </w:rPr>
        <w:t>in Article II of the 1967 Outer Space</w:t>
      </w:r>
      <w:r>
        <w:rPr>
          <w:b/>
          <w:u w:val="single"/>
        </w:rPr>
        <w:t xml:space="preserve"> </w:t>
      </w:r>
      <w:r w:rsidRPr="00531173">
        <w:rPr>
          <w:b/>
          <w:highlight w:val="yellow"/>
          <w:u w:val="single"/>
        </w:rPr>
        <w:t>Treaty</w:t>
      </w:r>
      <w:r>
        <w:rPr>
          <w:sz w:val="8"/>
          <w:szCs w:val="8"/>
        </w:rPr>
        <w:t xml:space="preserve">. Since then, </w:t>
      </w:r>
      <w:r>
        <w:rPr>
          <w:b/>
          <w:u w:val="single"/>
        </w:rPr>
        <w:t>the non-appropriation principle has provided guidance and direction for all activities in the space beyond the earth’s atmosphere. Nowadays</w:t>
      </w:r>
      <w:r>
        <w:rPr>
          <w:sz w:val="8"/>
          <w:szCs w:val="8"/>
        </w:rPr>
        <w:t>, however, the non-</w:t>
      </w:r>
      <w:r>
        <w:rPr>
          <w:b/>
          <w:u w:val="single"/>
        </w:rPr>
        <w:t>appropriation principle is under</w:t>
      </w:r>
      <w:r>
        <w:rPr>
          <w:sz w:val="8"/>
          <w:szCs w:val="8"/>
        </w:rPr>
        <w:t xml:space="preserve"> </w:t>
      </w:r>
      <w:r>
        <w:rPr>
          <w:b/>
          <w:u w:val="single"/>
        </w:rPr>
        <w:t>attack</w:t>
      </w:r>
      <w:r>
        <w:rPr>
          <w:sz w:val="8"/>
          <w:szCs w:val="8"/>
        </w:rPr>
        <w:t xml:space="preserve">. Some </w:t>
      </w:r>
      <w:r w:rsidRPr="00531173">
        <w:rPr>
          <w:b/>
          <w:highlight w:val="yellow"/>
          <w:u w:val="single"/>
        </w:rPr>
        <w:t>proposals</w:t>
      </w:r>
      <w:r>
        <w:rPr>
          <w:sz w:val="8"/>
          <w:szCs w:val="8"/>
        </w:rPr>
        <w:t xml:space="preserve">, </w:t>
      </w:r>
      <w:r>
        <w:rPr>
          <w:b/>
          <w:u w:val="single"/>
        </w:rPr>
        <w:t xml:space="preserve">arguing the need of abolishing this principle in order to promote commercial use of outer space or </w:t>
      </w:r>
      <w:r w:rsidRPr="00531173">
        <w:rPr>
          <w:b/>
          <w:highlight w:val="yellow"/>
          <w:u w:val="single"/>
        </w:rPr>
        <w:t>claiming private</w:t>
      </w:r>
      <w:r>
        <w:rPr>
          <w:b/>
          <w:u w:val="single"/>
        </w:rPr>
        <w:t xml:space="preserve"> </w:t>
      </w:r>
      <w:r w:rsidRPr="00531173">
        <w:rPr>
          <w:b/>
          <w:highlight w:val="yellow"/>
          <w:u w:val="single"/>
        </w:rPr>
        <w:t>ownership rights</w:t>
      </w:r>
      <w:r>
        <w:rPr>
          <w:b/>
          <w:u w:val="single"/>
        </w:rPr>
        <w:t xml:space="preserve"> over the Moon and other celestial bodies,</w:t>
      </w:r>
      <w:r>
        <w:rPr>
          <w:sz w:val="8"/>
          <w:szCs w:val="8"/>
        </w:rPr>
        <w:t xml:space="preserve"> </w:t>
      </w:r>
      <w:r w:rsidRPr="003B1C59">
        <w:rPr>
          <w:b/>
          <w:highlight w:val="yellow"/>
          <w:u w:val="single"/>
        </w:rPr>
        <w:t>are</w:t>
      </w:r>
      <w:r>
        <w:rPr>
          <w:sz w:val="8"/>
          <w:szCs w:val="8"/>
        </w:rPr>
        <w:t xml:space="preserve"> </w:t>
      </w:r>
      <w:r w:rsidRPr="00531173">
        <w:rPr>
          <w:b/>
          <w:highlight w:val="yellow"/>
          <w:u w:val="single"/>
        </w:rPr>
        <w:t>undermining</w:t>
      </w:r>
      <w:r>
        <w:rPr>
          <w:b/>
          <w:u w:val="single"/>
        </w:rPr>
        <w:t xml:space="preserve"> </w:t>
      </w:r>
      <w:r w:rsidRPr="003B1C59">
        <w:rPr>
          <w:b/>
          <w:highlight w:val="yellow"/>
          <w:u w:val="single"/>
        </w:rPr>
        <w:t>its</w:t>
      </w:r>
      <w:r>
        <w:rPr>
          <w:b/>
          <w:u w:val="single"/>
        </w:rPr>
        <w:t xml:space="preserve"> </w:t>
      </w:r>
      <w:r w:rsidRPr="00531173">
        <w:rPr>
          <w:b/>
          <w:highlight w:val="yellow"/>
          <w:u w:val="single"/>
        </w:rPr>
        <w:t>importance</w:t>
      </w:r>
      <w:r>
        <w:rPr>
          <w:b/>
          <w:u w:val="single"/>
        </w:rPr>
        <w:t xml:space="preserve"> </w:t>
      </w:r>
      <w:r w:rsidRPr="00531173">
        <w:rPr>
          <w:b/>
          <w:highlight w:val="yellow"/>
          <w:u w:val="single"/>
        </w:rPr>
        <w:t>and</w:t>
      </w:r>
      <w:r>
        <w:rPr>
          <w:b/>
          <w:u w:val="single"/>
        </w:rPr>
        <w:t xml:space="preserve"> questioning </w:t>
      </w:r>
      <w:r w:rsidRPr="003B1C59">
        <w:rPr>
          <w:b/>
          <w:highlight w:val="yellow"/>
          <w:u w:val="single"/>
        </w:rPr>
        <w:t>its</w:t>
      </w:r>
      <w:r>
        <w:rPr>
          <w:b/>
          <w:u w:val="single"/>
        </w:rPr>
        <w:t xml:space="preserve"> </w:t>
      </w:r>
      <w:r w:rsidRPr="003B1C59">
        <w:rPr>
          <w:b/>
          <w:highlight w:val="yellow"/>
          <w:u w:val="single"/>
        </w:rPr>
        <w:t>role</w:t>
      </w:r>
      <w:r>
        <w:rPr>
          <w:b/>
          <w:u w:val="single"/>
        </w:rPr>
        <w:t xml:space="preserve"> </w:t>
      </w:r>
      <w:r w:rsidRPr="003B1C59">
        <w:rPr>
          <w:b/>
          <w:highlight w:val="yellow"/>
          <w:u w:val="single"/>
        </w:rPr>
        <w:t>as a</w:t>
      </w:r>
      <w:r>
        <w:rPr>
          <w:b/>
          <w:u w:val="single"/>
        </w:rPr>
        <w:t xml:space="preserve"> </w:t>
      </w:r>
      <w:r w:rsidRPr="00531173">
        <w:rPr>
          <w:b/>
          <w:highlight w:val="yellow"/>
          <w:u w:val="single"/>
        </w:rPr>
        <w:t>guiding principle</w:t>
      </w:r>
      <w:r>
        <w:rPr>
          <w:b/>
          <w:u w:val="single"/>
        </w:rPr>
        <w:t xml:space="preserve"> </w:t>
      </w:r>
      <w:r w:rsidRPr="003B1C59">
        <w:rPr>
          <w:b/>
          <w:highlight w:val="yellow"/>
          <w:u w:val="single"/>
        </w:rPr>
        <w:t>for present and future space activities</w:t>
      </w:r>
      <w:r>
        <w:rPr>
          <w:sz w:val="8"/>
          <w:szCs w:val="8"/>
        </w:rPr>
        <w:t xml:space="preserve">. In order to counter such proposals and to demonstrate their fallacy, this paper stresses </w:t>
      </w:r>
      <w:r>
        <w:rPr>
          <w:b/>
          <w:u w:val="single"/>
        </w:rPr>
        <w:t>the binding legal value of the non-appropriation principle contained in Article II of the Outer Space Treaty by arguing that such principle should be considered a rule of customary international law holding a special character</w:t>
      </w:r>
      <w:r>
        <w:rPr>
          <w:sz w:val="8"/>
          <w:szCs w:val="8"/>
        </w:rPr>
        <w:t xml:space="preserve">. Indeed, not only is </w:t>
      </w:r>
      <w:r>
        <w:rPr>
          <w:b/>
          <w:u w:val="single"/>
        </w:rPr>
        <w:t xml:space="preserve">the </w:t>
      </w:r>
      <w:r w:rsidRPr="003B1C59">
        <w:rPr>
          <w:b/>
          <w:u w:val="single"/>
        </w:rPr>
        <w:t>principle</w:t>
      </w:r>
      <w:r>
        <w:rPr>
          <w:b/>
          <w:u w:val="single"/>
        </w:rPr>
        <w:t xml:space="preserve"> </w:t>
      </w:r>
      <w:r w:rsidRPr="003B1C59">
        <w:rPr>
          <w:b/>
          <w:u w:val="single"/>
        </w:rPr>
        <w:t>prohibiting</w:t>
      </w:r>
      <w:r>
        <w:rPr>
          <w:b/>
          <w:u w:val="single"/>
        </w:rPr>
        <w:t xml:space="preserve"> national </w:t>
      </w:r>
      <w:r w:rsidRPr="003B1C59">
        <w:rPr>
          <w:b/>
          <w:u w:val="single"/>
        </w:rPr>
        <w:t>appropriation</w:t>
      </w:r>
      <w:r>
        <w:rPr>
          <w:b/>
          <w:u w:val="single"/>
        </w:rPr>
        <w:t xml:space="preserve"> </w:t>
      </w:r>
      <w:r w:rsidRPr="003B1C59">
        <w:rPr>
          <w:b/>
          <w:u w:val="single"/>
        </w:rPr>
        <w:t>of outer</w:t>
      </w:r>
      <w:r>
        <w:rPr>
          <w:b/>
          <w:u w:val="single"/>
        </w:rPr>
        <w:t xml:space="preserve"> </w:t>
      </w:r>
      <w:r w:rsidRPr="003B1C59">
        <w:rPr>
          <w:b/>
          <w:u w:val="single"/>
        </w:rPr>
        <w:t>space</w:t>
      </w:r>
      <w:r>
        <w:rPr>
          <w:b/>
          <w:u w:val="single"/>
        </w:rPr>
        <w:t xml:space="preserve"> affirmed in the main space law treaties and declarations, but it also represents the basis of approach followed by States in elaborating and setting up international space law itself</w:t>
      </w:r>
      <w:r>
        <w:rPr>
          <w:sz w:val="8"/>
          <w:szCs w:val="8"/>
        </w:rPr>
        <w:t xml:space="preserve">. Therefore, </w:t>
      </w:r>
      <w:r w:rsidRPr="00531173">
        <w:rPr>
          <w:b/>
          <w:highlight w:val="yellow"/>
          <w:u w:val="single"/>
        </w:rPr>
        <w:t>following</w:t>
      </w:r>
      <w:r>
        <w:rPr>
          <w:b/>
          <w:u w:val="single"/>
        </w:rPr>
        <w:t xml:space="preserve"> </w:t>
      </w:r>
      <w:r w:rsidRPr="003B1C59">
        <w:rPr>
          <w:b/>
          <w:highlight w:val="yellow"/>
          <w:u w:val="single"/>
        </w:rPr>
        <w:t>this interpretation</w:t>
      </w:r>
      <w:r>
        <w:rPr>
          <w:b/>
          <w:u w:val="single"/>
        </w:rPr>
        <w:t xml:space="preserve">, </w:t>
      </w:r>
      <w:r w:rsidRPr="00531173">
        <w:rPr>
          <w:b/>
          <w:highlight w:val="yellow"/>
          <w:u w:val="single"/>
        </w:rPr>
        <w:t>neither States nor private entities</w:t>
      </w:r>
      <w:r>
        <w:rPr>
          <w:b/>
          <w:u w:val="single"/>
        </w:rPr>
        <w:t xml:space="preserve"> </w:t>
      </w:r>
      <w:r w:rsidRPr="00531173">
        <w:rPr>
          <w:b/>
          <w:highlight w:val="yellow"/>
          <w:u w:val="single"/>
        </w:rPr>
        <w:t>are allowed to</w:t>
      </w:r>
      <w:r>
        <w:rPr>
          <w:b/>
          <w:u w:val="single"/>
        </w:rPr>
        <w:t xml:space="preserve"> </w:t>
      </w:r>
      <w:r w:rsidRPr="002139FD">
        <w:rPr>
          <w:b/>
          <w:highlight w:val="yellow"/>
          <w:u w:val="single"/>
        </w:rPr>
        <w:t>act in contrast with the nonappropriation principle</w:t>
      </w:r>
      <w:r>
        <w:rPr>
          <w:b/>
          <w:u w:val="single"/>
        </w:rPr>
        <w:t xml:space="preserve"> and any amendment or </w:t>
      </w:r>
      <w:r w:rsidRPr="002139FD">
        <w:rPr>
          <w:b/>
          <w:u w:val="single"/>
        </w:rPr>
        <w:t>modification</w:t>
      </w:r>
      <w:r>
        <w:rPr>
          <w:b/>
          <w:u w:val="single"/>
        </w:rPr>
        <w:t xml:space="preserve"> thereof should </w:t>
      </w:r>
      <w:r w:rsidRPr="002139FD">
        <w:rPr>
          <w:b/>
          <w:u w:val="single"/>
        </w:rPr>
        <w:t>only</w:t>
      </w:r>
      <w:r>
        <w:rPr>
          <w:b/>
          <w:u w:val="single"/>
        </w:rPr>
        <w:t xml:space="preserve"> be carried out </w:t>
      </w:r>
      <w:r w:rsidRPr="002139FD">
        <w:rPr>
          <w:b/>
          <w:u w:val="single"/>
        </w:rPr>
        <w:t>by all States</w:t>
      </w:r>
      <w:r>
        <w:rPr>
          <w:b/>
          <w:u w:val="single"/>
        </w:rPr>
        <w:t xml:space="preserve"> acting collectively. </w:t>
      </w:r>
    </w:p>
    <w:p w14:paraId="7DEFD7BF" w14:textId="77777777" w:rsidR="00910C99" w:rsidRDefault="00910C99" w:rsidP="00910C99">
      <w:pPr>
        <w:pStyle w:val="Heading4"/>
      </w:pPr>
      <w:r>
        <w:t xml:space="preserve">That outweighs for two main reasons:  </w:t>
      </w:r>
    </w:p>
    <w:p w14:paraId="7534B51E" w14:textId="77777777" w:rsidR="00910C99" w:rsidRDefault="00910C99" w:rsidP="00910C99">
      <w:pPr>
        <w:pStyle w:val="Heading4"/>
      </w:pPr>
      <w:r>
        <w:t>First, to build upon my main point, Article 6 of the same treaty indicates that private entities are allowed to explore and carry out missions in outer-space only if the state or country they belong to allows them to. Thus, in order for private entities to be legally allowed to appropriate outer-space, their respective state would need to authorize said action, which is impossible if the state is not allowed to appropriate themselves. As Fabio T</w:t>
      </w:r>
      <w:r w:rsidRPr="00FA1EF8">
        <w:t>ronchetti</w:t>
      </w:r>
      <w:r>
        <w:t xml:space="preserve"> in 2007 continues: </w:t>
      </w:r>
    </w:p>
    <w:p w14:paraId="02152E1F" w14:textId="77777777" w:rsidR="00910C99" w:rsidRDefault="00910C99" w:rsidP="00910C99">
      <w:r>
        <w:t xml:space="preserve">Tronchetti, Fabio. “The Non-Appropriation Principle under Attack: Using Article II of the Outer Space Treaty in its Defence.” International Institute of Space Law 50 (2007): 10. // LHP PS </w:t>
      </w:r>
    </w:p>
    <w:p w14:paraId="0197163C" w14:textId="77777777" w:rsidR="00910C99" w:rsidRDefault="00910C99" w:rsidP="00910C99">
      <w:pPr>
        <w:rPr>
          <w:b/>
          <w:u w:val="single"/>
        </w:rPr>
      </w:pPr>
      <w:r>
        <w:rPr>
          <w:b/>
          <w:u w:val="single"/>
        </w:rPr>
        <w:t xml:space="preserve">However, it must be said, that nowadays </w:t>
      </w:r>
      <w:r w:rsidRPr="002139FD">
        <w:rPr>
          <w:b/>
          <w:highlight w:val="yellow"/>
          <w:u w:val="single"/>
        </w:rPr>
        <w:t>there is a</w:t>
      </w:r>
      <w:r>
        <w:rPr>
          <w:b/>
          <w:u w:val="single"/>
        </w:rPr>
        <w:t xml:space="preserve"> </w:t>
      </w:r>
      <w:r w:rsidRPr="00531173">
        <w:rPr>
          <w:b/>
          <w:highlight w:val="yellow"/>
          <w:u w:val="single"/>
        </w:rPr>
        <w:t>general consensus</w:t>
      </w:r>
      <w:r>
        <w:rPr>
          <w:b/>
          <w:u w:val="single"/>
        </w:rPr>
        <w:t xml:space="preserve"> on the fact that both </w:t>
      </w:r>
      <w:r w:rsidRPr="00531173">
        <w:rPr>
          <w:b/>
          <w:highlight w:val="yellow"/>
          <w:u w:val="single"/>
        </w:rPr>
        <w:t>national</w:t>
      </w:r>
      <w:r>
        <w:rPr>
          <w:b/>
          <w:u w:val="single"/>
        </w:rPr>
        <w:t xml:space="preserve"> appropriation </w:t>
      </w:r>
      <w:r w:rsidRPr="00531173">
        <w:rPr>
          <w:b/>
          <w:highlight w:val="yellow"/>
          <w:u w:val="single"/>
        </w:rPr>
        <w:t>and private</w:t>
      </w:r>
      <w:r>
        <w:rPr>
          <w:b/>
          <w:u w:val="single"/>
        </w:rPr>
        <w:t xml:space="preserve"> property </w:t>
      </w:r>
      <w:r w:rsidRPr="00531173">
        <w:rPr>
          <w:b/>
          <w:highlight w:val="yellow"/>
          <w:u w:val="single"/>
        </w:rPr>
        <w:t>rights are denied under the Outer Space Treaty</w:t>
      </w:r>
      <w:r>
        <w:rPr>
          <w:b/>
          <w:u w:val="single"/>
        </w:rPr>
        <w:t>.</w:t>
      </w:r>
      <w:r>
        <w:rPr>
          <w:sz w:val="8"/>
          <w:szCs w:val="8"/>
        </w:rPr>
        <w:t xml:space="preserve"> </w:t>
      </w:r>
      <w:r w:rsidRPr="002139FD">
        <w:rPr>
          <w:b/>
          <w:u w:val="single"/>
        </w:rPr>
        <w:t>Several way of reasoning</w:t>
      </w:r>
      <w:r>
        <w:rPr>
          <w:b/>
          <w:u w:val="single"/>
        </w:rPr>
        <w:t xml:space="preserve"> have been advanced to support this view</w:t>
      </w:r>
      <w:r>
        <w:rPr>
          <w:sz w:val="8"/>
          <w:szCs w:val="8"/>
        </w:rPr>
        <w:t xml:space="preserve">. </w:t>
      </w:r>
      <w:r>
        <w:rPr>
          <w:b/>
          <w:u w:val="single"/>
        </w:rPr>
        <w:t xml:space="preserve">Sters and Tennen affirm that the argument that Article II does not apply to </w:t>
      </w:r>
      <w:r w:rsidRPr="002139FD">
        <w:rPr>
          <w:b/>
          <w:highlight w:val="yellow"/>
          <w:u w:val="single"/>
        </w:rPr>
        <w:t>private entities</w:t>
      </w:r>
      <w:r>
        <w:rPr>
          <w:b/>
          <w:u w:val="single"/>
        </w:rPr>
        <w:t xml:space="preserve"> since they are not expressly mentioned fails for the reason that </w:t>
      </w:r>
      <w:r w:rsidRPr="00531173">
        <w:rPr>
          <w:b/>
          <w:highlight w:val="yellow"/>
          <w:u w:val="single"/>
        </w:rPr>
        <w:t>they do not need to be explicitly listed</w:t>
      </w:r>
      <w:r>
        <w:rPr>
          <w:b/>
          <w:u w:val="single"/>
        </w:rPr>
        <w:t xml:space="preserve"> in Article II </w:t>
      </w:r>
      <w:r w:rsidRPr="00531173">
        <w:rPr>
          <w:b/>
          <w:highlight w:val="yellow"/>
          <w:u w:val="single"/>
        </w:rPr>
        <w:t>to be fully subject</w:t>
      </w:r>
      <w:r>
        <w:rPr>
          <w:b/>
          <w:u w:val="single"/>
        </w:rPr>
        <w:t xml:space="preserve"> to the non-appropriation principle8</w:t>
      </w:r>
      <w:r>
        <w:rPr>
          <w:sz w:val="8"/>
          <w:szCs w:val="8"/>
        </w:rPr>
        <w:t xml:space="preserve"> . </w:t>
      </w:r>
      <w:r w:rsidRPr="00531173">
        <w:rPr>
          <w:b/>
          <w:highlight w:val="yellow"/>
          <w:u w:val="single"/>
        </w:rPr>
        <w:t>Private entities are allowed to carry out space activities</w:t>
      </w:r>
      <w:r>
        <w:rPr>
          <w:b/>
          <w:u w:val="single"/>
        </w:rPr>
        <w:t xml:space="preserve"> </w:t>
      </w:r>
      <w:r w:rsidRPr="00531173">
        <w:rPr>
          <w:b/>
          <w:highlight w:val="yellow"/>
          <w:u w:val="single"/>
        </w:rPr>
        <w:t>but</w:t>
      </w:r>
      <w:r>
        <w:rPr>
          <w:b/>
          <w:u w:val="single"/>
        </w:rPr>
        <w:t xml:space="preserve">, </w:t>
      </w:r>
      <w:r w:rsidRPr="00531173">
        <w:rPr>
          <w:b/>
          <w:highlight w:val="yellow"/>
          <w:u w:val="single"/>
        </w:rPr>
        <w:t>according to</w:t>
      </w:r>
      <w:r>
        <w:rPr>
          <w:b/>
          <w:u w:val="single"/>
        </w:rPr>
        <w:t xml:space="preserve"> </w:t>
      </w:r>
      <w:r w:rsidRPr="00531173">
        <w:rPr>
          <w:b/>
          <w:highlight w:val="yellow"/>
          <w:u w:val="single"/>
        </w:rPr>
        <w:t>Article VI</w:t>
      </w:r>
      <w:r>
        <w:rPr>
          <w:b/>
          <w:u w:val="single"/>
        </w:rPr>
        <w:t xml:space="preserve"> of the Outer Space Treaty, </w:t>
      </w:r>
      <w:r w:rsidRPr="00531173">
        <w:rPr>
          <w:b/>
          <w:highlight w:val="yellow"/>
          <w:u w:val="single"/>
        </w:rPr>
        <w:t>they must be authorized</w:t>
      </w:r>
      <w:r>
        <w:rPr>
          <w:b/>
          <w:u w:val="single"/>
        </w:rPr>
        <w:t xml:space="preserve"> to conduct such activities </w:t>
      </w:r>
      <w:r w:rsidRPr="00531173">
        <w:rPr>
          <w:b/>
          <w:highlight w:val="yellow"/>
          <w:u w:val="single"/>
        </w:rPr>
        <w:t>by the appropriate State</w:t>
      </w:r>
      <w:r>
        <w:rPr>
          <w:b/>
          <w:u w:val="single"/>
        </w:rPr>
        <w:t xml:space="preserve"> of nationality</w:t>
      </w:r>
      <w:r>
        <w:rPr>
          <w:sz w:val="8"/>
          <w:szCs w:val="8"/>
        </w:rPr>
        <w:t xml:space="preserve">. </w:t>
      </w:r>
      <w:r w:rsidRPr="002139FD">
        <w:rPr>
          <w:b/>
          <w:highlight w:val="yellow"/>
          <w:u w:val="single"/>
        </w:rPr>
        <w:t>But</w:t>
      </w:r>
      <w:r>
        <w:rPr>
          <w:b/>
          <w:u w:val="single"/>
        </w:rPr>
        <w:t xml:space="preserve"> </w:t>
      </w:r>
      <w:r w:rsidRPr="00531173">
        <w:rPr>
          <w:b/>
          <w:highlight w:val="yellow"/>
          <w:u w:val="single"/>
        </w:rPr>
        <w:t>if the State is prohibited</w:t>
      </w:r>
      <w:r>
        <w:rPr>
          <w:b/>
          <w:u w:val="single"/>
        </w:rPr>
        <w:t xml:space="preserve"> from engaging in certain conduct, </w:t>
      </w:r>
      <w:r w:rsidRPr="00531173">
        <w:rPr>
          <w:b/>
          <w:highlight w:val="yellow"/>
          <w:u w:val="single"/>
        </w:rPr>
        <w:t>then it lacks the authority to license its</w:t>
      </w:r>
      <w:r>
        <w:rPr>
          <w:b/>
          <w:u w:val="single"/>
        </w:rPr>
        <w:t xml:space="preserve"> nationals or other </w:t>
      </w:r>
      <w:r w:rsidRPr="00531173">
        <w:rPr>
          <w:b/>
          <w:highlight w:val="yellow"/>
          <w:u w:val="single"/>
        </w:rPr>
        <w:t>entities subject to its jurisdiction</w:t>
      </w:r>
      <w:r>
        <w:rPr>
          <w:b/>
          <w:u w:val="single"/>
        </w:rPr>
        <w:t xml:space="preserve"> to engage in that prohibited activity.</w:t>
      </w:r>
      <w:r>
        <w:rPr>
          <w:sz w:val="8"/>
          <w:szCs w:val="8"/>
        </w:rPr>
        <w:t xml:space="preserve"> Jenks argues that “States bear international responsibility for national activities in space; it follows that </w:t>
      </w:r>
      <w:r w:rsidRPr="00531173">
        <w:rPr>
          <w:b/>
          <w:highlight w:val="yellow"/>
          <w:u w:val="single"/>
        </w:rPr>
        <w:t>what is forbidden to a State</w:t>
      </w:r>
      <w:r>
        <w:rPr>
          <w:b/>
          <w:u w:val="single"/>
        </w:rPr>
        <w:t xml:space="preserve"> </w:t>
      </w:r>
      <w:r w:rsidRPr="00531173">
        <w:rPr>
          <w:b/>
          <w:highlight w:val="yellow"/>
          <w:u w:val="single"/>
        </w:rPr>
        <w:t>is not permitted</w:t>
      </w:r>
      <w:r>
        <w:rPr>
          <w:b/>
          <w:u w:val="single"/>
        </w:rPr>
        <w:t xml:space="preserve"> to a chartered company created by a State or </w:t>
      </w:r>
      <w:r w:rsidRPr="00531173">
        <w:rPr>
          <w:b/>
          <w:highlight w:val="yellow"/>
          <w:u w:val="single"/>
        </w:rPr>
        <w:t>to</w:t>
      </w:r>
      <w:r>
        <w:rPr>
          <w:b/>
          <w:u w:val="single"/>
        </w:rPr>
        <w:t xml:space="preserve"> one of </w:t>
      </w:r>
      <w:r w:rsidRPr="002139FD">
        <w:rPr>
          <w:b/>
          <w:highlight w:val="yellow"/>
          <w:u w:val="single"/>
        </w:rPr>
        <w:t>its</w:t>
      </w:r>
      <w:r>
        <w:rPr>
          <w:b/>
          <w:u w:val="single"/>
        </w:rPr>
        <w:t xml:space="preserve"> nationals acting as a </w:t>
      </w:r>
      <w:r w:rsidRPr="00531173">
        <w:rPr>
          <w:b/>
          <w:highlight w:val="yellow"/>
          <w:u w:val="single"/>
        </w:rPr>
        <w:t>private</w:t>
      </w:r>
      <w:r>
        <w:rPr>
          <w:b/>
          <w:u w:val="single"/>
        </w:rPr>
        <w:t xml:space="preserve"> </w:t>
      </w:r>
      <w:r w:rsidRPr="00531173">
        <w:rPr>
          <w:b/>
          <w:highlight w:val="yellow"/>
          <w:u w:val="single"/>
        </w:rPr>
        <w:t>adventurer</w:t>
      </w:r>
      <w:r>
        <w:rPr>
          <w:sz w:val="8"/>
          <w:szCs w:val="8"/>
        </w:rPr>
        <w:t xml:space="preserve">”9 . It has been also suggested that the </w:t>
      </w:r>
      <w:r w:rsidRPr="00531173">
        <w:rPr>
          <w:b/>
          <w:highlight w:val="yellow"/>
          <w:u w:val="single"/>
        </w:rPr>
        <w:t>prohibition of national appropriation</w:t>
      </w:r>
      <w:r>
        <w:rPr>
          <w:b/>
          <w:u w:val="single"/>
        </w:rPr>
        <w:t xml:space="preserve"> </w:t>
      </w:r>
      <w:r w:rsidRPr="00531173">
        <w:rPr>
          <w:b/>
          <w:highlight w:val="yellow"/>
          <w:u w:val="single"/>
        </w:rPr>
        <w:t>implies prohibition of private appropriation</w:t>
      </w:r>
      <w:r>
        <w:rPr>
          <w:b/>
          <w:u w:val="single"/>
        </w:rPr>
        <w:t xml:space="preserve"> </w:t>
      </w:r>
      <w:r w:rsidRPr="002139FD">
        <w:rPr>
          <w:b/>
          <w:highlight w:val="yellow"/>
          <w:u w:val="single"/>
        </w:rPr>
        <w:t>because the</w:t>
      </w:r>
      <w:r>
        <w:rPr>
          <w:b/>
          <w:u w:val="single"/>
        </w:rPr>
        <w:t xml:space="preserve"> </w:t>
      </w:r>
      <w:r w:rsidRPr="00531173">
        <w:rPr>
          <w:b/>
          <w:highlight w:val="yellow"/>
          <w:u w:val="single"/>
        </w:rPr>
        <w:t>latter cannot exist</w:t>
      </w:r>
      <w:r>
        <w:rPr>
          <w:b/>
          <w:u w:val="single"/>
        </w:rPr>
        <w:t xml:space="preserve"> </w:t>
      </w:r>
      <w:r w:rsidRPr="00531173">
        <w:rPr>
          <w:b/>
          <w:highlight w:val="yellow"/>
          <w:u w:val="single"/>
        </w:rPr>
        <w:t>independently</w:t>
      </w:r>
      <w:r>
        <w:rPr>
          <w:b/>
          <w:u w:val="single"/>
        </w:rPr>
        <w:t xml:space="preserve"> </w:t>
      </w:r>
      <w:r w:rsidRPr="00531173">
        <w:rPr>
          <w:b/>
          <w:highlight w:val="yellow"/>
          <w:u w:val="single"/>
        </w:rPr>
        <w:t>from</w:t>
      </w:r>
      <w:r>
        <w:rPr>
          <w:b/>
          <w:u w:val="single"/>
        </w:rPr>
        <w:t xml:space="preserve"> </w:t>
      </w:r>
      <w:r w:rsidRPr="002139FD">
        <w:rPr>
          <w:b/>
          <w:highlight w:val="yellow"/>
          <w:u w:val="single"/>
        </w:rPr>
        <w:t>the</w:t>
      </w:r>
      <w:r>
        <w:rPr>
          <w:b/>
          <w:u w:val="single"/>
        </w:rPr>
        <w:t xml:space="preserve"> </w:t>
      </w:r>
      <w:r w:rsidRPr="00531173">
        <w:rPr>
          <w:b/>
          <w:highlight w:val="yellow"/>
          <w:u w:val="single"/>
        </w:rPr>
        <w:t>former</w:t>
      </w:r>
      <w:r>
        <w:rPr>
          <w:b/>
          <w:u w:val="single"/>
        </w:rPr>
        <w:t xml:space="preserve"> </w:t>
      </w:r>
      <w:r>
        <w:rPr>
          <w:sz w:val="8"/>
          <w:szCs w:val="8"/>
        </w:rPr>
        <w:t xml:space="preserve">10. </w:t>
      </w:r>
      <w:r>
        <w:rPr>
          <w:b/>
          <w:u w:val="single"/>
        </w:rPr>
        <w:t>In order to exist</w:t>
      </w:r>
      <w:r>
        <w:rPr>
          <w:sz w:val="8"/>
          <w:szCs w:val="8"/>
        </w:rPr>
        <w:t xml:space="preserve">, indeed, </w:t>
      </w:r>
      <w:r w:rsidRPr="00531173">
        <w:rPr>
          <w:b/>
          <w:highlight w:val="yellow"/>
          <w:u w:val="single"/>
        </w:rPr>
        <w:t>private property requires a superior authority to</w:t>
      </w:r>
      <w:r>
        <w:rPr>
          <w:b/>
          <w:u w:val="single"/>
        </w:rPr>
        <w:t xml:space="preserve"> </w:t>
      </w:r>
      <w:r w:rsidRPr="00531173">
        <w:rPr>
          <w:b/>
          <w:highlight w:val="yellow"/>
          <w:u w:val="single"/>
        </w:rPr>
        <w:t>enforce i</w:t>
      </w:r>
      <w:r>
        <w:rPr>
          <w:b/>
          <w:u w:val="single"/>
        </w:rPr>
        <w:t>t, be in the form of a State or some other recognised entity</w:t>
      </w:r>
      <w:r>
        <w:rPr>
          <w:sz w:val="8"/>
          <w:szCs w:val="8"/>
        </w:rPr>
        <w:t xml:space="preserve">. In outer space, however, this practice of </w:t>
      </w:r>
      <w:r>
        <w:rPr>
          <w:b/>
          <w:u w:val="single"/>
        </w:rPr>
        <w:t>State endorsement is forbidden</w:t>
      </w:r>
      <w:r>
        <w:rPr>
          <w:sz w:val="8"/>
          <w:szCs w:val="8"/>
        </w:rPr>
        <w:t xml:space="preserve">. Should a State recognise or protect the territorial acquisitions of any of its subjects, </w:t>
      </w:r>
      <w:r>
        <w:rPr>
          <w:b/>
          <w:u w:val="single"/>
        </w:rPr>
        <w:t>this would constitute a form of national appropriation in violation of Article II</w:t>
      </w:r>
      <w:r>
        <w:rPr>
          <w:sz w:val="8"/>
          <w:szCs w:val="8"/>
        </w:rPr>
        <w:t xml:space="preserve">. Moreover, it is possible to use some historical elements to support the argument that both the acquisition of State sovereignty and the creation of private property rights are forbidden by the words of Article II. </w:t>
      </w:r>
      <w:r w:rsidRPr="002139FD">
        <w:rPr>
          <w:b/>
          <w:u w:val="single"/>
        </w:rPr>
        <w:t>During</w:t>
      </w:r>
      <w:r>
        <w:rPr>
          <w:b/>
          <w:u w:val="single"/>
        </w:rPr>
        <w:t xml:space="preserve"> the </w:t>
      </w:r>
      <w:r w:rsidRPr="002139FD">
        <w:rPr>
          <w:b/>
          <w:u w:val="single"/>
        </w:rPr>
        <w:t>negotiations</w:t>
      </w:r>
      <w:r>
        <w:rPr>
          <w:b/>
          <w:u w:val="single"/>
        </w:rPr>
        <w:t xml:space="preserve"> of the Outer Space Treaty, the </w:t>
      </w:r>
      <w:r w:rsidRPr="002139FD">
        <w:rPr>
          <w:b/>
          <w:u w:val="single"/>
        </w:rPr>
        <w:t>Delegate</w:t>
      </w:r>
      <w:r>
        <w:rPr>
          <w:b/>
          <w:u w:val="single"/>
        </w:rPr>
        <w:t xml:space="preserve"> </w:t>
      </w:r>
      <w:r w:rsidRPr="002139FD">
        <w:rPr>
          <w:b/>
          <w:u w:val="single"/>
        </w:rPr>
        <w:t>of Belgium</w:t>
      </w:r>
      <w:r>
        <w:rPr>
          <w:b/>
          <w:u w:val="single"/>
        </w:rPr>
        <w:t xml:space="preserve"> </w:t>
      </w:r>
      <w:r w:rsidRPr="002139FD">
        <w:rPr>
          <w:b/>
          <w:u w:val="single"/>
        </w:rPr>
        <w:t>affirmed</w:t>
      </w:r>
      <w:r>
        <w:rPr>
          <w:b/>
          <w:u w:val="single"/>
        </w:rPr>
        <w:t xml:space="preserve"> that his delegation “had taken note of the interpretation of the non-appropriation advanced by several delegations-apparently without contradiction-as </w:t>
      </w:r>
      <w:r w:rsidRPr="002139FD">
        <w:rPr>
          <w:b/>
          <w:u w:val="single"/>
        </w:rPr>
        <w:t>covering</w:t>
      </w:r>
      <w:r>
        <w:rPr>
          <w:b/>
          <w:u w:val="single"/>
        </w:rPr>
        <w:t xml:space="preserve"> both the establishment of sovereignty and </w:t>
      </w:r>
      <w:r w:rsidRPr="002139FD">
        <w:rPr>
          <w:b/>
          <w:u w:val="single"/>
        </w:rPr>
        <w:t>the creation</w:t>
      </w:r>
      <w:r>
        <w:rPr>
          <w:b/>
          <w:u w:val="single"/>
        </w:rPr>
        <w:t xml:space="preserve"> of titles </w:t>
      </w:r>
      <w:r w:rsidRPr="002139FD">
        <w:rPr>
          <w:b/>
          <w:u w:val="single"/>
        </w:rPr>
        <w:t>to property in private law</w:t>
      </w:r>
      <w:r>
        <w:rPr>
          <w:b/>
          <w:u w:val="single"/>
        </w:rPr>
        <w:t>”</w:t>
      </w:r>
      <w:r>
        <w:rPr>
          <w:sz w:val="8"/>
          <w:szCs w:val="8"/>
        </w:rPr>
        <w:t>11. The French Delegate stated that: “…</w:t>
      </w:r>
      <w:r>
        <w:rPr>
          <w:b/>
          <w:u w:val="single"/>
        </w:rPr>
        <w:t xml:space="preserve">there was reason to be satisfied that three basic principles were affirmed, </w:t>
      </w:r>
      <w:r>
        <w:rPr>
          <w:sz w:val="8"/>
          <w:szCs w:val="8"/>
        </w:rPr>
        <w:t xml:space="preserve">namely: the prohibition of any claim of sovereignty or property rights in space…”12. The fact that the accessions to the Outer Space Treaty were not accompanied by reservations or interpretations of the meaning of Article II, it is an evidence of the fact that this </w:t>
      </w:r>
      <w:r w:rsidRPr="002139FD">
        <w:rPr>
          <w:b/>
          <w:u w:val="single"/>
        </w:rPr>
        <w:t>issue</w:t>
      </w:r>
      <w:r>
        <w:rPr>
          <w:b/>
          <w:u w:val="single"/>
        </w:rPr>
        <w:t xml:space="preserve"> was considered to be </w:t>
      </w:r>
      <w:r w:rsidRPr="002139FD">
        <w:rPr>
          <w:b/>
          <w:u w:val="single"/>
        </w:rPr>
        <w:t>settled</w:t>
      </w:r>
      <w:r>
        <w:rPr>
          <w:b/>
          <w:u w:val="single"/>
        </w:rPr>
        <w:t xml:space="preserve"> </w:t>
      </w:r>
      <w:r w:rsidRPr="002139FD">
        <w:rPr>
          <w:b/>
          <w:u w:val="single"/>
        </w:rPr>
        <w:t>during</w:t>
      </w:r>
      <w:r>
        <w:rPr>
          <w:b/>
          <w:u w:val="single"/>
        </w:rPr>
        <w:t xml:space="preserve"> the </w:t>
      </w:r>
      <w:r w:rsidRPr="002139FD">
        <w:rPr>
          <w:b/>
          <w:u w:val="single"/>
        </w:rPr>
        <w:t>negotiation</w:t>
      </w:r>
      <w:r>
        <w:rPr>
          <w:b/>
          <w:u w:val="single"/>
        </w:rPr>
        <w:t xml:space="preserve"> phase. </w:t>
      </w:r>
    </w:p>
    <w:p w14:paraId="1C3CAD67" w14:textId="77777777" w:rsidR="00910C99" w:rsidRDefault="00910C99" w:rsidP="00910C99">
      <w:pPr>
        <w:pStyle w:val="Heading4"/>
      </w:pPr>
      <w:r>
        <w:t xml:space="preserve">Secondly, this non-appropriation principle has allowed the peaceful exploration of space. Violating this principle would result in international conflict, rivalries, and tensions. As Fabio Tronchetti in 2007 continues:  </w:t>
      </w:r>
    </w:p>
    <w:p w14:paraId="5ED51C55" w14:textId="77777777" w:rsidR="00910C99" w:rsidRDefault="00910C99" w:rsidP="00910C99">
      <w:r>
        <w:t xml:space="preserve">Tronchetti, Fabio. “The Non-Appropriation Principle under Attack: Using Article II of the Outer Space Treaty in its Defence.” International Institute of Space Law 50 (2007): 10. // LHP PS </w:t>
      </w:r>
    </w:p>
    <w:p w14:paraId="30ACC05C" w14:textId="77777777" w:rsidR="00910C99" w:rsidRDefault="00910C99" w:rsidP="00910C99">
      <w:pPr>
        <w:rPr>
          <w:b/>
          <w:u w:val="single"/>
        </w:rPr>
      </w:pPr>
      <w:r>
        <w:rPr>
          <w:b/>
          <w:u w:val="single"/>
        </w:rPr>
        <w:t xml:space="preserve">The </w:t>
      </w:r>
      <w:r w:rsidRPr="002139FD">
        <w:rPr>
          <w:b/>
          <w:u w:val="single"/>
        </w:rPr>
        <w:t>non-appropriation principle</w:t>
      </w:r>
      <w:r>
        <w:rPr>
          <w:b/>
          <w:u w:val="single"/>
        </w:rPr>
        <w:t xml:space="preserve"> represents the </w:t>
      </w:r>
      <w:r w:rsidRPr="002139FD">
        <w:rPr>
          <w:b/>
          <w:u w:val="single"/>
        </w:rPr>
        <w:t>cardinal rule</w:t>
      </w:r>
      <w:r>
        <w:rPr>
          <w:b/>
          <w:u w:val="single"/>
        </w:rPr>
        <w:t xml:space="preserve"> of the space law system. </w:t>
      </w:r>
      <w:r>
        <w:rPr>
          <w:sz w:val="8"/>
          <w:szCs w:val="8"/>
        </w:rPr>
        <w:t xml:space="preserve">Since this principle was </w:t>
      </w:r>
      <w:r w:rsidRPr="002139FD">
        <w:rPr>
          <w:b/>
          <w:u w:val="single"/>
        </w:rPr>
        <w:t>incorporated in</w:t>
      </w:r>
      <w:r>
        <w:rPr>
          <w:b/>
          <w:u w:val="single"/>
        </w:rPr>
        <w:t xml:space="preserve"> </w:t>
      </w:r>
      <w:r w:rsidRPr="00531173">
        <w:rPr>
          <w:b/>
          <w:highlight w:val="yellow"/>
          <w:u w:val="single"/>
        </w:rPr>
        <w:t>Article II of</w:t>
      </w:r>
      <w:r>
        <w:rPr>
          <w:b/>
          <w:u w:val="single"/>
        </w:rPr>
        <w:t xml:space="preserve"> </w:t>
      </w:r>
      <w:r w:rsidRPr="002139FD">
        <w:rPr>
          <w:b/>
          <w:highlight w:val="yellow"/>
          <w:u w:val="single"/>
        </w:rPr>
        <w:t>the Outer Space Treaty</w:t>
      </w:r>
      <w:r>
        <w:rPr>
          <w:b/>
          <w:u w:val="single"/>
        </w:rPr>
        <w:t xml:space="preserve"> (</w:t>
      </w:r>
      <w:r w:rsidRPr="00531173">
        <w:rPr>
          <w:b/>
          <w:highlight w:val="yellow"/>
          <w:u w:val="single"/>
        </w:rPr>
        <w:t>OST</w:t>
      </w:r>
      <w:r>
        <w:rPr>
          <w:b/>
          <w:u w:val="single"/>
        </w:rPr>
        <w:t xml:space="preserve">)1 in 1967, first declared in the United Nations General Assembly (UNGA) Resolutions 1721 and 1962 , it </w:t>
      </w:r>
      <w:r w:rsidRPr="002139FD">
        <w:rPr>
          <w:b/>
          <w:highlight w:val="yellow"/>
          <w:u w:val="single"/>
        </w:rPr>
        <w:t>has</w:t>
      </w:r>
      <w:r>
        <w:rPr>
          <w:b/>
          <w:u w:val="single"/>
        </w:rPr>
        <w:t xml:space="preserve"> </w:t>
      </w:r>
      <w:r w:rsidRPr="00531173">
        <w:rPr>
          <w:b/>
          <w:highlight w:val="yellow"/>
          <w:u w:val="single"/>
        </w:rPr>
        <w:t>provided guidance</w:t>
      </w:r>
      <w:r>
        <w:rPr>
          <w:b/>
          <w:u w:val="single"/>
        </w:rPr>
        <w:t xml:space="preserve"> and basis </w:t>
      </w:r>
      <w:r w:rsidRPr="00531173">
        <w:rPr>
          <w:b/>
          <w:highlight w:val="yellow"/>
          <w:u w:val="single"/>
        </w:rPr>
        <w:t>for space activities</w:t>
      </w:r>
      <w:r>
        <w:rPr>
          <w:b/>
          <w:u w:val="single"/>
        </w:rPr>
        <w:t xml:space="preserve"> </w:t>
      </w:r>
      <w:r w:rsidRPr="002139FD">
        <w:rPr>
          <w:b/>
          <w:highlight w:val="yellow"/>
          <w:u w:val="single"/>
        </w:rPr>
        <w:t>and has</w:t>
      </w:r>
      <w:r>
        <w:rPr>
          <w:b/>
          <w:u w:val="single"/>
        </w:rPr>
        <w:t xml:space="preserve"> </w:t>
      </w:r>
      <w:r w:rsidRPr="00531173">
        <w:rPr>
          <w:b/>
          <w:highlight w:val="yellow"/>
          <w:u w:val="single"/>
        </w:rPr>
        <w:t>contributed to 40 years of peaceful exploration</w:t>
      </w:r>
      <w:r>
        <w:rPr>
          <w:b/>
          <w:u w:val="single"/>
        </w:rPr>
        <w:t xml:space="preserve"> </w:t>
      </w:r>
      <w:r w:rsidRPr="00531173">
        <w:rPr>
          <w:b/>
          <w:highlight w:val="yellow"/>
          <w:u w:val="single"/>
        </w:rPr>
        <w:t>and use</w:t>
      </w:r>
      <w:r>
        <w:rPr>
          <w:b/>
          <w:u w:val="single"/>
        </w:rPr>
        <w:t xml:space="preserve"> </w:t>
      </w:r>
      <w:r w:rsidRPr="002139FD">
        <w:rPr>
          <w:b/>
          <w:highlight w:val="yellow"/>
          <w:u w:val="single"/>
        </w:rPr>
        <w:t>of outer space</w:t>
      </w:r>
      <w:r>
        <w:rPr>
          <w:b/>
          <w:u w:val="single"/>
        </w:rPr>
        <w:t xml:space="preserve">. </w:t>
      </w:r>
      <w:r w:rsidRPr="002139FD">
        <w:rPr>
          <w:b/>
          <w:highlight w:val="yellow"/>
          <w:u w:val="single"/>
        </w:rPr>
        <w:t>The</w:t>
      </w:r>
      <w:r>
        <w:rPr>
          <w:b/>
          <w:u w:val="single"/>
        </w:rPr>
        <w:t xml:space="preserve"> </w:t>
      </w:r>
      <w:r w:rsidRPr="00531173">
        <w:rPr>
          <w:b/>
          <w:highlight w:val="yellow"/>
          <w:u w:val="single"/>
        </w:rPr>
        <w:t>importance</w:t>
      </w:r>
      <w:r>
        <w:rPr>
          <w:b/>
          <w:u w:val="single"/>
        </w:rPr>
        <w:t xml:space="preserve"> of the non-appropriation principle </w:t>
      </w:r>
      <w:r w:rsidRPr="002139FD">
        <w:rPr>
          <w:b/>
          <w:highlight w:val="yellow"/>
          <w:u w:val="single"/>
        </w:rPr>
        <w:t>stems from the fact that it</w:t>
      </w:r>
      <w:r>
        <w:rPr>
          <w:b/>
          <w:u w:val="single"/>
        </w:rPr>
        <w:t xml:space="preserve"> </w:t>
      </w:r>
      <w:r w:rsidRPr="00531173">
        <w:rPr>
          <w:b/>
          <w:highlight w:val="yellow"/>
          <w:u w:val="single"/>
        </w:rPr>
        <w:t>has prevented outer space</w:t>
      </w:r>
      <w:r>
        <w:rPr>
          <w:b/>
          <w:u w:val="single"/>
        </w:rPr>
        <w:t xml:space="preserve"> </w:t>
      </w:r>
      <w:r w:rsidRPr="002139FD">
        <w:rPr>
          <w:b/>
          <w:highlight w:val="yellow"/>
          <w:u w:val="single"/>
        </w:rPr>
        <w:t>from</w:t>
      </w:r>
      <w:r>
        <w:rPr>
          <w:b/>
          <w:u w:val="single"/>
        </w:rPr>
        <w:t xml:space="preserve"> </w:t>
      </w:r>
      <w:r w:rsidRPr="00531173">
        <w:rPr>
          <w:b/>
          <w:highlight w:val="yellow"/>
          <w:u w:val="single"/>
        </w:rPr>
        <w:t xml:space="preserve">becoming an area of international conflict </w:t>
      </w:r>
      <w:r>
        <w:rPr>
          <w:b/>
          <w:u w:val="single"/>
        </w:rPr>
        <w:t>among States.</w:t>
      </w:r>
      <w:r>
        <w:rPr>
          <w:sz w:val="8"/>
          <w:szCs w:val="8"/>
        </w:rPr>
        <w:t xml:space="preserve"> </w:t>
      </w:r>
      <w:r>
        <w:rPr>
          <w:b/>
          <w:u w:val="single"/>
        </w:rPr>
        <w:t xml:space="preserve">By prohibiting States from obtaining territorial sovereignty rights over outer space or any of its parts, </w:t>
      </w:r>
      <w:r w:rsidRPr="002139FD">
        <w:rPr>
          <w:b/>
          <w:highlight w:val="yellow"/>
          <w:u w:val="single"/>
        </w:rPr>
        <w:t>it has</w:t>
      </w:r>
      <w:r>
        <w:rPr>
          <w:b/>
          <w:u w:val="single"/>
        </w:rPr>
        <w:t xml:space="preserve"> </w:t>
      </w:r>
      <w:r w:rsidRPr="00531173">
        <w:rPr>
          <w:b/>
          <w:highlight w:val="yellow"/>
          <w:u w:val="single"/>
        </w:rPr>
        <w:t>avoided</w:t>
      </w:r>
      <w:r>
        <w:rPr>
          <w:b/>
          <w:u w:val="single"/>
        </w:rPr>
        <w:t xml:space="preserve"> the risk that </w:t>
      </w:r>
      <w:r w:rsidRPr="00531173">
        <w:rPr>
          <w:b/>
          <w:highlight w:val="yellow"/>
          <w:u w:val="single"/>
        </w:rPr>
        <w:t>rivalries and tensions</w:t>
      </w:r>
      <w:r>
        <w:rPr>
          <w:b/>
          <w:u w:val="single"/>
        </w:rPr>
        <w:t xml:space="preserve"> could arise </w:t>
      </w:r>
      <w:r w:rsidRPr="00531173">
        <w:rPr>
          <w:b/>
          <w:highlight w:val="yellow"/>
          <w:u w:val="single"/>
        </w:rPr>
        <w:t>in relation to</w:t>
      </w:r>
      <w:r>
        <w:rPr>
          <w:b/>
          <w:u w:val="single"/>
        </w:rPr>
        <w:t xml:space="preserve"> the </w:t>
      </w:r>
      <w:r w:rsidRPr="00531173">
        <w:rPr>
          <w:b/>
          <w:highlight w:val="yellow"/>
          <w:u w:val="single"/>
        </w:rPr>
        <w:t>management</w:t>
      </w:r>
      <w:r>
        <w:rPr>
          <w:b/>
          <w:u w:val="single"/>
        </w:rPr>
        <w:t xml:space="preserve"> </w:t>
      </w:r>
      <w:r w:rsidRPr="00531173">
        <w:rPr>
          <w:b/>
          <w:highlight w:val="yellow"/>
          <w:u w:val="single"/>
        </w:rPr>
        <w:t>of</w:t>
      </w:r>
      <w:r>
        <w:rPr>
          <w:b/>
          <w:u w:val="single"/>
        </w:rPr>
        <w:t xml:space="preserve"> outer </w:t>
      </w:r>
      <w:r w:rsidRPr="00531173">
        <w:rPr>
          <w:b/>
          <w:highlight w:val="yellow"/>
          <w:u w:val="single"/>
        </w:rPr>
        <w:t>space</w:t>
      </w:r>
      <w:r>
        <w:rPr>
          <w:b/>
          <w:u w:val="single"/>
        </w:rPr>
        <w:t xml:space="preserve"> </w:t>
      </w:r>
      <w:r w:rsidRPr="00531173">
        <w:rPr>
          <w:b/>
          <w:highlight w:val="yellow"/>
          <w:u w:val="single"/>
        </w:rPr>
        <w:t>and</w:t>
      </w:r>
      <w:r>
        <w:rPr>
          <w:b/>
          <w:u w:val="single"/>
        </w:rPr>
        <w:t xml:space="preserve"> its </w:t>
      </w:r>
      <w:r w:rsidRPr="00531173">
        <w:rPr>
          <w:b/>
          <w:highlight w:val="yellow"/>
          <w:u w:val="single"/>
        </w:rPr>
        <w:t>resources</w:t>
      </w:r>
      <w:r>
        <w:rPr>
          <w:b/>
          <w:u w:val="single"/>
        </w:rPr>
        <w:t>.</w:t>
      </w:r>
      <w:r>
        <w:rPr>
          <w:sz w:val="8"/>
          <w:szCs w:val="8"/>
        </w:rPr>
        <w:t xml:space="preserve"> Moreover, </w:t>
      </w:r>
      <w:r>
        <w:rPr>
          <w:b/>
          <w:u w:val="single"/>
        </w:rPr>
        <w:t xml:space="preserve">its presence has represented the best guarantee for the realization of one of the fundamental principles of </w:t>
      </w:r>
      <w:r w:rsidRPr="00531173">
        <w:rPr>
          <w:b/>
          <w:highlight w:val="yellow"/>
          <w:u w:val="single"/>
        </w:rPr>
        <w:t>space law</w:t>
      </w:r>
      <w:r>
        <w:rPr>
          <w:b/>
          <w:u w:val="single"/>
        </w:rPr>
        <w:t xml:space="preserve">, namely the exploration and use of outer space to be </w:t>
      </w:r>
      <w:r w:rsidRPr="00531173">
        <w:rPr>
          <w:b/>
          <w:highlight w:val="yellow"/>
          <w:u w:val="single"/>
        </w:rPr>
        <w:t>carried out for</w:t>
      </w:r>
      <w:r>
        <w:rPr>
          <w:b/>
          <w:u w:val="single"/>
        </w:rPr>
        <w:t xml:space="preserve"> the </w:t>
      </w:r>
      <w:r w:rsidRPr="00531173">
        <w:rPr>
          <w:b/>
          <w:highlight w:val="yellow"/>
          <w:u w:val="single"/>
        </w:rPr>
        <w:t>benefit</w:t>
      </w:r>
      <w:r>
        <w:rPr>
          <w:b/>
          <w:u w:val="single"/>
        </w:rPr>
        <w:t xml:space="preserve"> and in the interest </w:t>
      </w:r>
      <w:r w:rsidRPr="00531173">
        <w:rPr>
          <w:b/>
          <w:highlight w:val="yellow"/>
          <w:u w:val="single"/>
        </w:rPr>
        <w:t>of all States</w:t>
      </w:r>
      <w:r>
        <w:rPr>
          <w:b/>
          <w:u w:val="single"/>
        </w:rPr>
        <w:t>, irrespective of their stage of development.</w:t>
      </w:r>
      <w:r>
        <w:rPr>
          <w:sz w:val="8"/>
          <w:szCs w:val="8"/>
        </w:rPr>
        <w:t xml:space="preserve"> When in the end of the 1950’s and in the beginning of the 1960’s </w:t>
      </w:r>
      <w:r>
        <w:rPr>
          <w:b/>
          <w:u w:val="single"/>
        </w:rPr>
        <w:t>States renounced any potential claims of sovereignty over outer space</w:t>
      </w:r>
      <w:r>
        <w:rPr>
          <w:sz w:val="8"/>
          <w:szCs w:val="8"/>
        </w:rPr>
        <w:t xml:space="preserve">, indeed, </w:t>
      </w:r>
      <w:r>
        <w:rPr>
          <w:b/>
          <w:u w:val="single"/>
        </w:rPr>
        <w:t>they agreed to consider it as a res belonging to all mankind, whose utilization and development was to be aimed to encounter not only the needs of the few States involved in space activities but also of all countries irrespective of their degree of development</w:t>
      </w:r>
      <w:r>
        <w:rPr>
          <w:sz w:val="8"/>
          <w:szCs w:val="8"/>
        </w:rPr>
        <w:t xml:space="preserve">. If we analyse the status of outer space 40 years after the entry into force of the Outer Space Treaty, </w:t>
      </w:r>
      <w:r>
        <w:rPr>
          <w:b/>
          <w:u w:val="single"/>
        </w:rPr>
        <w:t xml:space="preserve">it is possible to affirm that </w:t>
      </w:r>
      <w:r w:rsidRPr="002139FD">
        <w:rPr>
          <w:b/>
          <w:highlight w:val="yellow"/>
          <w:u w:val="single"/>
        </w:rPr>
        <w:t>the</w:t>
      </w:r>
      <w:r>
        <w:rPr>
          <w:b/>
          <w:u w:val="single"/>
        </w:rPr>
        <w:t xml:space="preserve"> non-appropriation </w:t>
      </w:r>
      <w:r w:rsidRPr="00531173">
        <w:rPr>
          <w:b/>
          <w:highlight w:val="yellow"/>
          <w:u w:val="single"/>
        </w:rPr>
        <w:t>principle</w:t>
      </w:r>
      <w:r>
        <w:rPr>
          <w:b/>
          <w:u w:val="single"/>
        </w:rPr>
        <w:t xml:space="preserve"> </w:t>
      </w:r>
      <w:r w:rsidRPr="002139FD">
        <w:rPr>
          <w:b/>
          <w:highlight w:val="yellow"/>
          <w:u w:val="single"/>
        </w:rPr>
        <w:t>has been</w:t>
      </w:r>
      <w:r>
        <w:rPr>
          <w:b/>
          <w:u w:val="single"/>
        </w:rPr>
        <w:t xml:space="preserve"> </w:t>
      </w:r>
      <w:r w:rsidRPr="00531173">
        <w:rPr>
          <w:b/>
          <w:highlight w:val="yellow"/>
          <w:u w:val="single"/>
        </w:rPr>
        <w:t>successful</w:t>
      </w:r>
      <w:r>
        <w:rPr>
          <w:b/>
          <w:u w:val="single"/>
        </w:rPr>
        <w:t xml:space="preserve"> in </w:t>
      </w:r>
      <w:r w:rsidRPr="00531173">
        <w:rPr>
          <w:b/>
          <w:highlight w:val="yellow"/>
          <w:u w:val="single"/>
        </w:rPr>
        <w:t>allowing</w:t>
      </w:r>
      <w:r>
        <w:rPr>
          <w:b/>
          <w:u w:val="single"/>
        </w:rPr>
        <w:t xml:space="preserve"> the </w:t>
      </w:r>
      <w:r w:rsidRPr="00531173">
        <w:rPr>
          <w:b/>
          <w:highlight w:val="yellow"/>
          <w:u w:val="single"/>
        </w:rPr>
        <w:t>safe</w:t>
      </w:r>
      <w:r>
        <w:rPr>
          <w:b/>
          <w:u w:val="single"/>
        </w:rPr>
        <w:t xml:space="preserve"> and orderly </w:t>
      </w:r>
      <w:r w:rsidRPr="00531173">
        <w:rPr>
          <w:b/>
          <w:highlight w:val="yellow"/>
          <w:u w:val="single"/>
        </w:rPr>
        <w:t>development</w:t>
      </w:r>
      <w:r>
        <w:rPr>
          <w:b/>
          <w:u w:val="single"/>
        </w:rPr>
        <w:t xml:space="preserve"> </w:t>
      </w:r>
      <w:r w:rsidRPr="00531173">
        <w:rPr>
          <w:b/>
          <w:highlight w:val="yellow"/>
          <w:u w:val="single"/>
        </w:rPr>
        <w:t>of space activities</w:t>
      </w:r>
      <w:r>
        <w:rPr>
          <w:sz w:val="8"/>
          <w:szCs w:val="8"/>
        </w:rPr>
        <w:t xml:space="preserve">. Nowadays, </w:t>
      </w:r>
      <w:r w:rsidRPr="00531173">
        <w:rPr>
          <w:b/>
          <w:highlight w:val="yellow"/>
          <w:u w:val="single"/>
        </w:rPr>
        <w:t>however</w:t>
      </w:r>
      <w:r>
        <w:rPr>
          <w:b/>
          <w:u w:val="single"/>
        </w:rPr>
        <w:t xml:space="preserve">, </w:t>
      </w:r>
      <w:r w:rsidRPr="00531173">
        <w:rPr>
          <w:b/>
          <w:highlight w:val="yellow"/>
          <w:u w:val="single"/>
        </w:rPr>
        <w:t>despite</w:t>
      </w:r>
      <w:r>
        <w:rPr>
          <w:b/>
          <w:u w:val="single"/>
        </w:rPr>
        <w:t xml:space="preserve"> its merits and its </w:t>
      </w:r>
      <w:r w:rsidRPr="00531173">
        <w:rPr>
          <w:b/>
          <w:highlight w:val="yellow"/>
          <w:u w:val="single"/>
        </w:rPr>
        <w:t>undisputable contribution</w:t>
      </w:r>
      <w:r>
        <w:rPr>
          <w:b/>
          <w:u w:val="single"/>
        </w:rPr>
        <w:t xml:space="preserve"> to the success of the system of space law, the </w:t>
      </w:r>
      <w:r w:rsidRPr="00531173">
        <w:rPr>
          <w:b/>
          <w:highlight w:val="yellow"/>
          <w:u w:val="single"/>
        </w:rPr>
        <w:t>non-appropriation principle</w:t>
      </w:r>
      <w:r>
        <w:rPr>
          <w:b/>
          <w:u w:val="single"/>
        </w:rPr>
        <w:t xml:space="preserve"> </w:t>
      </w:r>
      <w:r w:rsidRPr="002139FD">
        <w:rPr>
          <w:b/>
          <w:highlight w:val="yellow"/>
          <w:u w:val="single"/>
        </w:rPr>
        <w:t xml:space="preserve">is the </w:t>
      </w:r>
      <w:r w:rsidRPr="00531173">
        <w:rPr>
          <w:b/>
          <w:highlight w:val="yellow"/>
          <w:u w:val="single"/>
        </w:rPr>
        <w:t>object of direct</w:t>
      </w:r>
      <w:r>
        <w:rPr>
          <w:b/>
          <w:u w:val="single"/>
        </w:rPr>
        <w:t xml:space="preserve"> and indirect </w:t>
      </w:r>
      <w:r w:rsidRPr="00531173">
        <w:rPr>
          <w:b/>
          <w:highlight w:val="yellow"/>
          <w:u w:val="single"/>
        </w:rPr>
        <w:t>attacks</w:t>
      </w:r>
      <w:r>
        <w:rPr>
          <w:b/>
          <w:u w:val="single"/>
        </w:rPr>
        <w:t>.</w:t>
      </w:r>
      <w:r>
        <w:rPr>
          <w:sz w:val="8"/>
          <w:szCs w:val="8"/>
        </w:rPr>
        <w:t xml:space="preserve"> On one side, there are some legal proposals arguing the need for amending or abolishing it in order to promote the commercial development of outer space4 . In these proposals the non-appropriation principle is considered to be an obstacle to the exploitation of extraterrestrial resources and an anti-economic measure preventing the free-market approach to be applied to outer space. On the other side, </w:t>
      </w:r>
      <w:r>
        <w:rPr>
          <w:b/>
          <w:u w:val="single"/>
        </w:rPr>
        <w:t xml:space="preserve">there is day-by-day an </w:t>
      </w:r>
      <w:r w:rsidRPr="002139FD">
        <w:rPr>
          <w:b/>
          <w:u w:val="single"/>
        </w:rPr>
        <w:t>increasing</w:t>
      </w:r>
      <w:r>
        <w:rPr>
          <w:b/>
          <w:u w:val="single"/>
        </w:rPr>
        <w:t xml:space="preserve"> number of </w:t>
      </w:r>
      <w:r w:rsidRPr="002139FD">
        <w:rPr>
          <w:b/>
          <w:u w:val="single"/>
        </w:rPr>
        <w:t>websites</w:t>
      </w:r>
      <w:r>
        <w:rPr>
          <w:b/>
          <w:u w:val="single"/>
        </w:rPr>
        <w:t xml:space="preserve"> where it is possible </w:t>
      </w:r>
      <w:r w:rsidRPr="002139FD">
        <w:rPr>
          <w:b/>
          <w:u w:val="single"/>
        </w:rPr>
        <w:t>to buy</w:t>
      </w:r>
      <w:r>
        <w:rPr>
          <w:b/>
          <w:u w:val="single"/>
        </w:rPr>
        <w:t xml:space="preserve"> acres of the lunar and other </w:t>
      </w:r>
      <w:r w:rsidRPr="002139FD">
        <w:rPr>
          <w:b/>
          <w:u w:val="single"/>
        </w:rPr>
        <w:t xml:space="preserve">celestial bodies’ surface5 . </w:t>
      </w:r>
      <w:r>
        <w:rPr>
          <w:b/>
          <w:u w:val="single"/>
        </w:rPr>
        <w:t xml:space="preserve">The </w:t>
      </w:r>
      <w:r w:rsidRPr="002139FD">
        <w:rPr>
          <w:b/>
          <w:u w:val="single"/>
        </w:rPr>
        <w:t>enterprises</w:t>
      </w:r>
      <w:r>
        <w:rPr>
          <w:b/>
          <w:u w:val="single"/>
        </w:rPr>
        <w:t xml:space="preserve"> behind these questionable business, which claim to be allowed to carry on such activities by relying on an erroneous interpretation of Article II of the Outer Space Treaty, substantially </w:t>
      </w:r>
      <w:r w:rsidRPr="002139FD">
        <w:rPr>
          <w:b/>
          <w:u w:val="single"/>
        </w:rPr>
        <w:t>operate</w:t>
      </w:r>
      <w:r>
        <w:rPr>
          <w:b/>
          <w:u w:val="single"/>
        </w:rPr>
        <w:t xml:space="preserve"> </w:t>
      </w:r>
      <w:r w:rsidRPr="002139FD">
        <w:rPr>
          <w:b/>
          <w:u w:val="single"/>
        </w:rPr>
        <w:t>as</w:t>
      </w:r>
      <w:r>
        <w:rPr>
          <w:b/>
          <w:u w:val="single"/>
        </w:rPr>
        <w:t xml:space="preserve"> the </w:t>
      </w:r>
      <w:r w:rsidRPr="002139FD">
        <w:rPr>
          <w:b/>
          <w:u w:val="single"/>
        </w:rPr>
        <w:t>non-appropriation</w:t>
      </w:r>
      <w:r>
        <w:rPr>
          <w:b/>
          <w:u w:val="single"/>
        </w:rPr>
        <w:t xml:space="preserve"> principle </w:t>
      </w:r>
      <w:r w:rsidRPr="002139FD">
        <w:rPr>
          <w:b/>
          <w:u w:val="single"/>
        </w:rPr>
        <w:t>was not in force</w:t>
      </w:r>
      <w:r>
        <w:rPr>
          <w:b/>
          <w:u w:val="single"/>
        </w:rPr>
        <w:t>.</w:t>
      </w:r>
      <w:r w:rsidRPr="002139FD">
        <w:rPr>
          <w:b/>
          <w:u w:val="single"/>
        </w:rPr>
        <w:t xml:space="preserve"> Indeed, </w:t>
      </w:r>
      <w:r>
        <w:rPr>
          <w:b/>
          <w:u w:val="single"/>
        </w:rPr>
        <w:t xml:space="preserve">these </w:t>
      </w:r>
      <w:r w:rsidRPr="002139FD">
        <w:rPr>
          <w:b/>
          <w:u w:val="single"/>
        </w:rPr>
        <w:t>enterprises promise</w:t>
      </w:r>
      <w:r>
        <w:rPr>
          <w:b/>
          <w:u w:val="single"/>
        </w:rPr>
        <w:t xml:space="preserve"> to their customers the </w:t>
      </w:r>
      <w:r w:rsidRPr="002139FD">
        <w:rPr>
          <w:b/>
          <w:u w:val="single"/>
        </w:rPr>
        <w:t>enjoyment of full</w:t>
      </w:r>
      <w:r>
        <w:rPr>
          <w:b/>
          <w:u w:val="single"/>
        </w:rPr>
        <w:t xml:space="preserve"> </w:t>
      </w:r>
      <w:r w:rsidRPr="002139FD">
        <w:rPr>
          <w:b/>
          <w:u w:val="single"/>
        </w:rPr>
        <w:t>property rights</w:t>
      </w:r>
      <w:r>
        <w:rPr>
          <w:b/>
          <w:u w:val="single"/>
        </w:rPr>
        <w:t xml:space="preserve"> over the acquired acres</w:t>
      </w:r>
      <w:r w:rsidRPr="002139FD">
        <w:rPr>
          <w:b/>
          <w:u w:val="single"/>
        </w:rPr>
        <w:t xml:space="preserve">, thus </w:t>
      </w:r>
      <w:r>
        <w:rPr>
          <w:b/>
          <w:u w:val="single"/>
        </w:rPr>
        <w:t xml:space="preserve">acting in </w:t>
      </w:r>
      <w:r w:rsidRPr="002139FD">
        <w:rPr>
          <w:b/>
          <w:u w:val="single"/>
        </w:rPr>
        <w:t>flagrant violation</w:t>
      </w:r>
      <w:r>
        <w:rPr>
          <w:b/>
          <w:u w:val="single"/>
        </w:rPr>
        <w:t xml:space="preserve"> of the non-appropriative nature of outer space</w:t>
      </w:r>
      <w:r>
        <w:rPr>
          <w:sz w:val="8"/>
          <w:szCs w:val="8"/>
        </w:rPr>
        <w:t xml:space="preserve">. All these </w:t>
      </w:r>
      <w:r w:rsidRPr="002139FD">
        <w:rPr>
          <w:b/>
          <w:u w:val="single"/>
        </w:rPr>
        <w:t>practices</w:t>
      </w:r>
      <w:r>
        <w:rPr>
          <w:b/>
          <w:u w:val="single"/>
        </w:rPr>
        <w:t xml:space="preserve"> are </w:t>
      </w:r>
      <w:r w:rsidRPr="002139FD">
        <w:rPr>
          <w:b/>
          <w:u w:val="single"/>
        </w:rPr>
        <w:t>undermining</w:t>
      </w:r>
      <w:r>
        <w:rPr>
          <w:b/>
          <w:u w:val="single"/>
        </w:rPr>
        <w:t xml:space="preserve"> the importance and </w:t>
      </w:r>
      <w:r w:rsidRPr="002139FD">
        <w:rPr>
          <w:b/>
          <w:u w:val="single"/>
        </w:rPr>
        <w:t>value</w:t>
      </w:r>
      <w:r>
        <w:rPr>
          <w:b/>
          <w:u w:val="single"/>
        </w:rPr>
        <w:t xml:space="preserve"> of the nonappropriation principle and questioning its leading role in the upcoming commercial era of outer space</w:t>
      </w:r>
      <w:r>
        <w:rPr>
          <w:sz w:val="8"/>
          <w:szCs w:val="8"/>
        </w:rPr>
        <w:t xml:space="preserve">. Hence, </w:t>
      </w:r>
      <w:r w:rsidRPr="00531173">
        <w:rPr>
          <w:b/>
          <w:highlight w:val="yellow"/>
          <w:u w:val="single"/>
        </w:rPr>
        <w:t>the need to protect</w:t>
      </w:r>
      <w:r>
        <w:rPr>
          <w:b/>
          <w:u w:val="single"/>
        </w:rPr>
        <w:t xml:space="preserve"> </w:t>
      </w:r>
      <w:r w:rsidRPr="00577FA4">
        <w:rPr>
          <w:b/>
          <w:highlight w:val="yellow"/>
          <w:u w:val="single"/>
        </w:rPr>
        <w:t>the</w:t>
      </w:r>
      <w:r>
        <w:rPr>
          <w:b/>
          <w:u w:val="single"/>
        </w:rPr>
        <w:t xml:space="preserve"> non-appropriation </w:t>
      </w:r>
      <w:r w:rsidRPr="00531173">
        <w:rPr>
          <w:b/>
          <w:highlight w:val="yellow"/>
          <w:u w:val="single"/>
        </w:rPr>
        <w:t>principle</w:t>
      </w:r>
      <w:r>
        <w:rPr>
          <w:b/>
          <w:u w:val="single"/>
        </w:rPr>
        <w:t xml:space="preserve"> </w:t>
      </w:r>
      <w:r w:rsidRPr="00531173">
        <w:rPr>
          <w:b/>
          <w:highlight w:val="yellow"/>
          <w:u w:val="single"/>
        </w:rPr>
        <w:t>arises</w:t>
      </w:r>
      <w:r>
        <w:rPr>
          <w:sz w:val="8"/>
          <w:szCs w:val="8"/>
        </w:rPr>
        <w:t xml:space="preserve">. This paper aims to fulfil this purpose by proposing a new interpretation of the nonappropriation principle which is based on the idea that </w:t>
      </w:r>
      <w:r>
        <w:rPr>
          <w:b/>
          <w:u w:val="single"/>
        </w:rPr>
        <w:t xml:space="preserve">this principle represents a customary rule of international law holding a special character. </w:t>
      </w:r>
      <w:r>
        <w:rPr>
          <w:sz w:val="8"/>
          <w:szCs w:val="8"/>
        </w:rPr>
        <w:t xml:space="preserve">Simply stated, this </w:t>
      </w:r>
      <w:r w:rsidRPr="00577FA4">
        <w:rPr>
          <w:b/>
          <w:u w:val="single"/>
        </w:rPr>
        <w:t>special character</w:t>
      </w:r>
      <w:r>
        <w:rPr>
          <w:b/>
          <w:u w:val="single"/>
        </w:rPr>
        <w:t xml:space="preserve"> comes from the consideration that </w:t>
      </w:r>
      <w:r w:rsidRPr="00577FA4">
        <w:rPr>
          <w:b/>
          <w:highlight w:val="yellow"/>
          <w:u w:val="single"/>
        </w:rPr>
        <w:t>the</w:t>
      </w:r>
      <w:r>
        <w:rPr>
          <w:b/>
          <w:u w:val="single"/>
        </w:rPr>
        <w:t xml:space="preserve"> </w:t>
      </w:r>
      <w:r w:rsidRPr="00531173">
        <w:rPr>
          <w:b/>
          <w:highlight w:val="yellow"/>
          <w:u w:val="single"/>
        </w:rPr>
        <w:t>nonappropriative nature</w:t>
      </w:r>
      <w:r>
        <w:rPr>
          <w:b/>
          <w:u w:val="single"/>
        </w:rPr>
        <w:t xml:space="preserve"> of outer space and other celestial bodies </w:t>
      </w:r>
      <w:r w:rsidRPr="00577FA4">
        <w:rPr>
          <w:b/>
          <w:highlight w:val="yellow"/>
          <w:u w:val="single"/>
        </w:rPr>
        <w:t xml:space="preserve">is the </w:t>
      </w:r>
      <w:r w:rsidRPr="00531173">
        <w:rPr>
          <w:b/>
          <w:highlight w:val="yellow"/>
          <w:u w:val="single"/>
        </w:rPr>
        <w:t>fundamental concept</w:t>
      </w:r>
      <w:r>
        <w:rPr>
          <w:b/>
          <w:u w:val="single"/>
        </w:rPr>
        <w:t xml:space="preserve"> </w:t>
      </w:r>
      <w:r w:rsidRPr="00577FA4">
        <w:rPr>
          <w:b/>
          <w:highlight w:val="yellow"/>
          <w:u w:val="single"/>
        </w:rPr>
        <w:t xml:space="preserve">on which </w:t>
      </w:r>
      <w:r w:rsidRPr="00531173">
        <w:rPr>
          <w:b/>
          <w:highlight w:val="yellow"/>
          <w:u w:val="single"/>
        </w:rPr>
        <w:t>the</w:t>
      </w:r>
      <w:r w:rsidRPr="00577FA4">
        <w:rPr>
          <w:b/>
          <w:highlight w:val="yellow"/>
          <w:u w:val="single"/>
        </w:rPr>
        <w:t xml:space="preserve"> entire system of space </w:t>
      </w:r>
      <w:r w:rsidRPr="00531173">
        <w:rPr>
          <w:b/>
          <w:highlight w:val="yellow"/>
          <w:u w:val="single"/>
        </w:rPr>
        <w:t>law is based</w:t>
      </w:r>
      <w:r>
        <w:rPr>
          <w:sz w:val="8"/>
          <w:szCs w:val="8"/>
        </w:rPr>
        <w:t xml:space="preserve">. </w:t>
      </w:r>
      <w:r w:rsidRPr="00531173">
        <w:rPr>
          <w:b/>
          <w:highlight w:val="yellow"/>
          <w:u w:val="single"/>
        </w:rPr>
        <w:t>If</w:t>
      </w:r>
      <w:r>
        <w:rPr>
          <w:b/>
          <w:u w:val="single"/>
        </w:rPr>
        <w:t xml:space="preserve"> this concept is applied and properly </w:t>
      </w:r>
      <w:r w:rsidRPr="00531173">
        <w:rPr>
          <w:b/>
          <w:highlight w:val="yellow"/>
          <w:u w:val="single"/>
        </w:rPr>
        <w:t>respected</w:t>
      </w:r>
      <w:r>
        <w:rPr>
          <w:b/>
          <w:u w:val="single"/>
        </w:rPr>
        <w:t xml:space="preserve">, </w:t>
      </w:r>
      <w:r w:rsidRPr="00577FA4">
        <w:rPr>
          <w:b/>
          <w:highlight w:val="yellow"/>
          <w:u w:val="single"/>
        </w:rPr>
        <w:t>this system</w:t>
      </w:r>
      <w:r>
        <w:rPr>
          <w:b/>
          <w:u w:val="single"/>
        </w:rPr>
        <w:t xml:space="preserve"> </w:t>
      </w:r>
      <w:r w:rsidRPr="00531173">
        <w:rPr>
          <w:b/>
          <w:highlight w:val="yellow"/>
          <w:u w:val="single"/>
        </w:rPr>
        <w:t>works</w:t>
      </w:r>
      <w:r>
        <w:rPr>
          <w:sz w:val="8"/>
          <w:szCs w:val="8"/>
        </w:rPr>
        <w:t xml:space="preserve">; </w:t>
      </w:r>
      <w:r w:rsidRPr="00531173">
        <w:rPr>
          <w:b/>
          <w:highlight w:val="yellow"/>
          <w:u w:val="single"/>
        </w:rPr>
        <w:t>if not</w:t>
      </w:r>
      <w:r>
        <w:rPr>
          <w:b/>
          <w:u w:val="single"/>
        </w:rPr>
        <w:t xml:space="preserve">, </w:t>
      </w:r>
      <w:r w:rsidRPr="00577FA4">
        <w:rPr>
          <w:b/>
          <w:highlight w:val="yellow"/>
          <w:u w:val="single"/>
        </w:rPr>
        <w:t xml:space="preserve">this system is likely to </w:t>
      </w:r>
      <w:r w:rsidRPr="00531173">
        <w:rPr>
          <w:b/>
          <w:highlight w:val="yellow"/>
          <w:u w:val="single"/>
        </w:rPr>
        <w:t>collapse</w:t>
      </w:r>
      <w:r w:rsidRPr="00577FA4">
        <w:rPr>
          <w:b/>
          <w:highlight w:val="yellow"/>
          <w:u w:val="single"/>
        </w:rPr>
        <w:t xml:space="preserve"> and to generate </w:t>
      </w:r>
      <w:r w:rsidRPr="00531173">
        <w:rPr>
          <w:b/>
          <w:highlight w:val="yellow"/>
          <w:u w:val="single"/>
        </w:rPr>
        <w:t>unforeseeable consequences</w:t>
      </w:r>
      <w:r>
        <w:rPr>
          <w:b/>
          <w:u w:val="single"/>
        </w:rPr>
        <w:t>.</w:t>
      </w:r>
      <w:r>
        <w:rPr>
          <w:sz w:val="8"/>
          <w:szCs w:val="8"/>
        </w:rPr>
        <w:t xml:space="preserve"> These factors make the </w:t>
      </w:r>
      <w:r>
        <w:rPr>
          <w:b/>
          <w:u w:val="single"/>
        </w:rPr>
        <w:t xml:space="preserve">non-appropriation </w:t>
      </w:r>
      <w:r w:rsidRPr="00577FA4">
        <w:rPr>
          <w:b/>
          <w:u w:val="single"/>
        </w:rPr>
        <w:t>principle</w:t>
      </w:r>
      <w:r>
        <w:rPr>
          <w:b/>
          <w:u w:val="single"/>
        </w:rPr>
        <w:t xml:space="preserve"> a rule whose </w:t>
      </w:r>
      <w:r w:rsidRPr="00577FA4">
        <w:rPr>
          <w:b/>
          <w:u w:val="single"/>
        </w:rPr>
        <w:t>legal</w:t>
      </w:r>
      <w:r>
        <w:rPr>
          <w:b/>
          <w:u w:val="single"/>
        </w:rPr>
        <w:t xml:space="preserve"> </w:t>
      </w:r>
      <w:r w:rsidRPr="00577FA4">
        <w:rPr>
          <w:b/>
          <w:u w:val="single"/>
        </w:rPr>
        <w:t>value</w:t>
      </w:r>
      <w:r>
        <w:rPr>
          <w:b/>
          <w:u w:val="single"/>
        </w:rPr>
        <w:t xml:space="preserve"> and implications are </w:t>
      </w:r>
      <w:r w:rsidRPr="00577FA4">
        <w:rPr>
          <w:b/>
          <w:u w:val="single"/>
        </w:rPr>
        <w:t>unique</w:t>
      </w:r>
      <w:r>
        <w:rPr>
          <w:b/>
          <w:u w:val="single"/>
        </w:rPr>
        <w:t xml:space="preserve"> not only in the context of space law but also in that of public </w:t>
      </w:r>
      <w:r w:rsidRPr="00577FA4">
        <w:rPr>
          <w:b/>
          <w:u w:val="single"/>
        </w:rPr>
        <w:t>international</w:t>
      </w:r>
      <w:r>
        <w:rPr>
          <w:b/>
          <w:u w:val="single"/>
        </w:rPr>
        <w:t xml:space="preserve"> </w:t>
      </w:r>
      <w:r w:rsidRPr="00577FA4">
        <w:rPr>
          <w:b/>
          <w:u w:val="single"/>
        </w:rPr>
        <w:t>law</w:t>
      </w:r>
      <w:r>
        <w:rPr>
          <w:b/>
          <w:u w:val="single"/>
        </w:rPr>
        <w:t xml:space="preserve"> as such.</w:t>
      </w:r>
      <w:r>
        <w:rPr>
          <w:sz w:val="8"/>
          <w:szCs w:val="8"/>
        </w:rPr>
        <w:t xml:space="preserve"> Hence, I propose an </w:t>
      </w:r>
      <w:r>
        <w:rPr>
          <w:b/>
          <w:u w:val="single"/>
        </w:rPr>
        <w:t>interpretation of the nonappropriation principle that appropriately expands upon its classic definition in terms of a customary rule and suggest to consider it something more than a usual customary rule but less than a jus cogens norm.</w:t>
      </w:r>
      <w:r>
        <w:rPr>
          <w:sz w:val="8"/>
          <w:szCs w:val="8"/>
        </w:rPr>
        <w:t xml:space="preserve"> Thus, </w:t>
      </w:r>
      <w:r>
        <w:rPr>
          <w:b/>
          <w:u w:val="single"/>
        </w:rPr>
        <w:t xml:space="preserve">having in mind the special characteristics and importance of the non-appropriation principle, the above mentioned </w:t>
      </w:r>
      <w:r w:rsidRPr="00577FA4">
        <w:rPr>
          <w:b/>
          <w:highlight w:val="yellow"/>
          <w:u w:val="single"/>
        </w:rPr>
        <w:t>theories</w:t>
      </w:r>
      <w:r>
        <w:rPr>
          <w:b/>
          <w:u w:val="single"/>
        </w:rPr>
        <w:t xml:space="preserve"> </w:t>
      </w:r>
      <w:r w:rsidRPr="00531173">
        <w:rPr>
          <w:b/>
          <w:highlight w:val="yellow"/>
          <w:u w:val="single"/>
        </w:rPr>
        <w:t>proposing</w:t>
      </w:r>
      <w:r>
        <w:rPr>
          <w:b/>
          <w:u w:val="single"/>
        </w:rPr>
        <w:t xml:space="preserve"> its </w:t>
      </w:r>
      <w:r w:rsidRPr="00531173">
        <w:rPr>
          <w:b/>
          <w:highlight w:val="yellow"/>
          <w:u w:val="single"/>
        </w:rPr>
        <w:t>abolition</w:t>
      </w:r>
      <w:r>
        <w:rPr>
          <w:b/>
          <w:u w:val="single"/>
        </w:rPr>
        <w:t xml:space="preserve"> </w:t>
      </w:r>
      <w:r w:rsidRPr="00577FA4">
        <w:rPr>
          <w:b/>
          <w:highlight w:val="yellow"/>
          <w:u w:val="single"/>
        </w:rPr>
        <w:t>or</w:t>
      </w:r>
      <w:r>
        <w:rPr>
          <w:b/>
          <w:u w:val="single"/>
        </w:rPr>
        <w:t xml:space="preserve"> its </w:t>
      </w:r>
      <w:r w:rsidRPr="00577FA4">
        <w:rPr>
          <w:b/>
          <w:highlight w:val="yellow"/>
          <w:u w:val="single"/>
        </w:rPr>
        <w:t>non-relevance must be rejected</w:t>
      </w:r>
      <w:r>
        <w:rPr>
          <w:b/>
          <w:u w:val="single"/>
        </w:rPr>
        <w:t xml:space="preserve">. </w:t>
      </w:r>
    </w:p>
    <w:p w14:paraId="6E5C528D" w14:textId="77777777" w:rsidR="00910C99" w:rsidRPr="000630CB" w:rsidRDefault="00910C99" w:rsidP="00910C99">
      <w:pPr>
        <w:pStyle w:val="Heading4"/>
      </w:pPr>
      <w:r>
        <w:t>It's about more than just following the law too, an unwavering commitment to international law is vital to peace and avoiding major conflict.</w:t>
      </w:r>
      <w:r w:rsidRPr="000630CB">
        <w:t xml:space="preserve"> </w:t>
      </w:r>
      <w:r>
        <w:t>The Lawyers Committee on Nuclear Policy explains</w:t>
      </w:r>
      <w:r w:rsidRPr="000630CB">
        <w:t>,</w:t>
      </w:r>
    </w:p>
    <w:p w14:paraId="66D7CFD9" w14:textId="77777777" w:rsidR="00910C99" w:rsidRPr="000630CB" w:rsidRDefault="00910C99" w:rsidP="00910C99">
      <w:pPr>
        <w:rPr>
          <w:sz w:val="18"/>
          <w:szCs w:val="18"/>
        </w:rPr>
      </w:pPr>
      <w:r w:rsidRPr="000630CB">
        <w:rPr>
          <w:sz w:val="18"/>
          <w:szCs w:val="18"/>
        </w:rPr>
        <w:t>[Institute for Energy and Environmental Research and the Lawyers Committee on Nuclear Policy. Rule of Power or Rule of Law? An Assessment of U.S. Policies and Actions Regarding Security-Related Treaties. May 2002. http://www.ieer.org/reports/treaties/execsumm.pdf] //LHPSS</w:t>
      </w:r>
    </w:p>
    <w:p w14:paraId="004DB5F1" w14:textId="77777777" w:rsidR="00910C99" w:rsidRPr="00396873" w:rsidRDefault="00910C99" w:rsidP="00910C99">
      <w:pPr>
        <w:pStyle w:val="Nothing"/>
        <w:rPr>
          <w:rFonts w:ascii="Calibri" w:hAnsi="Calibri" w:cs="Verdana"/>
          <w:color w:val="262626"/>
          <w:sz w:val="12"/>
          <w:szCs w:val="22"/>
        </w:rPr>
      </w:pPr>
      <w:r w:rsidRPr="000630CB">
        <w:rPr>
          <w:rStyle w:val="-SmallCardChar"/>
          <w:rFonts w:ascii="Calibri" w:hAnsi="Calibri"/>
          <w:szCs w:val="22"/>
        </w:rPr>
        <w:t xml:space="preserve"> The evolution of international law since World War II is largely a response to the demands of states and individuals living within</w:t>
      </w:r>
      <w:r w:rsidRPr="000630CB">
        <w:rPr>
          <w:rStyle w:val="CardsFont12pt"/>
          <w:rFonts w:ascii="Calibri" w:hAnsi="Calibri"/>
          <w:b/>
          <w:sz w:val="22"/>
          <w:szCs w:val="22"/>
        </w:rPr>
        <w:t xml:space="preserve"> a global society with a deeply integrated world economy</w:t>
      </w:r>
      <w:r w:rsidRPr="000630CB">
        <w:rPr>
          <w:rStyle w:val="CardsFont12pt"/>
          <w:rFonts w:ascii="Calibri" w:hAnsi="Calibri"/>
          <w:sz w:val="22"/>
          <w:szCs w:val="22"/>
        </w:rPr>
        <w:t xml:space="preserve">. </w:t>
      </w:r>
      <w:r w:rsidRPr="000630CB">
        <w:rPr>
          <w:rStyle w:val="-SmallCardChar"/>
          <w:rFonts w:ascii="Calibri" w:hAnsi="Calibri"/>
          <w:szCs w:val="22"/>
        </w:rPr>
        <w:t>In this global society,</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the repercussions of</w:t>
      </w:r>
      <w:r w:rsidRPr="000630CB">
        <w:rPr>
          <w:rStyle w:val="CardsFont12pt"/>
          <w:rFonts w:ascii="Calibri" w:hAnsi="Calibri"/>
          <w:sz w:val="22"/>
          <w:szCs w:val="22"/>
        </w:rPr>
        <w:t xml:space="preserve"> </w:t>
      </w:r>
      <w:r w:rsidRPr="000630CB">
        <w:rPr>
          <w:rStyle w:val="-SmallCardChar"/>
          <w:rFonts w:ascii="Calibri" w:hAnsi="Calibri"/>
          <w:szCs w:val="22"/>
        </w:rPr>
        <w:t>the</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actions</w:t>
      </w:r>
      <w:r w:rsidRPr="000630CB">
        <w:rPr>
          <w:rStyle w:val="CardsFont12pt"/>
          <w:rFonts w:ascii="Calibri" w:hAnsi="Calibri"/>
          <w:b/>
          <w:sz w:val="22"/>
          <w:szCs w:val="22"/>
        </w:rPr>
        <w:t xml:space="preserve"> </w:t>
      </w:r>
      <w:r w:rsidRPr="000630CB">
        <w:rPr>
          <w:rStyle w:val="-SmallCardChar"/>
          <w:rFonts w:ascii="Calibri" w:hAnsi="Calibri"/>
          <w:szCs w:val="22"/>
        </w:rPr>
        <w:t>of states, non-state actors, and individuals</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are not confined within borders</w:t>
      </w:r>
      <w:r w:rsidRPr="000630CB">
        <w:rPr>
          <w:rStyle w:val="CardsFont12pt"/>
          <w:rFonts w:ascii="Calibri" w:hAnsi="Calibri"/>
          <w:b/>
          <w:sz w:val="22"/>
          <w:szCs w:val="22"/>
        </w:rPr>
        <w:t xml:space="preserve">, </w:t>
      </w:r>
      <w:r w:rsidRPr="000630CB">
        <w:rPr>
          <w:rStyle w:val="-SmallCardChar"/>
          <w:rFonts w:ascii="Calibri" w:hAnsi="Calibri"/>
          <w:szCs w:val="22"/>
        </w:rPr>
        <w:t>whether we look to greenhouse gas accumulations, nuclear testing, the danger of accidental nuclear war, or the vast massacres of civilians that have taken place over the course of the last hundred years and still continue.</w:t>
      </w:r>
      <w:r w:rsidRPr="000630CB">
        <w:rPr>
          <w:rFonts w:ascii="Calibri" w:hAnsi="Calibri"/>
          <w:sz w:val="12"/>
          <w:szCs w:val="22"/>
        </w:rPr>
        <w:t xml:space="preserve"> </w:t>
      </w:r>
      <w:r w:rsidRPr="000630CB">
        <w:rPr>
          <w:rFonts w:ascii="Calibri" w:hAnsi="Calibri"/>
          <w:b/>
          <w:sz w:val="22"/>
          <w:szCs w:val="22"/>
          <w:highlight w:val="yellow"/>
          <w:u w:val="single"/>
        </w:rPr>
        <w:t>Multilateral agreements</w:t>
      </w:r>
      <w:r w:rsidRPr="000630CB">
        <w:rPr>
          <w:rFonts w:ascii="Calibri" w:hAnsi="Calibri"/>
          <w:sz w:val="12"/>
          <w:szCs w:val="22"/>
        </w:rPr>
        <w:t xml:space="preserve"> </w:t>
      </w:r>
      <w:r w:rsidRPr="000630CB">
        <w:rPr>
          <w:rStyle w:val="-SmallCardChar"/>
          <w:rFonts w:ascii="Calibri" w:hAnsi="Calibri"/>
          <w:szCs w:val="22"/>
        </w:rPr>
        <w:t>increasingly have been a primary instrument employed by states to meet extremely serious challenges of this kind, for several reasons. They clearly and publicly embody a set of universally applicable expectations, including prohibited and required practices and policies. In other words, they</w:t>
      </w:r>
      <w:r w:rsidRPr="000630CB">
        <w:rPr>
          <w:rStyle w:val="CardsFont12pt"/>
          <w:rFonts w:ascii="Calibri" w:hAnsi="Calibri"/>
          <w:sz w:val="22"/>
          <w:szCs w:val="22"/>
        </w:rPr>
        <w:t xml:space="preserve"> </w:t>
      </w:r>
      <w:r w:rsidRPr="000630CB">
        <w:rPr>
          <w:rStyle w:val="CardsFont12pt"/>
          <w:rFonts w:ascii="Calibri" w:hAnsi="Calibri"/>
          <w:b/>
          <w:sz w:val="22"/>
          <w:szCs w:val="22"/>
          <w:highlight w:val="yellow"/>
        </w:rPr>
        <w:t>articulate</w:t>
      </w:r>
      <w:r w:rsidRPr="000630CB">
        <w:rPr>
          <w:rStyle w:val="CardsFont12pt"/>
          <w:rFonts w:ascii="Calibri" w:hAnsi="Calibri"/>
          <w:b/>
          <w:sz w:val="22"/>
          <w:szCs w:val="22"/>
        </w:rPr>
        <w:t xml:space="preserve"> global </w:t>
      </w:r>
      <w:r w:rsidRPr="000630CB">
        <w:rPr>
          <w:rStyle w:val="CardsFont12pt"/>
          <w:rFonts w:ascii="Calibri" w:hAnsi="Calibri"/>
          <w:b/>
          <w:sz w:val="22"/>
          <w:szCs w:val="22"/>
          <w:highlight w:val="yellow"/>
        </w:rPr>
        <w:t>norms</w:t>
      </w:r>
      <w:r w:rsidRPr="000630CB">
        <w:rPr>
          <w:rStyle w:val="CardsFont12pt"/>
          <w:rFonts w:ascii="Calibri" w:hAnsi="Calibri"/>
          <w:sz w:val="22"/>
          <w:szCs w:val="22"/>
          <w:highlight w:val="yellow"/>
        </w:rPr>
        <w:t xml:space="preserve">, </w:t>
      </w:r>
      <w:r w:rsidRPr="000630CB">
        <w:rPr>
          <w:rStyle w:val="CardsFont12pt"/>
          <w:rFonts w:ascii="Calibri" w:hAnsi="Calibri"/>
          <w:b/>
          <w:sz w:val="22"/>
          <w:szCs w:val="22"/>
          <w:highlight w:val="yellow"/>
        </w:rPr>
        <w:t>such as</w:t>
      </w:r>
      <w:r w:rsidRPr="000630CB">
        <w:rPr>
          <w:rStyle w:val="-SmallCardChar"/>
          <w:rFonts w:ascii="Calibri" w:hAnsi="Calibri"/>
          <w:szCs w:val="22"/>
        </w:rPr>
        <w:t xml:space="preserve"> the protection of human rights and the</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prohibitions of genocide and use of</w:t>
      </w:r>
      <w:r w:rsidRPr="000630CB">
        <w:rPr>
          <w:rStyle w:val="CardsFont12pt"/>
          <w:rFonts w:ascii="Calibri" w:hAnsi="Calibri"/>
          <w:sz w:val="22"/>
          <w:szCs w:val="22"/>
          <w:highlight w:val="yellow"/>
        </w:rPr>
        <w:t xml:space="preserve"> </w:t>
      </w:r>
      <w:r w:rsidRPr="000630CB">
        <w:rPr>
          <w:rStyle w:val="-SmallCardChar"/>
          <w:rFonts w:ascii="Calibri" w:hAnsi="Calibri"/>
          <w:b/>
          <w:sz w:val="22"/>
          <w:szCs w:val="22"/>
          <w:highlight w:val="yellow"/>
        </w:rPr>
        <w:t>weapons</w:t>
      </w:r>
      <w:r w:rsidRPr="000630CB">
        <w:rPr>
          <w:rStyle w:val="-SmallCardChar"/>
          <w:rFonts w:ascii="Calibri" w:hAnsi="Calibri"/>
          <w:szCs w:val="22"/>
          <w:highlight w:val="yellow"/>
        </w:rPr>
        <w:t xml:space="preserve"> </w:t>
      </w:r>
      <w:r w:rsidRPr="000630CB">
        <w:rPr>
          <w:rStyle w:val="CardsFont12pt"/>
          <w:rFonts w:ascii="Calibri" w:hAnsi="Calibri"/>
          <w:b/>
          <w:sz w:val="22"/>
          <w:szCs w:val="22"/>
          <w:highlight w:val="yellow"/>
        </w:rPr>
        <w:t>of mass destruction. They</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establish predictability and accountability</w:t>
      </w:r>
      <w:r w:rsidRPr="000630CB">
        <w:rPr>
          <w:rStyle w:val="-SmallCardChar"/>
          <w:rFonts w:ascii="Calibri" w:hAnsi="Calibri"/>
          <w:szCs w:val="22"/>
        </w:rPr>
        <w:t xml:space="preserve"> in addressing a given issue. States are able to accumulate expertise and confidence by participating in the structured system offered by a treaty. However, influential U.S. policymakers are resistant to the idea of a treaty-based international legal system because they fear infringement on U.S. sovereignty and they claim to lack confidence in compliance and enforcement mechanisms. This approach has dangerous practical27 implications for international cooperation and compliance with norms. U.S. treaty partners do not enter into treaties expecting that they are only political commitments by the United States that can be overridden based on U.S. interests.</w:t>
      </w:r>
      <w:r w:rsidRPr="000630CB">
        <w:rPr>
          <w:rFonts w:ascii="Calibri" w:hAnsi="Calibri"/>
          <w:sz w:val="12"/>
          <w:szCs w:val="22"/>
        </w:rPr>
        <w:t xml:space="preserve"> </w:t>
      </w:r>
      <w:r w:rsidRPr="000630CB">
        <w:rPr>
          <w:rStyle w:val="CardsFont12pt"/>
          <w:rFonts w:ascii="Calibri" w:hAnsi="Calibri"/>
          <w:b/>
          <w:sz w:val="22"/>
          <w:szCs w:val="22"/>
          <w:highlight w:val="yellow"/>
        </w:rPr>
        <w:t>When a</w:t>
      </w:r>
      <w:r w:rsidRPr="000630CB">
        <w:rPr>
          <w:rStyle w:val="CardsFont12pt"/>
          <w:rFonts w:ascii="Calibri" w:hAnsi="Calibri"/>
          <w:b/>
          <w:sz w:val="22"/>
          <w:szCs w:val="22"/>
        </w:rPr>
        <w:t xml:space="preserve"> </w:t>
      </w:r>
      <w:r w:rsidRPr="000630CB">
        <w:rPr>
          <w:rStyle w:val="-SmallCardChar"/>
          <w:rFonts w:ascii="Calibri" w:hAnsi="Calibri"/>
          <w:szCs w:val="22"/>
        </w:rPr>
        <w:t>powerful and influential</w:t>
      </w:r>
      <w:r w:rsidRPr="000630CB">
        <w:rPr>
          <w:rStyle w:val="CardsFont12pt"/>
          <w:rFonts w:ascii="Calibri" w:hAnsi="Calibri"/>
          <w:sz w:val="22"/>
          <w:szCs w:val="22"/>
        </w:rPr>
        <w:t xml:space="preserve"> </w:t>
      </w:r>
      <w:r w:rsidRPr="000630CB">
        <w:rPr>
          <w:rStyle w:val="CardsFont12pt"/>
          <w:rFonts w:ascii="Calibri" w:hAnsi="Calibri"/>
          <w:b/>
          <w:sz w:val="22"/>
          <w:szCs w:val="22"/>
          <w:highlight w:val="yellow"/>
        </w:rPr>
        <w:t>state</w:t>
      </w:r>
      <w:r w:rsidRPr="000630CB">
        <w:rPr>
          <w:rStyle w:val="CardsFont12pt"/>
          <w:rFonts w:ascii="Calibri" w:hAnsi="Calibri"/>
          <w:b/>
          <w:sz w:val="22"/>
          <w:szCs w:val="22"/>
        </w:rPr>
        <w:t xml:space="preserve"> </w:t>
      </w:r>
      <w:r w:rsidRPr="000630CB">
        <w:rPr>
          <w:rStyle w:val="-SmallCardChar"/>
          <w:rFonts w:ascii="Calibri" w:hAnsi="Calibri"/>
          <w:szCs w:val="22"/>
        </w:rPr>
        <w:t xml:space="preserve">like the United States is seen to </w:t>
      </w:r>
      <w:r w:rsidRPr="000630CB">
        <w:rPr>
          <w:rStyle w:val="CardsFont12pt"/>
          <w:rFonts w:ascii="Calibri" w:hAnsi="Calibri"/>
          <w:b/>
          <w:sz w:val="22"/>
          <w:szCs w:val="22"/>
          <w:highlight w:val="yellow"/>
        </w:rPr>
        <w:t>treat its</w:t>
      </w:r>
      <w:r w:rsidRPr="000630CB">
        <w:rPr>
          <w:rStyle w:val="CardsFont12pt"/>
          <w:rFonts w:ascii="Calibri" w:hAnsi="Calibri"/>
          <w:b/>
          <w:sz w:val="22"/>
          <w:szCs w:val="22"/>
        </w:rPr>
        <w:t xml:space="preserve"> legal </w:t>
      </w:r>
      <w:r w:rsidRPr="000630CB">
        <w:rPr>
          <w:rStyle w:val="CardsFont12pt"/>
          <w:rFonts w:ascii="Calibri" w:hAnsi="Calibri"/>
          <w:b/>
          <w:sz w:val="22"/>
          <w:szCs w:val="22"/>
          <w:highlight w:val="yellow"/>
        </w:rPr>
        <w:t>obligations</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as a matter of convenience</w:t>
      </w:r>
      <w:r w:rsidRPr="000630CB">
        <w:rPr>
          <w:rStyle w:val="-SmallCardChar"/>
          <w:rFonts w:ascii="Calibri" w:hAnsi="Calibri"/>
          <w:szCs w:val="22"/>
        </w:rPr>
        <w:t xml:space="preserve"> or of national interest alone,</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other states</w:t>
      </w:r>
      <w:r w:rsidRPr="000630CB">
        <w:rPr>
          <w:rStyle w:val="CardsFont12pt"/>
          <w:rFonts w:ascii="Calibri" w:hAnsi="Calibri"/>
          <w:b/>
          <w:sz w:val="22"/>
          <w:szCs w:val="22"/>
        </w:rPr>
        <w:t xml:space="preserve"> </w:t>
      </w:r>
      <w:r w:rsidRPr="000630CB">
        <w:rPr>
          <w:rStyle w:val="-SmallCardChar"/>
          <w:rFonts w:ascii="Calibri" w:hAnsi="Calibri"/>
          <w:szCs w:val="22"/>
        </w:rPr>
        <w:t xml:space="preserve">will see this as a justification to relax or </w:t>
      </w:r>
      <w:r w:rsidRPr="003F7BFF">
        <w:rPr>
          <w:rStyle w:val="CardsFont12pt"/>
          <w:rFonts w:ascii="Calibri" w:hAnsi="Calibri"/>
          <w:b/>
          <w:sz w:val="22"/>
          <w:szCs w:val="22"/>
          <w:highlight w:val="yellow"/>
        </w:rPr>
        <w:t>withdraw from their</w:t>
      </w:r>
      <w:r w:rsidRPr="000630CB">
        <w:rPr>
          <w:rStyle w:val="-SmallCardChar"/>
          <w:rFonts w:ascii="Calibri" w:hAnsi="Calibri"/>
          <w:szCs w:val="22"/>
        </w:rPr>
        <w:t xml:space="preserve"> own</w:t>
      </w:r>
      <w:r w:rsidRPr="000630CB">
        <w:rPr>
          <w:rStyle w:val="CardsFont12pt"/>
          <w:rFonts w:ascii="Calibri" w:hAnsi="Calibri"/>
          <w:b/>
          <w:sz w:val="22"/>
          <w:szCs w:val="22"/>
        </w:rPr>
        <w:t xml:space="preserve"> </w:t>
      </w:r>
      <w:r w:rsidRPr="003F7BFF">
        <w:rPr>
          <w:rStyle w:val="CardsFont12pt"/>
          <w:rFonts w:ascii="Calibri" w:hAnsi="Calibri"/>
          <w:b/>
          <w:sz w:val="22"/>
          <w:szCs w:val="22"/>
          <w:highlight w:val="yellow"/>
        </w:rPr>
        <w:t>commitments</w:t>
      </w:r>
      <w:r w:rsidRPr="000630CB">
        <w:rPr>
          <w:rStyle w:val="-SmallCardChar"/>
          <w:rFonts w:ascii="Calibri" w:hAnsi="Calibri"/>
          <w:szCs w:val="22"/>
        </w:rPr>
        <w:t>. If the United States wants to require another state to live up to its treaty obligations, it may find that the state has followed the U.S. example and opted out of compliance.</w:t>
      </w:r>
    </w:p>
    <w:p w14:paraId="40498690" w14:textId="77777777" w:rsidR="00910C99" w:rsidRDefault="00910C99" w:rsidP="00910C99">
      <w:pPr>
        <w:pStyle w:val="Heading3"/>
      </w:pPr>
      <w:r>
        <w:t>Contention 2 is Property Law</w:t>
      </w:r>
    </w:p>
    <w:p w14:paraId="5FBC1C00" w14:textId="77777777" w:rsidR="00910C99" w:rsidRPr="00F063EA" w:rsidRDefault="00910C99" w:rsidP="00910C99">
      <w:pPr>
        <w:pStyle w:val="Heading4"/>
      </w:pPr>
      <w:r>
        <w:t xml:space="preserve">Private entities attempting to claim or appropriate things in outer space violates property laws in two ways. First, private entities arbitrarily assert their claims to property not owned by them as superior or prior to others, which is in direct contradiction to current property laws. Second, space is unique in that it is external to a government capable of enforcing property laws. By asserting claims about property where laws are not enforced, the entire purpose of property law is undermined because governments are not able to protect peoples’ property. Anna Stilz, professor of politics, explains, </w:t>
      </w:r>
    </w:p>
    <w:p w14:paraId="4E8B247C" w14:textId="77777777" w:rsidR="00910C99" w:rsidRDefault="00910C99" w:rsidP="00910C99">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B0385E2" w14:textId="77777777" w:rsidR="00910C99" w:rsidRDefault="00910C99" w:rsidP="00910C99">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A33B2D">
        <w:rPr>
          <w:rStyle w:val="Emphasis"/>
          <w:highlight w:val="yellow"/>
        </w:rPr>
        <w:t>our private acts of</w:t>
      </w:r>
      <w:r w:rsidRPr="00E81CF6">
        <w:rPr>
          <w:rStyle w:val="Emphasis"/>
        </w:rPr>
        <w:t xml:space="preserve"> </w:t>
      </w:r>
      <w:r w:rsidRPr="00A33B2D">
        <w:rPr>
          <w:rStyle w:val="Emphasis"/>
          <w:highlight w:val="yellow"/>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A33B2D">
        <w:rPr>
          <w:rStyle w:val="Emphasis"/>
          <w:highlight w:val="yellow"/>
        </w:rPr>
        <w:t>in a state of nature</w:t>
      </w:r>
      <w:r w:rsidRPr="00E81CF6">
        <w:rPr>
          <w:rStyle w:val="Emphasis"/>
        </w:rPr>
        <w:t xml:space="preserve">, for Kant, </w:t>
      </w:r>
      <w:r w:rsidRPr="00902962">
        <w:rPr>
          <w:rStyle w:val="Emphasis"/>
        </w:rPr>
        <w:t>seems to be that we</w:t>
      </w:r>
      <w:r w:rsidRPr="00A33B2D">
        <w:rPr>
          <w:rStyle w:val="Emphasis"/>
          <w:highlight w:val="yellow"/>
        </w:rPr>
        <w:t xml:space="preserve"> cannot unilaterally</w:t>
      </w:r>
      <w:r w:rsidRPr="00E81CF6">
        <w:rPr>
          <w:rStyle w:val="Emphasis"/>
        </w:rPr>
        <w:t xml:space="preserve">—through private will— </w:t>
      </w:r>
      <w:r w:rsidRPr="00A33B2D">
        <w:rPr>
          <w:rStyle w:val="Emphasis"/>
          <w:highlight w:val="yellow"/>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A33B2D">
        <w:rPr>
          <w:rStyle w:val="Emphasis"/>
          <w:highlight w:val="yellow"/>
        </w:rPr>
        <w:t>claiming</w:t>
      </w:r>
      <w:r w:rsidRPr="00E81CF6">
        <w:rPr>
          <w:rStyle w:val="Emphasis"/>
        </w:rPr>
        <w:t xml:space="preserve"> to interpret the a priori general will on another person’s behalf, says Kant, </w:t>
      </w:r>
      <w:r w:rsidRPr="00A33B2D">
        <w:rPr>
          <w:rStyle w:val="Emphasis"/>
          <w:highlight w:val="yellow"/>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A33B2D">
        <w:rPr>
          <w:rStyle w:val="Emphasis"/>
          <w:highlight w:val="yellow"/>
        </w:rPr>
        <w:t>My will to appro- priate</w:t>
      </w:r>
      <w:r w:rsidRPr="00617DF4">
        <w:rPr>
          <w:sz w:val="10"/>
        </w:rPr>
        <w:t xml:space="preserve">, in the belief that my appropriation is justifiable to others, </w:t>
      </w:r>
      <w:r w:rsidRPr="00A33B2D">
        <w:rPr>
          <w:rStyle w:val="Emphasis"/>
          <w:highlight w:val="yellow"/>
        </w:rPr>
        <w:t>cannot yet serve as a (coercive) law</w:t>
      </w:r>
      <w:r w:rsidRPr="00E81CF6">
        <w:rPr>
          <w:rStyle w:val="Emphasis"/>
        </w:rPr>
        <w:t xml:space="preserve"> for everyone else, because </w:t>
      </w:r>
      <w:r w:rsidRPr="00A33B2D">
        <w:rPr>
          <w:rStyle w:val="Emphasis"/>
          <w:highlight w:val="yellow"/>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A33B2D">
        <w:rPr>
          <w:rStyle w:val="Emphasis"/>
          <w:highlight w:val="yellow"/>
        </w:rPr>
        <w:t>each person is an equally authoritative judge, it is</w:t>
      </w:r>
      <w:r w:rsidRPr="00617DF4">
        <w:rPr>
          <w:rStyle w:val="Emphasis"/>
        </w:rPr>
        <w:t xml:space="preserve"> therefore </w:t>
      </w:r>
      <w:r w:rsidRPr="00A33B2D">
        <w:rPr>
          <w:rStyle w:val="Emphasis"/>
          <w:highlight w:val="yellow"/>
        </w:rPr>
        <w:t>impossi- ble—in a state of nature—to put [them] under an obligation of justice that [they]</w:t>
      </w:r>
      <w:r w:rsidRPr="00617DF4">
        <w:rPr>
          <w:rStyle w:val="Emphasis"/>
        </w:rPr>
        <w:t xml:space="preserve"> himself </w:t>
      </w:r>
      <w:r w:rsidRPr="00A33B2D">
        <w:rPr>
          <w:rStyle w:val="Emphasis"/>
          <w:highlight w:val="yellow"/>
        </w:rPr>
        <w:t>do</w:t>
      </w:r>
      <w:r w:rsidRPr="00617DF4">
        <w:rPr>
          <w:rStyle w:val="Emphasis"/>
        </w:rPr>
        <w:t xml:space="preserve">es </w:t>
      </w:r>
      <w:r w:rsidRPr="00A33B2D">
        <w:rPr>
          <w:rStyle w:val="Emphasis"/>
          <w:highlight w:val="yellow"/>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A33B2D">
        <w:rPr>
          <w:rStyle w:val="Emphasis"/>
          <w:highlight w:val="yellow"/>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A33B2D">
        <w:rPr>
          <w:rStyle w:val="Emphasis"/>
          <w:highlight w:val="yellow"/>
        </w:rPr>
        <w:t>defining</w:t>
      </w:r>
      <w:r w:rsidRPr="00405008">
        <w:rPr>
          <w:rStyle w:val="Emphasis"/>
        </w:rPr>
        <w:t xml:space="preserve"> and enforcing both our rights over our bodies and </w:t>
      </w:r>
      <w:r w:rsidRPr="00A33B2D">
        <w:rPr>
          <w:rStyle w:val="Emphasis"/>
          <w:highlight w:val="yellow"/>
        </w:rPr>
        <w:t>our rights to external objects through public</w:t>
      </w:r>
      <w:r w:rsidRPr="00405008">
        <w:rPr>
          <w:rStyle w:val="Emphasis"/>
        </w:rPr>
        <w:t xml:space="preserve"> and nonarbitrary </w:t>
      </w:r>
      <w:r w:rsidRPr="00A33B2D">
        <w:rPr>
          <w:rStyle w:val="Emphasis"/>
          <w:highlight w:val="yellow"/>
        </w:rPr>
        <w:t>laws is the only way to secure ourselves against</w:t>
      </w:r>
      <w:r w:rsidRPr="00405008">
        <w:rPr>
          <w:rStyle w:val="Emphasis"/>
        </w:rPr>
        <w:t xml:space="preserve"> the </w:t>
      </w:r>
      <w:r w:rsidRPr="00A33B2D">
        <w:rPr>
          <w:rStyle w:val="Emphasis"/>
          <w:highlight w:val="yellow"/>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A33B2D">
        <w:rPr>
          <w:rStyle w:val="Emphasis"/>
          <w:highlight w:val="yellow"/>
        </w:rPr>
        <w:t>property distribution</w:t>
      </w:r>
      <w:r w:rsidRPr="00684B8D">
        <w:rPr>
          <w:rStyle w:val="Emphasis"/>
        </w:rPr>
        <w:t xml:space="preserve"> to which we could all hypothetically consent </w:t>
      </w:r>
      <w:r w:rsidRPr="00A33B2D">
        <w:rPr>
          <w:rStyle w:val="Emphasis"/>
          <w:highlight w:val="yellow"/>
        </w:rPr>
        <w:t>must</w:t>
      </w:r>
      <w:r w:rsidRPr="00684B8D">
        <w:rPr>
          <w:rStyle w:val="Emphasis"/>
        </w:rPr>
        <w:t xml:space="preserve"> necessarily </w:t>
      </w:r>
      <w:r w:rsidRPr="00A33B2D">
        <w:rPr>
          <w:rStyle w:val="Emphasis"/>
          <w:highlight w:val="yellow"/>
        </w:rPr>
        <w:t>be</w:t>
      </w:r>
      <w:r w:rsidRPr="00684B8D">
        <w:rPr>
          <w:rStyle w:val="Emphasis"/>
        </w:rPr>
        <w:t xml:space="preserve"> one that is </w:t>
      </w:r>
      <w:r w:rsidRPr="00A33B2D">
        <w:rPr>
          <w:rStyle w:val="Emphasis"/>
          <w:highlight w:val="yellow"/>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76F4ED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0C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C9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3490D"/>
  <w14:defaultImageDpi w14:val="300"/>
  <w15:docId w15:val="{B24A5087-003C-4947-AB43-1372007C8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0C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0C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0C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0C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910C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0C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0C99"/>
  </w:style>
  <w:style w:type="character" w:customStyle="1" w:styleId="Heading1Char">
    <w:name w:val="Heading 1 Char"/>
    <w:aliases w:val="Pocket Char"/>
    <w:basedOn w:val="DefaultParagraphFont"/>
    <w:link w:val="Heading1"/>
    <w:uiPriority w:val="9"/>
    <w:rsid w:val="00910C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0C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0C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910C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10C99"/>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910C99"/>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
    <w:basedOn w:val="DefaultParagraphFont"/>
    <w:link w:val="textbold"/>
    <w:uiPriority w:val="20"/>
    <w:qFormat/>
    <w:rsid w:val="00910C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0C9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
    <w:basedOn w:val="DefaultParagraphFont"/>
    <w:link w:val="NoSpacing"/>
    <w:uiPriority w:val="99"/>
    <w:unhideWhenUsed/>
    <w:rsid w:val="00910C99"/>
    <w:rPr>
      <w:color w:val="auto"/>
      <w:u w:val="none"/>
    </w:rPr>
  </w:style>
  <w:style w:type="paragraph" w:styleId="DocumentMap">
    <w:name w:val="Document Map"/>
    <w:basedOn w:val="Normal"/>
    <w:link w:val="DocumentMapChar"/>
    <w:uiPriority w:val="99"/>
    <w:semiHidden/>
    <w:unhideWhenUsed/>
    <w:rsid w:val="00910C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0C99"/>
    <w:rPr>
      <w:rFonts w:ascii="Lucida Grande" w:hAnsi="Lucida Grande" w:cs="Lucida Grande"/>
    </w:rPr>
  </w:style>
  <w:style w:type="paragraph" w:styleId="NoSpacing">
    <w:name w:val="No Spacing"/>
    <w:aliases w:val="Note Level 2,Small Text,Card Format,Note Level 21,ClearFormatting,Clear,DDI Tag,Tag Title,No Spacing51,No Spacing11211,card,No Spacing31,No Spacing22,No Spacing3,Dont use,No Spacing41,No Spacing111112,No Spacing2,No Spacing6"/>
    <w:basedOn w:val="Heading1"/>
    <w:link w:val="Hyperlink"/>
    <w:autoRedefine/>
    <w:uiPriority w:val="99"/>
    <w:qFormat/>
    <w:rsid w:val="00910C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10C99"/>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SmallCard">
    <w:name w:val="-Small Card"/>
    <w:basedOn w:val="Normal"/>
    <w:next w:val="Normal"/>
    <w:link w:val="-SmallCardChar"/>
    <w:autoRedefine/>
    <w:qFormat/>
    <w:rsid w:val="00910C99"/>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910C99"/>
    <w:rPr>
      <w:rFonts w:ascii="Times New Roman" w:hAnsi="Times New Roman" w:cs="Verdana"/>
      <w:color w:val="262626"/>
      <w:sz w:val="12"/>
      <w:szCs w:val="20"/>
    </w:rPr>
  </w:style>
  <w:style w:type="paragraph" w:customStyle="1" w:styleId="Nothing">
    <w:name w:val="Nothing"/>
    <w:link w:val="NothingChar"/>
    <w:rsid w:val="00910C99"/>
    <w:rPr>
      <w:rFonts w:ascii="Times New Roman" w:eastAsia="Calibri" w:hAnsi="Times New Roman" w:cs="Times New Roman"/>
      <w:sz w:val="20"/>
      <w:szCs w:val="20"/>
    </w:rPr>
  </w:style>
  <w:style w:type="character" w:customStyle="1" w:styleId="NothingChar">
    <w:name w:val="Nothing Char"/>
    <w:basedOn w:val="DefaultParagraphFont"/>
    <w:link w:val="Nothing"/>
    <w:rsid w:val="00910C99"/>
    <w:rPr>
      <w:rFonts w:ascii="Times New Roman" w:eastAsia="Calibri" w:hAnsi="Times New Roman" w:cs="Times New Roman"/>
      <w:sz w:val="20"/>
      <w:szCs w:val="20"/>
    </w:rPr>
  </w:style>
  <w:style w:type="character" w:customStyle="1" w:styleId="CardsFont12pt">
    <w:name w:val="Cards + Font 12pt"/>
    <w:basedOn w:val="DefaultParagraphFont"/>
    <w:uiPriority w:val="1"/>
    <w:rsid w:val="00910C99"/>
    <w:rPr>
      <w:rFonts w:ascii="Times New Roman" w:eastAsia="Calibri" w:hAnsi="Times New Roman" w:cs="Times New Roman"/>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3745</Words>
  <Characters>21352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2022-02-07T19:37:00Z</dcterms:created>
  <dcterms:modified xsi:type="dcterms:W3CDTF">2022-02-07T19:39:00Z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