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E38C3" w14:textId="3266B04F" w:rsidR="002D26AD" w:rsidRDefault="002D26AD" w:rsidP="002D26AD">
      <w:pPr>
        <w:pStyle w:val="Heading2"/>
      </w:pPr>
      <w:r>
        <w:t>1</w:t>
      </w:r>
    </w:p>
    <w:p w14:paraId="52CEAA66" w14:textId="63CEFF8A" w:rsidR="00612B9E" w:rsidRDefault="00612B9E" w:rsidP="00612B9E">
      <w:pPr>
        <w:pStyle w:val="Heading4"/>
      </w:pPr>
      <w:r>
        <w:t xml:space="preserve">Interpretation: The affirmative must not defend a non-status quo policy option. To clarify, the affirmative may not fiat _____ (their advocacy) </w:t>
      </w:r>
    </w:p>
    <w:p w14:paraId="5D6BF30E" w14:textId="77777777" w:rsidR="00612B9E" w:rsidRDefault="00612B9E" w:rsidP="00612B9E">
      <w:pPr>
        <w:pStyle w:val="Heading4"/>
      </w:pPr>
      <w:r>
        <w:t xml:space="preserve">Violation: They do (explain) </w:t>
      </w:r>
    </w:p>
    <w:p w14:paraId="11583E6D" w14:textId="77777777" w:rsidR="00612B9E" w:rsidRDefault="00612B9E" w:rsidP="00612B9E">
      <w:pPr>
        <w:pStyle w:val="Heading4"/>
      </w:pPr>
      <w:r>
        <w:t xml:space="preserve">Vote neg: </w:t>
      </w:r>
    </w:p>
    <w:p w14:paraId="015F8304" w14:textId="77777777" w:rsidR="00612B9E" w:rsidRDefault="00612B9E" w:rsidP="00612B9E">
      <w:pPr>
        <w:pStyle w:val="Heading4"/>
      </w:pPr>
      <w:r>
        <w:t>1] Precision – the resolution doesn’t entail an actor nor does it an action – they are definitionally not topical or even a subset of the resolution – vote them down –</w:t>
      </w:r>
    </w:p>
    <w:p w14:paraId="4831D265" w14:textId="77777777" w:rsidR="00612B9E" w:rsidRDefault="00612B9E" w:rsidP="00612B9E">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3A615166" w14:textId="77777777" w:rsidR="00612B9E" w:rsidRDefault="00612B9E" w:rsidP="00612B9E">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427C79CA" w14:textId="77777777" w:rsidR="00612B9E" w:rsidRDefault="00612B9E" w:rsidP="00612B9E">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3C591C04" w14:textId="77777777" w:rsidR="00612B9E" w:rsidRDefault="00612B9E" w:rsidP="00612B9E">
      <w:pPr>
        <w:pStyle w:val="Heading4"/>
        <w:rPr>
          <w:color w:val="000000"/>
        </w:rPr>
      </w:pPr>
      <w:r>
        <w:rPr>
          <w:color w:val="000000"/>
        </w:rPr>
        <w:t>D</w:t>
      </w:r>
      <w:r>
        <w:t>] objectivity – only semantics are objective whereas pragmatics are subjective which means intervention</w:t>
      </w:r>
    </w:p>
    <w:p w14:paraId="419492EE" w14:textId="77777777" w:rsidR="00612B9E" w:rsidRDefault="00612B9E" w:rsidP="00612B9E">
      <w:pPr>
        <w:pStyle w:val="Heading4"/>
      </w:pPr>
      <w:r w:rsidRPr="007409C8">
        <w:t>2] Limits - their model explodes them - it justifies an infinite possible number of Extra and non-topical affirmatives with different actors because a policy requires some actor or action which the resolution doesn't have</w:t>
      </w:r>
      <w:r>
        <w:t xml:space="preserve"> Multiple Impacts – A] Stable Ground – they deck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w:t>
      </w:r>
      <w:proofErr w:type="spellStart"/>
      <w:r>
        <w:t>aff</w:t>
      </w:r>
      <w:proofErr w:type="spellEnd"/>
      <w:r>
        <w:t xml:space="preserve"> which means </w:t>
      </w:r>
      <w:proofErr w:type="spellStart"/>
      <w:r>
        <w:t>affs</w:t>
      </w:r>
      <w:proofErr w:type="spellEnd"/>
      <w:r>
        <w:t xml:space="preserve"> always win </w:t>
      </w:r>
    </w:p>
    <w:p w14:paraId="7BD58741" w14:textId="77777777" w:rsidR="00612B9E" w:rsidRDefault="00612B9E" w:rsidP="00612B9E"/>
    <w:p w14:paraId="2F0AD475" w14:textId="4D8551F6" w:rsidR="00612B9E" w:rsidRDefault="00612B9E" w:rsidP="00612B9E">
      <w:pPr>
        <w:pStyle w:val="Heading2"/>
      </w:pPr>
      <w:r>
        <w:lastRenderedPageBreak/>
        <w:t>2</w:t>
      </w:r>
    </w:p>
    <w:p w14:paraId="73C829F9" w14:textId="7E94D70C" w:rsidR="00612B9E" w:rsidRDefault="00612B9E" w:rsidP="00612B9E">
      <w:pPr>
        <w:pStyle w:val="Heading4"/>
        <w:rPr>
          <w:rFonts w:cs="Calibri"/>
        </w:rPr>
      </w:pPr>
      <w:r w:rsidRPr="0058040E">
        <w:rPr>
          <w:rFonts w:cs="Calibri"/>
        </w:rPr>
        <w:t>evocation of common heritage of “mankind” always excludes those who are the constitutive excluded</w:t>
      </w:r>
      <w:r>
        <w:rPr>
          <w:rFonts w:cs="Calibri"/>
        </w:rPr>
        <w:t xml:space="preserve"> </w:t>
      </w:r>
      <w:r w:rsidRPr="0058040E">
        <w:rPr>
          <w:rFonts w:cs="Calibri"/>
        </w:rPr>
        <w:t>—</w:t>
      </w:r>
      <w:r>
        <w:rPr>
          <w:rFonts w:cs="Calibri"/>
        </w:rPr>
        <w:t xml:space="preserve"> </w:t>
      </w:r>
      <w:r w:rsidRPr="0058040E">
        <w:rPr>
          <w:rFonts w:cs="Calibri"/>
        </w:rPr>
        <w:t>mechanisms like the Moon treaty purport to be for the good of common humanity, but they in fact just reinforce the nation-state’s ability to make sovereign decisions over space</w:t>
      </w:r>
      <w:r>
        <w:rPr>
          <w:rFonts w:cs="Calibri"/>
        </w:rPr>
        <w:t xml:space="preserve"> – </w:t>
      </w:r>
      <w:proofErr w:type="spellStart"/>
      <w:r w:rsidRPr="0058040E">
        <w:rPr>
          <w:rFonts w:cs="Calibri"/>
        </w:rPr>
        <w:t>Cornum</w:t>
      </w:r>
      <w:proofErr w:type="spellEnd"/>
      <w:r w:rsidRPr="0058040E">
        <w:rPr>
          <w:rFonts w:cs="Calibri"/>
        </w:rPr>
        <w:t xml:space="preserve"> 18</w:t>
      </w:r>
      <w:r>
        <w:rPr>
          <w:rFonts w:cs="Calibri"/>
        </w:rPr>
        <w:t>:</w:t>
      </w:r>
    </w:p>
    <w:p w14:paraId="60FF27A5" w14:textId="27F308B1" w:rsidR="00612B9E" w:rsidRPr="002E0A28" w:rsidRDefault="00612B9E" w:rsidP="00612B9E">
      <w:proofErr w:type="spellStart"/>
      <w:r w:rsidRPr="002E0A28">
        <w:t>Cornum</w:t>
      </w:r>
      <w:proofErr w:type="spellEnd"/>
      <w:r w:rsidRPr="002E0A28">
        <w:t xml:space="preserve">, Lou. “Event Horizon.” Real Life, 12 Mar. 2018, https://reallifemag.com/event-horizon/. </w:t>
      </w:r>
      <w:r w:rsidR="006D3D33">
        <w:t>DOA 2/19/22</w:t>
      </w:r>
    </w:p>
    <w:p w14:paraId="37A0DE40" w14:textId="77777777" w:rsidR="00612B9E" w:rsidRPr="002E0A28" w:rsidRDefault="00612B9E" w:rsidP="00612B9E">
      <w:pPr>
        <w:pStyle w:val="NormalWeb"/>
        <w:shd w:val="clear" w:color="auto" w:fill="FFFFFF"/>
        <w:spacing w:before="240" w:beforeAutospacing="0" w:after="240" w:afterAutospacing="0"/>
        <w:rPr>
          <w:rFonts w:ascii="Calibri" w:hAnsi="Calibri" w:cs="Calibri"/>
          <w:color w:val="000000"/>
          <w:sz w:val="8"/>
          <w:szCs w:val="22"/>
        </w:rPr>
      </w:pPr>
      <w:r w:rsidRPr="002E0A28">
        <w:rPr>
          <w:rFonts w:ascii="Calibri" w:hAnsi="Calibri" w:cs="Calibri"/>
          <w:color w:val="000000"/>
          <w:sz w:val="8"/>
          <w:szCs w:val="22"/>
        </w:rPr>
        <w:t>The word </w:t>
      </w:r>
      <w:r w:rsidRPr="002E0A28">
        <w:rPr>
          <w:rFonts w:ascii="Calibri" w:hAnsi="Calibri" w:cs="Calibri"/>
          <w:i/>
          <w:iCs/>
          <w:color w:val="000000"/>
          <w:sz w:val="8"/>
          <w:szCs w:val="22"/>
        </w:rPr>
        <w:t>pioneer</w:t>
      </w:r>
      <w:r w:rsidRPr="002E0A28">
        <w:rPr>
          <w:rFonts w:ascii="Calibri" w:hAnsi="Calibri" w:cs="Calibri"/>
          <w:color w:val="000000"/>
          <w:sz w:val="8"/>
          <w:szCs w:val="22"/>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2E0A28">
        <w:rPr>
          <w:rFonts w:ascii="Calibri" w:hAnsi="Calibri" w:cs="Calibri"/>
          <w:color w:val="000000"/>
          <w:sz w:val="8"/>
          <w:szCs w:val="22"/>
        </w:rPr>
        <w:t>NewSpace</w:t>
      </w:r>
      <w:proofErr w:type="spellEnd"/>
      <w:r w:rsidRPr="002E0A28">
        <w:rPr>
          <w:rFonts w:ascii="Calibri" w:hAnsi="Calibri" w:cs="Calibri"/>
          <w:color w:val="000000"/>
          <w:sz w:val="8"/>
          <w:szCs w:val="22"/>
        </w:rPr>
        <w:t xml:space="preserve">” to refer to the almost accessible ventures of asteroid mining, space shipping, spaceship travel, and other forms of space commerce. Still, there are minor contractual obstacles. </w:t>
      </w:r>
      <w:r w:rsidRPr="002E0A28">
        <w:rPr>
          <w:rFonts w:ascii="Calibri" w:hAnsi="Calibri" w:cs="Calibri"/>
          <w:b/>
          <w:bCs/>
          <w:color w:val="000000"/>
          <w:sz w:val="22"/>
          <w:szCs w:val="22"/>
          <w:highlight w:val="yellow"/>
          <w:u w:val="single"/>
        </w:rPr>
        <w:t>Even at the void’s edge, there is a treaty</w:t>
      </w:r>
      <w:r w:rsidRPr="002E0A28">
        <w:rPr>
          <w:rFonts w:ascii="Calibri" w:hAnsi="Calibri" w:cs="Calibri"/>
          <w:b/>
          <w:bCs/>
          <w:color w:val="000000"/>
          <w:sz w:val="22"/>
          <w:szCs w:val="22"/>
          <w:u w:val="single"/>
        </w:rPr>
        <w:t>.</w:t>
      </w:r>
      <w:r w:rsidRPr="002E0A28">
        <w:rPr>
          <w:rFonts w:ascii="Calibri" w:hAnsi="Calibri" w:cs="Calibri"/>
          <w:color w:val="000000"/>
          <w:sz w:val="8"/>
          <w:szCs w:val="22"/>
        </w:rPr>
        <w:t xml:space="preserve"> A couple of </w:t>
      </w:r>
      <w:proofErr w:type="gramStart"/>
      <w:r w:rsidRPr="002E0A28">
        <w:rPr>
          <w:rFonts w:ascii="Calibri" w:hAnsi="Calibri" w:cs="Calibri"/>
          <w:color w:val="000000"/>
          <w:sz w:val="8"/>
          <w:szCs w:val="22"/>
        </w:rPr>
        <w:t>treaties actually</w:t>
      </w:r>
      <w:proofErr w:type="gramEnd"/>
      <w:r w:rsidRPr="002E0A28">
        <w:rPr>
          <w:rFonts w:ascii="Calibri" w:hAnsi="Calibri" w:cs="Calibri"/>
          <w:color w:val="000000"/>
          <w:sz w:val="8"/>
          <w:szCs w:val="22"/>
        </w:rPr>
        <w:t xml:space="preserve">. </w:t>
      </w:r>
      <w:r w:rsidRPr="002E0A28">
        <w:rPr>
          <w:rFonts w:ascii="Calibri" w:hAnsi="Calibri" w:cs="Calibri"/>
          <w:b/>
          <w:bCs/>
          <w:color w:val="000000"/>
          <w:sz w:val="22"/>
          <w:szCs w:val="22"/>
          <w:u w:val="single"/>
        </w:rPr>
        <w:t xml:space="preserve">Out there the </w:t>
      </w:r>
      <w:r w:rsidRPr="002E0A28">
        <w:rPr>
          <w:rFonts w:ascii="Calibri" w:hAnsi="Calibri" w:cs="Calibri"/>
          <w:b/>
          <w:bCs/>
          <w:color w:val="000000"/>
          <w:sz w:val="22"/>
          <w:szCs w:val="22"/>
          <w:highlight w:val="yellow"/>
          <w:u w:val="single"/>
        </w:rPr>
        <w:t>governments still rely on these dusty remnants of the dying beast of nation-state sovereignty</w:t>
      </w:r>
      <w:r w:rsidRPr="002E0A28">
        <w:rPr>
          <w:rFonts w:ascii="Calibri" w:hAnsi="Calibri" w:cs="Calibri"/>
          <w:b/>
          <w:bCs/>
          <w:color w:val="000000"/>
          <w:sz w:val="22"/>
          <w:szCs w:val="22"/>
          <w:u w:val="single"/>
        </w:rPr>
        <w:t xml:space="preserve"> and the apparatuses of international relations first created to aid and abet the global distribution of white men’s control. The Outer Space Treaty of 1967, which has a more precise formal name</w:t>
      </w:r>
      <w:r w:rsidRPr="002E0A28">
        <w:rPr>
          <w:rFonts w:ascii="Calibri" w:hAnsi="Calibri" w:cs="Calibri"/>
          <w:color w:val="000000"/>
          <w:sz w:val="8"/>
          <w:szCs w:val="22"/>
        </w:rPr>
        <w:t xml:space="preserve"> — Treaty on Principles Governing the Activities of States in the Exploration and Use of Outer Space, Including the Moon and Other Celestial Bodies — </w:t>
      </w:r>
      <w:r w:rsidRPr="002E0A28">
        <w:rPr>
          <w:rFonts w:ascii="Calibri" w:hAnsi="Calibri" w:cs="Calibri"/>
          <w:b/>
          <w:bCs/>
          <w:color w:val="000000"/>
          <w:sz w:val="22"/>
          <w:szCs w:val="22"/>
          <w:u w:val="single"/>
        </w:rPr>
        <w:t>may seem surprisingly benevolent. It is sometimes summarized as saying that </w:t>
      </w:r>
      <w:r w:rsidRPr="002E0A28">
        <w:rPr>
          <w:rFonts w:ascii="Calibri" w:hAnsi="Calibri" w:cs="Calibri"/>
          <w:b/>
          <w:bCs/>
          <w:i/>
          <w:iCs/>
          <w:color w:val="000000"/>
          <w:sz w:val="22"/>
          <w:szCs w:val="22"/>
          <w:u w:val="single"/>
        </w:rPr>
        <w:t>nobody can own space</w:t>
      </w:r>
      <w:r w:rsidRPr="002E0A28">
        <w:rPr>
          <w:rFonts w:ascii="Calibri" w:hAnsi="Calibri" w:cs="Calibri"/>
          <w:b/>
          <w:bCs/>
          <w:color w:val="000000"/>
          <w:sz w:val="22"/>
          <w:szCs w:val="22"/>
          <w:u w:val="single"/>
        </w:rPr>
        <w:t>. But while it outlaws national appropriation, it allows incorporation without the state.</w:t>
      </w:r>
      <w:r w:rsidRPr="002E0A28">
        <w:rPr>
          <w:rFonts w:ascii="Calibri" w:hAnsi="Calibri" w:cs="Calibri"/>
          <w:color w:val="000000"/>
          <w:sz w:val="8"/>
          <w:szCs w:val="22"/>
        </w:rPr>
        <w:t xml:space="preserve"> In a demotion from the sensual feel of its phrasing, “celestial bodies” become the body politic, managed sites of bans and requirements. While the U.S. did sign the Outer Space Treaty of 1967, it did not sign the 1979 Moon Treaty</w:t>
      </w:r>
      <w:r w:rsidRPr="002E0A28">
        <w:rPr>
          <w:rFonts w:ascii="Calibri" w:hAnsi="Calibri" w:cs="Calibri"/>
          <w:b/>
          <w:bCs/>
          <w:color w:val="000000"/>
          <w:sz w:val="8"/>
          <w:szCs w:val="22"/>
        </w:rPr>
        <w:t>, </w:t>
      </w:r>
      <w:r w:rsidRPr="002E0A28">
        <w:rPr>
          <w:rFonts w:ascii="Calibri" w:hAnsi="Calibri" w:cs="Calibri"/>
          <w:color w:val="000000"/>
          <w:sz w:val="8"/>
          <w:szCs w:val="22"/>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g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2E0A28">
        <w:rPr>
          <w:rFonts w:ascii="Calibri" w:hAnsi="Calibri" w:cs="Calibri"/>
          <w:b/>
          <w:bCs/>
          <w:color w:val="000000"/>
          <w:sz w:val="8"/>
          <w:szCs w:val="22"/>
        </w:rPr>
        <w:t> </w:t>
      </w:r>
      <w:r w:rsidRPr="002E0A28">
        <w:rPr>
          <w:rFonts w:ascii="Calibri" w:hAnsi="Calibri" w:cs="Calibri"/>
          <w:color w:val="000000"/>
          <w:sz w:val="8"/>
          <w:szCs w:val="22"/>
        </w:rPr>
        <w:t xml:space="preserve"> </w:t>
      </w:r>
      <w:r w:rsidRPr="002E0A28">
        <w:rPr>
          <w:rFonts w:ascii="Calibri" w:hAnsi="Calibri" w:cs="Calibri"/>
          <w:b/>
          <w:bCs/>
          <w:color w:val="000000"/>
          <w:sz w:val="22"/>
          <w:szCs w:val="22"/>
          <w:u w:val="single"/>
        </w:rPr>
        <w:t xml:space="preserve">Evoking the common heritage of “mankind,” the Moon Treaty could appear a </w:t>
      </w:r>
      <w:r w:rsidRPr="002E0A28">
        <w:rPr>
          <w:rFonts w:ascii="Calibri" w:hAnsi="Calibri" w:cs="Calibri"/>
          <w:b/>
          <w:bCs/>
          <w:color w:val="000000"/>
          <w:sz w:val="22"/>
          <w:szCs w:val="22"/>
          <w:highlight w:val="yellow"/>
          <w:u w:val="single"/>
        </w:rPr>
        <w:t>pie-in-the-sky attempt at more equitable relations</w:t>
      </w:r>
      <w:r w:rsidRPr="002E0A28">
        <w:rPr>
          <w:rFonts w:ascii="Calibri" w:hAnsi="Calibri" w:cs="Calibri"/>
          <w:b/>
          <w:bCs/>
          <w:color w:val="000000"/>
          <w:sz w:val="22"/>
          <w:szCs w:val="22"/>
          <w:u w:val="single"/>
        </w:rPr>
        <w:t xml:space="preserve"> to land than have been established on Earth since the advent of private property and national borders. But it is of course </w:t>
      </w:r>
      <w:r w:rsidRPr="002E0A28">
        <w:rPr>
          <w:rFonts w:ascii="Calibri" w:hAnsi="Calibri" w:cs="Calibri"/>
          <w:b/>
          <w:bCs/>
          <w:color w:val="000000"/>
          <w:sz w:val="22"/>
          <w:szCs w:val="22"/>
          <w:highlight w:val="yellow"/>
          <w:u w:val="single"/>
        </w:rPr>
        <w:t xml:space="preserve">expressed only in the </w:t>
      </w:r>
      <w:proofErr w:type="gramStart"/>
      <w:r w:rsidRPr="002E0A28">
        <w:rPr>
          <w:rFonts w:ascii="Calibri" w:hAnsi="Calibri" w:cs="Calibri"/>
          <w:b/>
          <w:bCs/>
          <w:color w:val="000000"/>
          <w:sz w:val="22"/>
          <w:szCs w:val="22"/>
          <w:highlight w:val="yellow"/>
          <w:u w:val="single"/>
        </w:rPr>
        <w:t>stop-gap</w:t>
      </w:r>
      <w:proofErr w:type="gramEnd"/>
      <w:r w:rsidRPr="002E0A28">
        <w:rPr>
          <w:rFonts w:ascii="Calibri" w:hAnsi="Calibri" w:cs="Calibri"/>
          <w:b/>
          <w:bCs/>
          <w:color w:val="000000"/>
          <w:sz w:val="22"/>
          <w:szCs w:val="22"/>
          <w:highlight w:val="yellow"/>
          <w:u w:val="single"/>
        </w:rPr>
        <w:t xml:space="preserve"> measure of treaties that assign power to states, governments, and resource-management regimes</w:t>
      </w:r>
      <w:r w:rsidRPr="002E0A28">
        <w:rPr>
          <w:rFonts w:ascii="Calibri" w:hAnsi="Calibri" w:cs="Calibri"/>
          <w:b/>
          <w:bCs/>
          <w:color w:val="000000"/>
          <w:sz w:val="22"/>
          <w:szCs w:val="22"/>
          <w:u w:val="single"/>
        </w:rPr>
        <w:t xml:space="preserve">. The power of the treaty is in its possible revoking. In making the decision to sign the treaty or not sign the treaty, the </w:t>
      </w:r>
      <w:r w:rsidRPr="002E0A28">
        <w:rPr>
          <w:rFonts w:ascii="Calibri" w:hAnsi="Calibri" w:cs="Calibri"/>
          <w:b/>
          <w:bCs/>
          <w:color w:val="000000"/>
          <w:sz w:val="22"/>
          <w:szCs w:val="22"/>
          <w:highlight w:val="yellow"/>
          <w:u w:val="single"/>
        </w:rPr>
        <w:t>collectives state their unquestioned right to make decisions in space at all.</w:t>
      </w:r>
      <w:r w:rsidRPr="002E0A28">
        <w:rPr>
          <w:rFonts w:ascii="Calibri" w:hAnsi="Calibri" w:cs="Calibri"/>
          <w:b/>
          <w:bCs/>
          <w:color w:val="000000"/>
          <w:sz w:val="22"/>
          <w:szCs w:val="22"/>
          <w:u w:val="single"/>
        </w:rPr>
        <w:t xml:space="preserve"> Space is a place where old and new sovereignties, like asteroids desired for mining, are </w:t>
      </w:r>
      <w:proofErr w:type="gramStart"/>
      <w:r w:rsidRPr="002E0A28">
        <w:rPr>
          <w:rFonts w:ascii="Calibri" w:hAnsi="Calibri" w:cs="Calibri"/>
          <w:b/>
          <w:bCs/>
          <w:color w:val="000000"/>
          <w:sz w:val="22"/>
          <w:szCs w:val="22"/>
          <w:u w:val="single"/>
        </w:rPr>
        <w:t>colliding</w:t>
      </w:r>
      <w:proofErr w:type="gramEnd"/>
      <w:r w:rsidRPr="002E0A28">
        <w:rPr>
          <w:rFonts w:ascii="Calibri" w:hAnsi="Calibri" w:cs="Calibri"/>
          <w:b/>
          <w:bCs/>
          <w:color w:val="000000"/>
          <w:sz w:val="22"/>
          <w:szCs w:val="22"/>
          <w:u w:val="single"/>
        </w:rPr>
        <w:t xml:space="preserve"> or sometimes colluding. There is a line connecting the Dutch East India Company, the Hudson Bay Company, and SpaceX. These companies begin as corporate endeavors, but then as now the nation-state is sticky: It finds a way to adhere.</w:t>
      </w:r>
      <w:r w:rsidRPr="002E0A28">
        <w:rPr>
          <w:rFonts w:ascii="Calibri" w:hAnsi="Calibri" w:cs="Calibri"/>
          <w:color w:val="000000"/>
          <w:sz w:val="8"/>
          <w:szCs w:val="22"/>
        </w:rPr>
        <w:t xml:space="preserve"> Take the case of Luxembourg, a polity that lives on tax loopholes (allowing large corporations to move money in and out of the nation with utmost secrecy and minimal charges) where, as </w:t>
      </w:r>
      <w:proofErr w:type="spellStart"/>
      <w:r w:rsidRPr="002E0A28">
        <w:rPr>
          <w:rFonts w:ascii="Calibri" w:hAnsi="Calibri" w:cs="Calibri"/>
          <w:color w:val="000000"/>
          <w:sz w:val="8"/>
          <w:szCs w:val="22"/>
        </w:rPr>
        <w:t>Atossa</w:t>
      </w:r>
      <w:proofErr w:type="spellEnd"/>
      <w:r w:rsidRPr="002E0A28">
        <w:rPr>
          <w:rFonts w:ascii="Calibri" w:hAnsi="Calibri" w:cs="Calibri"/>
          <w:color w:val="000000"/>
          <w:sz w:val="8"/>
          <w:szCs w:val="22"/>
        </w:rPr>
        <w:t xml:space="preserve"> </w:t>
      </w:r>
      <w:proofErr w:type="spellStart"/>
      <w:r w:rsidRPr="002E0A28">
        <w:rPr>
          <w:rFonts w:ascii="Calibri" w:hAnsi="Calibri" w:cs="Calibri"/>
          <w:color w:val="000000"/>
          <w:sz w:val="8"/>
          <w:szCs w:val="22"/>
        </w:rPr>
        <w:t>Araxia</w:t>
      </w:r>
      <w:proofErr w:type="spellEnd"/>
      <w:r w:rsidRPr="002E0A28">
        <w:rPr>
          <w:rFonts w:ascii="Calibri" w:hAnsi="Calibri" w:cs="Calibri"/>
          <w:color w:val="000000"/>
          <w:sz w:val="8"/>
          <w:szCs w:val="22"/>
        </w:rPr>
        <w:t xml:space="preserve"> Abrahamian </w:t>
      </w:r>
      <w:hyperlink r:id="rId9" w:history="1">
        <w:r w:rsidRPr="002E0A28">
          <w:rPr>
            <w:rFonts w:ascii="Calibri" w:hAnsi="Calibri" w:cs="Calibri"/>
            <w:color w:val="000000"/>
            <w:sz w:val="22"/>
            <w:szCs w:val="22"/>
            <w:u w:val="single"/>
          </w:rPr>
          <w:t>reports for the </w:t>
        </w:r>
      </w:hyperlink>
      <w:hyperlink r:id="rId10" w:history="1">
        <w:r w:rsidRPr="002E0A28">
          <w:rPr>
            <w:rFonts w:ascii="Calibri" w:hAnsi="Calibri" w:cs="Calibri"/>
            <w:i/>
            <w:iCs/>
            <w:color w:val="000000"/>
            <w:sz w:val="8"/>
            <w:szCs w:val="22"/>
          </w:rPr>
          <w:t>Guardian</w:t>
        </w:r>
      </w:hyperlink>
      <w:r w:rsidRPr="002E0A28">
        <w:rPr>
          <w:rFonts w:ascii="Calibri" w:hAnsi="Calibri" w:cs="Calibri"/>
          <w:color w:val="000000"/>
          <w:sz w:val="8"/>
          <w:szCs w:val="22"/>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2E0A28">
        <w:rPr>
          <w:rFonts w:ascii="Calibri" w:hAnsi="Calibri" w:cs="Calibri"/>
          <w:i/>
          <w:iCs/>
          <w:color w:val="000000"/>
          <w:sz w:val="8"/>
          <w:szCs w:val="22"/>
        </w:rPr>
        <w:t>two </w:t>
      </w:r>
      <w:r w:rsidRPr="002E0A28">
        <w:rPr>
          <w:rFonts w:ascii="Calibri" w:hAnsi="Calibri" w:cs="Calibri"/>
          <w:color w:val="000000"/>
          <w:sz w:val="8"/>
          <w:szCs w:val="22"/>
        </w:rPr>
        <w:t>— biosphere </w:t>
      </w:r>
      <w:r w:rsidRPr="002E0A28">
        <w:rPr>
          <w:rFonts w:ascii="Calibri" w:hAnsi="Calibri" w:cs="Calibri"/>
          <w:i/>
          <w:iCs/>
          <w:color w:val="000000"/>
          <w:sz w:val="8"/>
          <w:szCs w:val="22"/>
        </w:rPr>
        <w:t>one</w:t>
      </w:r>
      <w:r w:rsidRPr="002E0A28">
        <w:rPr>
          <w:rFonts w:ascii="Calibri" w:hAnsi="Calibri" w:cs="Calibri"/>
          <w:color w:val="000000"/>
          <w:sz w:val="8"/>
          <w:szCs w:val="22"/>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 xml:space="preserve">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w:t>
      </w:r>
      <w:proofErr w:type="gramStart"/>
      <w:r w:rsidRPr="002E0A28">
        <w:rPr>
          <w:rFonts w:ascii="Calibri" w:hAnsi="Calibri" w:cs="Calibri"/>
          <w:color w:val="000000"/>
          <w:sz w:val="8"/>
          <w:szCs w:val="22"/>
        </w:rPr>
        <w:t>shit</w:t>
      </w:r>
      <w:proofErr w:type="gramEnd"/>
      <w:r w:rsidRPr="002E0A28">
        <w:rPr>
          <w:rFonts w:ascii="Calibri" w:hAnsi="Calibri" w:cs="Calibri"/>
          <w:color w:val="000000"/>
          <w:sz w:val="8"/>
          <w:szCs w:val="22"/>
        </w:rPr>
        <w:t xml:space="preserve"> they’re supposed to take, does not end at the stratosphere.</w:t>
      </w:r>
      <w:r w:rsidRPr="002E0A28">
        <w:rPr>
          <w:rFonts w:ascii="Calibri" w:hAnsi="Calibri" w:cs="Calibri"/>
          <w:b/>
          <w:bCs/>
          <w:color w:val="000000"/>
          <w:sz w:val="22"/>
          <w:szCs w:val="22"/>
          <w:u w:val="single"/>
        </w:rPr>
        <w:t xml:space="preserve"> </w:t>
      </w:r>
      <w:r w:rsidRPr="002E0A28">
        <w:rPr>
          <w:rFonts w:ascii="Calibri" w:hAnsi="Calibri" w:cs="Calibri"/>
          <w:color w:val="000000"/>
          <w:sz w:val="8"/>
          <w:szCs w:val="22"/>
        </w:rPr>
        <w:t xml:space="preserve">Even the </w:t>
      </w:r>
      <w:proofErr w:type="gramStart"/>
      <w:r w:rsidRPr="002E0A28">
        <w:rPr>
          <w:rFonts w:ascii="Calibri" w:hAnsi="Calibri" w:cs="Calibri"/>
          <w:color w:val="000000"/>
          <w:sz w:val="8"/>
          <w:szCs w:val="22"/>
        </w:rPr>
        <w:t>more lofty</w:t>
      </w:r>
      <w:proofErr w:type="gramEnd"/>
      <w:r w:rsidRPr="002E0A28">
        <w:rPr>
          <w:rFonts w:ascii="Calibri" w:hAnsi="Calibri" w:cs="Calibri"/>
          <w:color w:val="000000"/>
          <w:sz w:val="8"/>
          <w:szCs w:val="22"/>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2E0A28">
        <w:rPr>
          <w:rFonts w:ascii="Calibri" w:hAnsi="Calibri" w:cs="Calibri"/>
          <w:color w:val="000000"/>
          <w:sz w:val="8"/>
          <w:szCs w:val="22"/>
        </w:rPr>
        <w:t>in the near future</w:t>
      </w:r>
      <w:proofErr w:type="gramEnd"/>
      <w:r w:rsidRPr="002E0A28">
        <w:rPr>
          <w:rFonts w:ascii="Calibri" w:hAnsi="Calibri" w:cs="Calibri"/>
          <w:color w:val="000000"/>
          <w:sz w:val="8"/>
          <w:szCs w:val="22"/>
        </w:rPr>
        <w:t xml:space="preserve"> will be an extension of the life-destroying capacities of capitalists and their colonial countries. On the </w:t>
      </w:r>
      <w:hyperlink r:id="rId11" w:history="1">
        <w:r w:rsidRPr="002E0A28">
          <w:rPr>
            <w:rFonts w:ascii="Calibri" w:hAnsi="Calibri" w:cs="Calibri"/>
            <w:color w:val="000000"/>
            <w:sz w:val="22"/>
            <w:szCs w:val="22"/>
            <w:u w:val="single"/>
          </w:rPr>
          <w:t>Deep Space Industries page</w:t>
        </w:r>
      </w:hyperlink>
      <w:r w:rsidRPr="002E0A28">
        <w:rPr>
          <w:rFonts w:ascii="Calibri" w:hAnsi="Calibri" w:cs="Calibri"/>
          <w:color w:val="000000"/>
          <w:sz w:val="8"/>
          <w:szCs w:val="22"/>
        </w:rPr>
        <w:t> for asteroid mining, the exploitation and extraction of minerals is heralded as “an unlimited future for all mankind</w:t>
      </w:r>
      <w:r w:rsidRPr="002E0A28">
        <w:rPr>
          <w:rFonts w:ascii="Calibri" w:hAnsi="Calibri" w:cs="Calibri"/>
          <w:b/>
          <w:bCs/>
          <w:color w:val="000000"/>
          <w:sz w:val="22"/>
          <w:szCs w:val="22"/>
          <w:u w:val="single"/>
        </w:rPr>
        <w:t xml:space="preserve">.” The </w:t>
      </w:r>
      <w:r w:rsidRPr="002E0A28">
        <w:rPr>
          <w:rFonts w:ascii="Calibri" w:hAnsi="Calibri" w:cs="Calibri"/>
          <w:b/>
          <w:bCs/>
          <w:color w:val="000000"/>
          <w:sz w:val="22"/>
          <w:szCs w:val="22"/>
          <w:highlight w:val="yellow"/>
          <w:u w:val="single"/>
        </w:rPr>
        <w:t>endless extension of capitalist accumulation comes with an extension of this delusion of “all mankind.”</w:t>
      </w:r>
      <w:r w:rsidRPr="002E0A28">
        <w:rPr>
          <w:rFonts w:ascii="Calibri" w:hAnsi="Calibri" w:cs="Calibri"/>
          <w:b/>
          <w:bCs/>
          <w:color w:val="000000"/>
          <w:sz w:val="22"/>
          <w:szCs w:val="22"/>
          <w:u w:val="single"/>
        </w:rPr>
        <w:t xml:space="preserve"> As if all such projects, the project of humanity itself, has not always been an exclusionary one. </w:t>
      </w:r>
      <w:r w:rsidRPr="002E0A28">
        <w:rPr>
          <w:rFonts w:ascii="Calibri" w:hAnsi="Calibri" w:cs="Calibri"/>
          <w:color w:val="000000"/>
          <w:sz w:val="8"/>
          <w:szCs w:val="22"/>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2E0A28">
        <w:rPr>
          <w:rFonts w:ascii="Calibri" w:hAnsi="Calibri" w:cs="Calibri"/>
          <w:color w:val="000000"/>
          <w:sz w:val="8"/>
          <w:szCs w:val="22"/>
        </w:rPr>
        <w:t>territories</w:t>
      </w:r>
      <w:proofErr w:type="gramEnd"/>
      <w:r w:rsidRPr="002E0A28">
        <w:rPr>
          <w:rFonts w:ascii="Calibri" w:hAnsi="Calibri" w:cs="Calibri"/>
          <w:color w:val="000000"/>
          <w:sz w:val="8"/>
          <w:szCs w:val="22"/>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2E0A28">
        <w:rPr>
          <w:rFonts w:ascii="Calibri" w:hAnsi="Calibri" w:cs="Calibri"/>
          <w:color w:val="000000"/>
          <w:sz w:val="8"/>
          <w:szCs w:val="22"/>
        </w:rPr>
        <w:t>actually hinder</w:t>
      </w:r>
      <w:proofErr w:type="gramEnd"/>
      <w:r w:rsidRPr="002E0A28">
        <w:rPr>
          <w:rFonts w:ascii="Calibri" w:hAnsi="Calibri" w:cs="Calibri"/>
          <w:color w:val="000000"/>
          <w:sz w:val="8"/>
          <w:szCs w:val="22"/>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2E0A28">
        <w:rPr>
          <w:rFonts w:ascii="Calibri" w:hAnsi="Calibri" w:cs="Calibri"/>
          <w:i/>
          <w:iCs/>
          <w:color w:val="000000"/>
          <w:sz w:val="8"/>
          <w:szCs w:val="22"/>
        </w:rPr>
        <w:t>Making New Worlds: Why Are We Going? </w:t>
      </w:r>
      <w:r w:rsidRPr="002E0A28">
        <w:rPr>
          <w:rFonts w:ascii="Calibri" w:hAnsi="Calibri" w:cs="Calibri"/>
          <w:color w:val="000000"/>
          <w:sz w:val="8"/>
          <w:szCs w:val="22"/>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317B1A03" w14:textId="77777777" w:rsidR="00612B9E" w:rsidRDefault="00612B9E" w:rsidP="00612B9E">
      <w:pPr>
        <w:pStyle w:val="Heading4"/>
        <w:spacing w:before="0"/>
        <w:rPr>
          <w:rFonts w:cs="Calibri"/>
        </w:rPr>
      </w:pPr>
      <w:r w:rsidRPr="0058040E">
        <w:rPr>
          <w:rFonts w:cs="Calibri"/>
        </w:rPr>
        <w:t xml:space="preserve">State space exploration destroys the hope for indigenous and afro futurism, subsuming space with </w:t>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t xml:space="preserve">______, </w:t>
      </w:r>
      <w:proofErr w:type="spellStart"/>
      <w:r w:rsidRPr="0058040E">
        <w:rPr>
          <w:rFonts w:cs="Calibri"/>
        </w:rPr>
        <w:t>Cornum</w:t>
      </w:r>
      <w:proofErr w:type="spellEnd"/>
      <w:r w:rsidRPr="0058040E">
        <w:rPr>
          <w:rFonts w:cs="Calibri"/>
        </w:rPr>
        <w:t xml:space="preserve"> 15.</w:t>
      </w:r>
    </w:p>
    <w:p w14:paraId="5AA1B9FB" w14:textId="12D524B4" w:rsidR="00612B9E" w:rsidRPr="002E0A28" w:rsidRDefault="00612B9E" w:rsidP="00612B9E">
      <w:proofErr w:type="spellStart"/>
      <w:r w:rsidRPr="002E0A28">
        <w:t>Cornum</w:t>
      </w:r>
      <w:proofErr w:type="spellEnd"/>
      <w:r w:rsidRPr="002E0A28">
        <w:t xml:space="preserve">, Lou. “The Space </w:t>
      </w:r>
      <w:proofErr w:type="spellStart"/>
      <w:r w:rsidRPr="002E0A28">
        <w:t>Ndn's</w:t>
      </w:r>
      <w:proofErr w:type="spellEnd"/>
      <w:r w:rsidRPr="002E0A28">
        <w:t xml:space="preserve"> Star Map.” The New Inquiry, </w:t>
      </w:r>
      <w:r>
        <w:t>26 Jan</w:t>
      </w:r>
      <w:r w:rsidRPr="002E0A28">
        <w:t>. 201</w:t>
      </w:r>
      <w:r>
        <w:t>5</w:t>
      </w:r>
      <w:r w:rsidRPr="002E0A28">
        <w:t xml:space="preserve">, https://thenewinquiry.com/the-space-ndns-star-map/. </w:t>
      </w:r>
      <w:r w:rsidR="006D3D33">
        <w:t>DOA 2/19/22</w:t>
      </w:r>
    </w:p>
    <w:p w14:paraId="0968CAAC" w14:textId="77777777" w:rsidR="00612B9E" w:rsidRPr="002E0A28" w:rsidRDefault="00612B9E" w:rsidP="00612B9E">
      <w:pPr>
        <w:rPr>
          <w:rFonts w:eastAsia="Times New Roman"/>
          <w:b/>
          <w:bCs/>
          <w:color w:val="000000" w:themeColor="text1"/>
          <w:szCs w:val="22"/>
          <w:u w:val="single"/>
        </w:rPr>
      </w:pPr>
      <w:r w:rsidRPr="002E0A28">
        <w:rPr>
          <w:rFonts w:eastAsia="Times New Roman"/>
          <w:b/>
          <w:bCs/>
          <w:color w:val="000000" w:themeColor="text1"/>
          <w:szCs w:val="22"/>
          <w:highlight w:val="yellow"/>
          <w:u w:val="single"/>
        </w:rPr>
        <w:lastRenderedPageBreak/>
        <w:t>For indigenous futurism</w:t>
      </w:r>
      <w:r w:rsidRPr="002E0A28">
        <w:rPr>
          <w:rFonts w:eastAsia="Times New Roman"/>
          <w:color w:val="000000" w:themeColor="text1"/>
          <w:sz w:val="8"/>
          <w:szCs w:val="22"/>
        </w:rPr>
        <w:t xml:space="preserve">, technology is inextricable from the social. </w:t>
      </w:r>
      <w:r w:rsidRPr="002E0A28">
        <w:rPr>
          <w:rFonts w:eastAsia="Times New Roman"/>
          <w:b/>
          <w:bCs/>
          <w:color w:val="000000" w:themeColor="text1"/>
          <w:szCs w:val="22"/>
          <w:u w:val="single"/>
        </w:rPr>
        <w:t>Human societies are part of a network of wider relationships with objects</w:t>
      </w:r>
      <w:r w:rsidRPr="002E0A28">
        <w:rPr>
          <w:rFonts w:eastAsia="Times New Roman"/>
          <w:color w:val="000000" w:themeColor="text1"/>
          <w:sz w:val="8"/>
          <w:szCs w:val="22"/>
        </w:rPr>
        <w:t xml:space="preserve">, animals, geological formations and so on. </w:t>
      </w:r>
      <w:r w:rsidRPr="002E0A28">
        <w:rPr>
          <w:rFonts w:eastAsia="Times New Roman"/>
          <w:b/>
          <w:bCs/>
          <w:color w:val="000000" w:themeColor="text1"/>
          <w:szCs w:val="22"/>
          <w:u w:val="single"/>
        </w:rPr>
        <w:t>To grasp our relationship with the non-human world here on Earth, we must also extend our understanding of how Earth relates to the entirety of the cosmos.</w:t>
      </w:r>
      <w:r w:rsidRPr="002E0A28">
        <w:rPr>
          <w:rFonts w:eastAsia="Times New Roman"/>
          <w:color w:val="000000" w:themeColor="text1"/>
          <w:sz w:val="8"/>
          <w:szCs w:val="22"/>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2E0A28">
        <w:rPr>
          <w:rFonts w:eastAsia="Times New Roman"/>
          <w:color w:val="000000" w:themeColor="text1"/>
          <w:sz w:val="8"/>
          <w:szCs w:val="22"/>
        </w:rPr>
        <w:t>Amadahy</w:t>
      </w:r>
      <w:proofErr w:type="spellEnd"/>
      <w:r w:rsidRPr="002E0A28">
        <w:rPr>
          <w:rFonts w:eastAsia="Times New Roman"/>
          <w:color w:val="000000" w:themeColor="text1"/>
          <w:sz w:val="8"/>
          <w:szCs w:val="22"/>
        </w:rPr>
        <w:t xml:space="preserve">, who identifies as a person of mixed black, </w:t>
      </w:r>
      <w:proofErr w:type="gramStart"/>
      <w:r w:rsidRPr="002E0A28">
        <w:rPr>
          <w:rFonts w:eastAsia="Times New Roman"/>
          <w:color w:val="000000" w:themeColor="text1"/>
          <w:sz w:val="8"/>
          <w:szCs w:val="22"/>
        </w:rPr>
        <w:t>Cherokee</w:t>
      </w:r>
      <w:proofErr w:type="gramEnd"/>
      <w:r w:rsidRPr="002E0A28">
        <w:rPr>
          <w:rFonts w:eastAsia="Times New Roman"/>
          <w:color w:val="000000" w:themeColor="text1"/>
          <w:sz w:val="8"/>
          <w:szCs w:val="2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2E0A28">
        <w:rPr>
          <w:rFonts w:eastAsia="Times New Roman"/>
          <w:b/>
          <w:bCs/>
          <w:color w:val="000000" w:themeColor="text1"/>
          <w:szCs w:val="22"/>
          <w:u w:val="single"/>
        </w:rPr>
        <w:t>Her</w:t>
      </w:r>
      <w:r w:rsidRPr="002E0A28">
        <w:rPr>
          <w:rFonts w:eastAsia="Times New Roman"/>
          <w:color w:val="000000" w:themeColor="text1"/>
          <w:sz w:val="8"/>
          <w:szCs w:val="22"/>
        </w:rPr>
        <w:t xml:space="preserve"> 1992 novel </w:t>
      </w:r>
      <w:r w:rsidRPr="002E0A28">
        <w:rPr>
          <w:rFonts w:eastAsia="Times New Roman"/>
          <w:b/>
          <w:bCs/>
          <w:i/>
          <w:iCs/>
          <w:color w:val="000000" w:themeColor="text1"/>
          <w:szCs w:val="22"/>
          <w:highlight w:val="yellow"/>
          <w:u w:val="single"/>
        </w:rPr>
        <w:t xml:space="preserve">The Moons of </w:t>
      </w:r>
      <w:proofErr w:type="spellStart"/>
      <w:r w:rsidRPr="002E0A28">
        <w:rPr>
          <w:rFonts w:eastAsia="Times New Roman"/>
          <w:b/>
          <w:bCs/>
          <w:i/>
          <w:iCs/>
          <w:color w:val="000000" w:themeColor="text1"/>
          <w:szCs w:val="22"/>
          <w:highlight w:val="yellow"/>
          <w:u w:val="single"/>
        </w:rPr>
        <w:t>Palmares</w:t>
      </w:r>
      <w:proofErr w:type="spellEnd"/>
      <w:r w:rsidRPr="002E0A28">
        <w:rPr>
          <w:rFonts w:eastAsia="Times New Roman"/>
          <w:color w:val="000000" w:themeColor="text1"/>
          <w:sz w:val="8"/>
          <w:szCs w:val="22"/>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E0A28">
        <w:rPr>
          <w:rFonts w:eastAsia="Times New Roman"/>
          <w:color w:val="000000" w:themeColor="text1"/>
          <w:sz w:val="8"/>
          <w:szCs w:val="22"/>
        </w:rPr>
        <w:t>Eaglefeather</w:t>
      </w:r>
      <w:proofErr w:type="spellEnd"/>
      <w:r w:rsidRPr="002E0A28">
        <w:rPr>
          <w:rFonts w:eastAsia="Times New Roman"/>
          <w:color w:val="000000" w:themeColor="text1"/>
          <w:sz w:val="8"/>
          <w:szCs w:val="22"/>
        </w:rPr>
        <w:t xml:space="preserve">, as an oppressive foreign force in the lives of an outer space labor population that has shaped its society in remembrance of black slave resistance in North/South America and the Caribbean. The story </w:t>
      </w:r>
      <w:r w:rsidRPr="002E0A28">
        <w:rPr>
          <w:rFonts w:eastAsia="Times New Roman"/>
          <w:b/>
          <w:bCs/>
          <w:color w:val="000000" w:themeColor="text1"/>
          <w:szCs w:val="22"/>
          <w:highlight w:val="yellow"/>
          <w:u w:val="single"/>
        </w:rPr>
        <w:t xml:space="preserve">follows Major </w:t>
      </w:r>
      <w:proofErr w:type="spellStart"/>
      <w:r w:rsidRPr="002E0A28">
        <w:rPr>
          <w:rFonts w:eastAsia="Times New Roman"/>
          <w:b/>
          <w:bCs/>
          <w:color w:val="000000" w:themeColor="text1"/>
          <w:szCs w:val="22"/>
          <w:highlight w:val="yellow"/>
          <w:u w:val="single"/>
        </w:rPr>
        <w:t>Eaglefeather’s</w:t>
      </w:r>
      <w:proofErr w:type="spellEnd"/>
      <w:r w:rsidRPr="002E0A28">
        <w:rPr>
          <w:rFonts w:eastAsia="Times New Roman"/>
          <w:b/>
          <w:bCs/>
          <w:color w:val="000000" w:themeColor="text1"/>
          <w:szCs w:val="22"/>
          <w:highlight w:val="yellow"/>
          <w:u w:val="single"/>
        </w:rPr>
        <w:t xml:space="preserve"> decision to reject his ties to the corporate state and support a rebel group of laborers</w:t>
      </w:r>
      <w:r w:rsidRPr="002E0A28">
        <w:rPr>
          <w:rFonts w:eastAsia="Times New Roman"/>
          <w:color w:val="000000" w:themeColor="text1"/>
          <w:sz w:val="8"/>
          <w:szCs w:val="22"/>
        </w:rPr>
        <w:t xml:space="preserve">. The name </w:t>
      </w:r>
      <w:proofErr w:type="spellStart"/>
      <w:r w:rsidRPr="002E0A28">
        <w:rPr>
          <w:rFonts w:eastAsia="Times New Roman"/>
          <w:color w:val="000000" w:themeColor="text1"/>
          <w:sz w:val="8"/>
          <w:szCs w:val="22"/>
        </w:rPr>
        <w:t>Palmares</w:t>
      </w:r>
      <w:proofErr w:type="spellEnd"/>
      <w:r w:rsidRPr="002E0A28">
        <w:rPr>
          <w:rFonts w:eastAsia="Times New Roman"/>
          <w:color w:val="000000" w:themeColor="text1"/>
          <w:sz w:val="8"/>
          <w:szCs w:val="22"/>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2E0A28">
        <w:rPr>
          <w:rFonts w:eastAsia="Times New Roman"/>
          <w:i/>
          <w:iCs/>
          <w:color w:val="000000" w:themeColor="text1"/>
          <w:sz w:val="8"/>
          <w:szCs w:val="22"/>
        </w:rPr>
        <w:t>quilombos</w:t>
      </w:r>
      <w:r w:rsidRPr="002E0A28">
        <w:rPr>
          <w:rFonts w:eastAsia="Times New Roman"/>
          <w:color w:val="000000" w:themeColor="text1"/>
          <w:sz w:val="8"/>
          <w:szCs w:val="22"/>
        </w:rPr>
        <w:t xml:space="preserve"> are described as networks of settlements that lived off the land and were supplemented by raids on the slave plantations where the inhabitants were formerly held</w:t>
      </w:r>
      <w:r w:rsidRPr="002E0A28">
        <w:rPr>
          <w:rFonts w:eastAsia="Times New Roman"/>
          <w:b/>
          <w:bCs/>
          <w:color w:val="000000" w:themeColor="text1"/>
          <w:szCs w:val="22"/>
          <w:u w:val="single"/>
        </w:rPr>
        <w:t xml:space="preserve">. It is said that in </w:t>
      </w:r>
      <w:proofErr w:type="spellStart"/>
      <w:r w:rsidRPr="002E0A28">
        <w:rPr>
          <w:rFonts w:eastAsia="Times New Roman"/>
          <w:b/>
          <w:bCs/>
          <w:color w:val="000000" w:themeColor="text1"/>
          <w:szCs w:val="22"/>
          <w:u w:val="single"/>
        </w:rPr>
        <w:t>Palmares</w:t>
      </w:r>
      <w:proofErr w:type="spellEnd"/>
      <w:r w:rsidRPr="002E0A28">
        <w:rPr>
          <w:rFonts w:eastAsia="Times New Roman"/>
          <w:b/>
          <w:bCs/>
          <w:color w:val="000000" w:themeColor="text1"/>
          <w:szCs w:val="22"/>
          <w:u w:val="single"/>
        </w:rPr>
        <w:t xml:space="preserve"> the king was called </w:t>
      </w:r>
      <w:proofErr w:type="spellStart"/>
      <w:r w:rsidRPr="002E0A28">
        <w:rPr>
          <w:rFonts w:eastAsia="Times New Roman"/>
          <w:b/>
          <w:bCs/>
          <w:color w:val="000000" w:themeColor="text1"/>
          <w:szCs w:val="22"/>
          <w:u w:val="single"/>
        </w:rPr>
        <w:t>Gangasuma</w:t>
      </w:r>
      <w:proofErr w:type="spellEnd"/>
      <w:r w:rsidRPr="002E0A28">
        <w:rPr>
          <w:rFonts w:eastAsia="Times New Roman"/>
          <w:b/>
          <w:bCs/>
          <w:color w:val="000000" w:themeColor="text1"/>
          <w:szCs w:val="22"/>
          <w:u w:val="single"/>
        </w:rPr>
        <w:t xml:space="preserve">, a hybrid term meaning “great lord” composed of the Angolan or </w:t>
      </w:r>
      <w:proofErr w:type="spellStart"/>
      <w:r w:rsidRPr="002E0A28">
        <w:rPr>
          <w:rFonts w:eastAsia="Times New Roman"/>
          <w:b/>
          <w:bCs/>
          <w:color w:val="000000" w:themeColor="text1"/>
          <w:szCs w:val="22"/>
          <w:u w:val="single"/>
        </w:rPr>
        <w:t>Bandu</w:t>
      </w:r>
      <w:proofErr w:type="spellEnd"/>
      <w:r w:rsidRPr="002E0A28">
        <w:rPr>
          <w:rFonts w:eastAsia="Times New Roman"/>
          <w:b/>
          <w:bCs/>
          <w:color w:val="000000" w:themeColor="text1"/>
          <w:szCs w:val="22"/>
          <w:u w:val="single"/>
        </w:rPr>
        <w:t xml:space="preserve"> word </w:t>
      </w:r>
      <w:r w:rsidRPr="002E0A28">
        <w:rPr>
          <w:rFonts w:eastAsia="Times New Roman"/>
          <w:b/>
          <w:bCs/>
          <w:i/>
          <w:iCs/>
          <w:color w:val="000000" w:themeColor="text1"/>
          <w:szCs w:val="22"/>
          <w:u w:val="single"/>
        </w:rPr>
        <w:t>ganga</w:t>
      </w:r>
      <w:r w:rsidRPr="002E0A28">
        <w:rPr>
          <w:rFonts w:eastAsia="Times New Roman"/>
          <w:b/>
          <w:bCs/>
          <w:color w:val="000000" w:themeColor="text1"/>
          <w:szCs w:val="22"/>
          <w:u w:val="single"/>
        </w:rPr>
        <w:t xml:space="preserve"> and the </w:t>
      </w:r>
      <w:proofErr w:type="spellStart"/>
      <w:r w:rsidRPr="002E0A28">
        <w:rPr>
          <w:rFonts w:eastAsia="Times New Roman"/>
          <w:b/>
          <w:bCs/>
          <w:color w:val="000000" w:themeColor="text1"/>
          <w:szCs w:val="22"/>
          <w:u w:val="single"/>
        </w:rPr>
        <w:t>Tupi</w:t>
      </w:r>
      <w:proofErr w:type="spellEnd"/>
      <w:r w:rsidRPr="002E0A28">
        <w:rPr>
          <w:rFonts w:eastAsia="Times New Roman"/>
          <w:b/>
          <w:bCs/>
          <w:color w:val="000000" w:themeColor="text1"/>
          <w:szCs w:val="22"/>
          <w:u w:val="single"/>
        </w:rPr>
        <w:t xml:space="preserve"> word </w:t>
      </w:r>
      <w:proofErr w:type="spellStart"/>
      <w:r w:rsidRPr="002E0A28">
        <w:rPr>
          <w:rFonts w:eastAsia="Times New Roman"/>
          <w:b/>
          <w:bCs/>
          <w:i/>
          <w:iCs/>
          <w:color w:val="000000" w:themeColor="text1"/>
          <w:szCs w:val="22"/>
          <w:u w:val="single"/>
        </w:rPr>
        <w:t>assu</w:t>
      </w:r>
      <w:proofErr w:type="spellEnd"/>
      <w:r w:rsidRPr="002E0A28">
        <w:rPr>
          <w:rFonts w:eastAsia="Times New Roman"/>
          <w:b/>
          <w:bCs/>
          <w:color w:val="000000" w:themeColor="text1"/>
          <w:szCs w:val="22"/>
          <w:u w:val="single"/>
        </w:rPr>
        <w:t xml:space="preserve">. The word succinctly captures the mixture of cultures that banded together in </w:t>
      </w:r>
      <w:proofErr w:type="spellStart"/>
      <w:r w:rsidRPr="002E0A28">
        <w:rPr>
          <w:rFonts w:eastAsia="Times New Roman"/>
          <w:b/>
          <w:bCs/>
          <w:color w:val="000000" w:themeColor="text1"/>
          <w:szCs w:val="22"/>
          <w:u w:val="single"/>
        </w:rPr>
        <w:t>Palmares</w:t>
      </w:r>
      <w:proofErr w:type="spellEnd"/>
      <w:r w:rsidRPr="002E0A28">
        <w:rPr>
          <w:rFonts w:eastAsia="Times New Roman"/>
          <w:b/>
          <w:bCs/>
          <w:color w:val="000000" w:themeColor="text1"/>
          <w:szCs w:val="22"/>
          <w:u w:val="single"/>
        </w:rPr>
        <w:t xml:space="preserve"> to live together on the margins of a colonialist, slave-holding society. While </w:t>
      </w:r>
      <w:proofErr w:type="spellStart"/>
      <w:r w:rsidRPr="002E0A28">
        <w:rPr>
          <w:rFonts w:eastAsia="Times New Roman"/>
          <w:b/>
          <w:bCs/>
          <w:color w:val="000000" w:themeColor="text1"/>
          <w:szCs w:val="22"/>
          <w:u w:val="single"/>
        </w:rPr>
        <w:t>Palmares</w:t>
      </w:r>
      <w:proofErr w:type="spellEnd"/>
      <w:r w:rsidRPr="002E0A28">
        <w:rPr>
          <w:rFonts w:eastAsia="Times New Roman"/>
          <w:b/>
          <w:bCs/>
          <w:color w:val="000000" w:themeColor="text1"/>
          <w:szCs w:val="22"/>
          <w:u w:val="single"/>
        </w:rPr>
        <w:t xml:space="preserve"> was eventually destroyed in a military campaign, it lives on as a legend of </w:t>
      </w:r>
      <w:r w:rsidRPr="002E0A28">
        <w:rPr>
          <w:rFonts w:eastAsia="Times New Roman"/>
          <w:b/>
          <w:bCs/>
          <w:color w:val="000000" w:themeColor="text1"/>
          <w:szCs w:val="22"/>
          <w:highlight w:val="yellow"/>
          <w:u w:val="single"/>
        </w:rPr>
        <w:t xml:space="preserve">slave rebellion and utopian possibility that </w:t>
      </w:r>
      <w:proofErr w:type="spellStart"/>
      <w:r w:rsidRPr="002E0A28">
        <w:rPr>
          <w:rFonts w:eastAsia="Times New Roman"/>
          <w:b/>
          <w:bCs/>
          <w:color w:val="000000" w:themeColor="text1"/>
          <w:szCs w:val="22"/>
          <w:highlight w:val="yellow"/>
          <w:u w:val="single"/>
        </w:rPr>
        <w:t>Amadahy</w:t>
      </w:r>
      <w:proofErr w:type="spellEnd"/>
      <w:r w:rsidRPr="002E0A28">
        <w:rPr>
          <w:rFonts w:eastAsia="Times New Roman"/>
          <w:b/>
          <w:bCs/>
          <w:color w:val="000000" w:themeColor="text1"/>
          <w:szCs w:val="22"/>
          <w:highlight w:val="yellow"/>
          <w:u w:val="single"/>
        </w:rPr>
        <w:t xml:space="preserve"> finds well suited for her outer space story about collaborative resistance to state power</w:t>
      </w:r>
      <w:r w:rsidRPr="002E0A28">
        <w:rPr>
          <w:rFonts w:eastAsia="Times New Roman"/>
          <w:b/>
          <w:bCs/>
          <w:color w:val="000000" w:themeColor="text1"/>
          <w:szCs w:val="22"/>
          <w:u w:val="single"/>
        </w:rPr>
        <w:t xml:space="preserve"> and harmful resource extraction processes. </w:t>
      </w:r>
      <w:r w:rsidRPr="002E0A28">
        <w:rPr>
          <w:rFonts w:eastAsia="Times New Roman"/>
          <w:b/>
          <w:bCs/>
          <w:color w:val="000000" w:themeColor="text1"/>
          <w:szCs w:val="22"/>
          <w:highlight w:val="yellow"/>
          <w:u w:val="single"/>
        </w:rPr>
        <w:t>Outer space</w:t>
      </w:r>
      <w:r w:rsidRPr="002E0A28">
        <w:rPr>
          <w:rFonts w:eastAsia="Times New Roman"/>
          <w:b/>
          <w:bCs/>
          <w:color w:val="000000" w:themeColor="text1"/>
          <w:szCs w:val="22"/>
          <w:u w:val="single"/>
        </w:rPr>
        <w:t xml:space="preserve">, perhaps because of its appeal to our sense of endless possibility, </w:t>
      </w:r>
      <w:r w:rsidRPr="002E0A28">
        <w:rPr>
          <w:rFonts w:eastAsia="Times New Roman"/>
          <w:b/>
          <w:bCs/>
          <w:color w:val="000000" w:themeColor="text1"/>
          <w:szCs w:val="22"/>
          <w:highlight w:val="yellow"/>
          <w:u w:val="single"/>
        </w:rPr>
        <w:t xml:space="preserve">has become the imaginative site </w:t>
      </w:r>
      <w:r w:rsidRPr="002E0A28">
        <w:rPr>
          <w:rFonts w:eastAsia="Times New Roman"/>
          <w:b/>
          <w:bCs/>
          <w:color w:val="000000" w:themeColor="text1"/>
          <w:szCs w:val="22"/>
          <w:u w:val="single"/>
        </w:rPr>
        <w:t xml:space="preserve">for re-envisioning how black, </w:t>
      </w:r>
      <w:proofErr w:type="gramStart"/>
      <w:r w:rsidRPr="002E0A28">
        <w:rPr>
          <w:rFonts w:eastAsia="Times New Roman"/>
          <w:b/>
          <w:bCs/>
          <w:color w:val="000000" w:themeColor="text1"/>
          <w:szCs w:val="22"/>
          <w:u w:val="single"/>
        </w:rPr>
        <w:t>indigenous</w:t>
      </w:r>
      <w:proofErr w:type="gramEnd"/>
      <w:r w:rsidRPr="002E0A28">
        <w:rPr>
          <w:rFonts w:eastAsia="Times New Roman"/>
          <w:b/>
          <w:bCs/>
          <w:color w:val="000000" w:themeColor="text1"/>
          <w:szCs w:val="22"/>
          <w:u w:val="single"/>
        </w:rPr>
        <w:t xml:space="preserve"> and other oppressed people can relate to each other </w:t>
      </w:r>
      <w:r w:rsidRPr="002E0A28">
        <w:rPr>
          <w:rFonts w:eastAsia="Times New Roman"/>
          <w:b/>
          <w:bCs/>
          <w:color w:val="000000" w:themeColor="text1"/>
          <w:szCs w:val="22"/>
          <w:highlight w:val="yellow"/>
          <w:u w:val="single"/>
        </w:rPr>
        <w:t>outside of and despite the colonial gaze</w:t>
      </w:r>
      <w:r w:rsidRPr="002E0A28">
        <w:rPr>
          <w:rFonts w:eastAsia="Times New Roman"/>
          <w:b/>
          <w:bCs/>
          <w:color w:val="000000" w:themeColor="text1"/>
          <w:szCs w:val="22"/>
          <w:u w:val="single"/>
        </w:rPr>
        <w:t>.</w:t>
      </w:r>
      <w:r w:rsidRPr="002E0A28">
        <w:rPr>
          <w:rFonts w:eastAsia="Times New Roman"/>
          <w:color w:val="000000" w:themeColor="text1"/>
          <w:sz w:val="8"/>
          <w:szCs w:val="22"/>
        </w:rPr>
        <w:t xml:space="preserve"> </w:t>
      </w:r>
      <w:proofErr w:type="spellStart"/>
      <w:r w:rsidRPr="002E0A28">
        <w:rPr>
          <w:rFonts w:eastAsia="Times New Roman"/>
          <w:color w:val="000000" w:themeColor="text1"/>
          <w:sz w:val="8"/>
          <w:szCs w:val="22"/>
        </w:rPr>
        <w:t>Amadahy’s</w:t>
      </w:r>
      <w:proofErr w:type="spellEnd"/>
      <w:r w:rsidRPr="002E0A28">
        <w:rPr>
          <w:rFonts w:eastAsia="Times New Roman"/>
          <w:color w:val="000000" w:themeColor="text1"/>
          <w:sz w:val="8"/>
          <w:szCs w:val="22"/>
        </w:rPr>
        <w:t xml:space="preserve"> work is crucial for a critical understanding of the space NDN. </w:t>
      </w:r>
      <w:r w:rsidRPr="002E0A28">
        <w:rPr>
          <w:rFonts w:eastAsia="Times New Roman"/>
          <w:b/>
          <w:bCs/>
          <w:color w:val="000000" w:themeColor="text1"/>
          <w:szCs w:val="22"/>
          <w:u w:val="single"/>
        </w:rPr>
        <w:t xml:space="preserve">The space NDN cannot allow him or herself to fall into the patterns of domination and kyriarchy that have for too long prevailed here on Earth as well as speculative narratives of outer space. </w:t>
      </w:r>
      <w:r w:rsidRPr="002E0A28">
        <w:rPr>
          <w:rFonts w:eastAsia="Times New Roman"/>
          <w:b/>
          <w:bCs/>
          <w:color w:val="000000" w:themeColor="text1"/>
          <w:szCs w:val="22"/>
          <w:highlight w:val="yellow"/>
          <w:u w:val="single"/>
        </w:rPr>
        <w:t>Afrofuturists have looked to space as the site for black separatism and liberation</w:t>
      </w:r>
      <w:r w:rsidRPr="002E0A28">
        <w:rPr>
          <w:rFonts w:eastAsia="Times New Roman"/>
          <w:b/>
          <w:bCs/>
          <w:color w:val="000000" w:themeColor="text1"/>
          <w:szCs w:val="22"/>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2E0A28">
        <w:rPr>
          <w:rFonts w:eastAsia="Times New Roman"/>
          <w:color w:val="000000" w:themeColor="text1"/>
          <w:sz w:val="8"/>
          <w:szCs w:val="22"/>
        </w:rPr>
        <w:t xml:space="preserve"> </w:t>
      </w:r>
      <w:r w:rsidRPr="002E0A28">
        <w:rPr>
          <w:rFonts w:eastAsia="Times New Roman"/>
          <w:i/>
          <w:iCs/>
          <w:color w:val="000000" w:themeColor="text1"/>
          <w:sz w:val="8"/>
          <w:szCs w:val="22"/>
        </w:rPr>
        <w:t xml:space="preserve">The Moons of </w:t>
      </w:r>
      <w:proofErr w:type="spellStart"/>
      <w:r w:rsidRPr="002E0A28">
        <w:rPr>
          <w:rFonts w:eastAsia="Times New Roman"/>
          <w:i/>
          <w:iCs/>
          <w:color w:val="000000" w:themeColor="text1"/>
          <w:sz w:val="8"/>
          <w:szCs w:val="22"/>
        </w:rPr>
        <w:t>Palmares</w:t>
      </w:r>
      <w:proofErr w:type="spellEnd"/>
      <w:r w:rsidRPr="002E0A28">
        <w:rPr>
          <w:rFonts w:eastAsia="Times New Roman"/>
          <w:color w:val="000000" w:themeColor="text1"/>
          <w:sz w:val="8"/>
          <w:szCs w:val="22"/>
        </w:rPr>
        <w:t xml:space="preserve"> works toward this end by revealing the strong connections between indigenous and black histories, </w:t>
      </w:r>
      <w:proofErr w:type="gramStart"/>
      <w:r w:rsidRPr="002E0A28">
        <w:rPr>
          <w:rFonts w:eastAsia="Times New Roman"/>
          <w:color w:val="000000" w:themeColor="text1"/>
          <w:sz w:val="8"/>
          <w:szCs w:val="22"/>
        </w:rPr>
        <w:t>narratives</w:t>
      </w:r>
      <w:proofErr w:type="gramEnd"/>
      <w:r w:rsidRPr="002E0A28">
        <w:rPr>
          <w:rFonts w:eastAsia="Times New Roman"/>
          <w:color w:val="000000" w:themeColor="text1"/>
          <w:sz w:val="8"/>
          <w:szCs w:val="22"/>
        </w:rPr>
        <w:t xml:space="preserve"> and ways of living. </w:t>
      </w:r>
      <w:r w:rsidRPr="002E0A28">
        <w:rPr>
          <w:rFonts w:eastAsia="Times New Roman"/>
          <w:b/>
          <w:bCs/>
          <w:color w:val="000000" w:themeColor="text1"/>
          <w:szCs w:val="22"/>
          <w:highlight w:val="yellow"/>
          <w:u w:val="single"/>
        </w:rPr>
        <w:t>Indigenous futurism is indebted to Afrofuturism: Both forms of futurism explore spaces and times outside the control of colonial powers and white supremacy</w:t>
      </w:r>
      <w:r w:rsidRPr="002E0A28">
        <w:rPr>
          <w:rFonts w:eastAsia="Times New Roman"/>
          <w:b/>
          <w:bCs/>
          <w:color w:val="000000" w:themeColor="text1"/>
          <w:szCs w:val="22"/>
          <w:u w:val="single"/>
        </w:rPr>
        <w:t>.</w:t>
      </w:r>
      <w:r w:rsidRPr="002E0A28">
        <w:rPr>
          <w:rFonts w:eastAsia="Times New Roman"/>
          <w:color w:val="000000" w:themeColor="text1"/>
          <w:sz w:val="8"/>
          <w:szCs w:val="2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2E0A28">
        <w:rPr>
          <w:rFonts w:eastAsia="Times New Roman"/>
          <w:color w:val="000000" w:themeColor="text1"/>
          <w:sz w:val="8"/>
          <w:szCs w:val="22"/>
        </w:rPr>
        <w:t>Amadahy</w:t>
      </w:r>
      <w:proofErr w:type="spellEnd"/>
      <w:r w:rsidRPr="002E0A28">
        <w:rPr>
          <w:rFonts w:eastAsia="Times New Roman"/>
          <w:color w:val="000000" w:themeColor="text1"/>
          <w:sz w:val="8"/>
          <w:szCs w:val="22"/>
        </w:rPr>
        <w:t xml:space="preserve">, also accounts for those forms of indigeneity that persist among peoples either stolen from their lands or whose lands have been stolen from them. As the writer </w:t>
      </w:r>
      <w:proofErr w:type="spellStart"/>
      <w:r w:rsidRPr="002E0A28">
        <w:rPr>
          <w:rFonts w:eastAsia="Times New Roman"/>
          <w:color w:val="000000" w:themeColor="text1"/>
          <w:sz w:val="8"/>
          <w:szCs w:val="22"/>
        </w:rPr>
        <w:t>Sydette</w:t>
      </w:r>
      <w:proofErr w:type="spellEnd"/>
      <w:r w:rsidRPr="002E0A28">
        <w:rPr>
          <w:rFonts w:eastAsia="Times New Roman"/>
          <w:color w:val="000000" w:themeColor="text1"/>
          <w:sz w:val="8"/>
          <w:szCs w:val="22"/>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2E0A28">
        <w:rPr>
          <w:rFonts w:eastAsia="Times New Roman"/>
          <w:b/>
          <w:bCs/>
          <w:color w:val="000000" w:themeColor="text1"/>
          <w:szCs w:val="22"/>
          <w:highlight w:val="yellow"/>
          <w:u w:val="single"/>
        </w:rPr>
        <w:t>In exploring outer space, black authors are also able to assert their own relationship to land both on Earth and in the cosmos</w:t>
      </w:r>
      <w:r w:rsidRPr="002E0A28">
        <w:rPr>
          <w:rFonts w:eastAsia="Times New Roman"/>
          <w:b/>
          <w:bCs/>
          <w:color w:val="000000" w:themeColor="text1"/>
          <w:szCs w:val="22"/>
          <w:u w:val="single"/>
        </w:rPr>
        <w:t>.</w:t>
      </w:r>
      <w:r w:rsidRPr="002E0A28">
        <w:rPr>
          <w:rFonts w:eastAsia="Times New Roman"/>
          <w:color w:val="000000" w:themeColor="text1"/>
          <w:sz w:val="8"/>
          <w:szCs w:val="22"/>
        </w:rPr>
        <w:t xml:space="preserve"> The Black Land Project (BLP), while not an explicitly futurist organization, fosters the kind of relationships to land on Earth that futurist authors and thinkers envision in outer space. In a recent podcast, </w:t>
      </w:r>
      <w:proofErr w:type="spellStart"/>
      <w:r w:rsidRPr="002E0A28">
        <w:rPr>
          <w:rFonts w:eastAsia="Times New Roman"/>
          <w:i/>
          <w:iCs/>
          <w:color w:val="000000" w:themeColor="text1"/>
          <w:sz w:val="8"/>
          <w:szCs w:val="22"/>
        </w:rPr>
        <w:t>Blacktracking</w:t>
      </w:r>
      <w:proofErr w:type="spellEnd"/>
      <w:r w:rsidRPr="002E0A28">
        <w:rPr>
          <w:rFonts w:eastAsia="Times New Roman"/>
          <w:i/>
          <w:iCs/>
          <w:color w:val="000000" w:themeColor="text1"/>
          <w:sz w:val="8"/>
          <w:szCs w:val="22"/>
        </w:rPr>
        <w:t xml:space="preserve"> through Afrofuturism</w:t>
      </w:r>
      <w:r w:rsidRPr="002E0A28">
        <w:rPr>
          <w:rFonts w:eastAsia="Times New Roman"/>
          <w:color w:val="000000" w:themeColor="text1"/>
          <w:sz w:val="8"/>
          <w:szCs w:val="22"/>
        </w:rPr>
        <w:t xml:space="preserve">, BLP founder and director </w:t>
      </w:r>
      <w:proofErr w:type="spellStart"/>
      <w:r w:rsidRPr="002E0A28">
        <w:rPr>
          <w:rFonts w:eastAsia="Times New Roman"/>
          <w:color w:val="000000" w:themeColor="text1"/>
          <w:sz w:val="8"/>
          <w:szCs w:val="22"/>
        </w:rPr>
        <w:t>Mistinguette</w:t>
      </w:r>
      <w:proofErr w:type="spellEnd"/>
      <w:r w:rsidRPr="002E0A28">
        <w:rPr>
          <w:rFonts w:eastAsia="Times New Roman"/>
          <w:color w:val="000000" w:themeColor="text1"/>
          <w:sz w:val="8"/>
          <w:szCs w:val="2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2E0A28">
        <w:rPr>
          <w:rFonts w:eastAsia="Times New Roman"/>
          <w:b/>
          <w:bCs/>
          <w:color w:val="000000" w:themeColor="text1"/>
          <w:szCs w:val="22"/>
          <w:u w:val="single"/>
        </w:rPr>
        <w:t xml:space="preserve">Locations of course are never simple. </w:t>
      </w:r>
      <w:r w:rsidRPr="002E0A28">
        <w:rPr>
          <w:rFonts w:eastAsia="Times New Roman"/>
          <w:b/>
          <w:bCs/>
          <w:color w:val="000000" w:themeColor="text1"/>
          <w:szCs w:val="22"/>
          <w:highlight w:val="yellow"/>
          <w:u w:val="single"/>
        </w:rPr>
        <w:t>It is the settler who wishes to flatten the relation between place and people by claiming land through ownership</w:t>
      </w:r>
      <w:r w:rsidRPr="002E0A28">
        <w:rPr>
          <w:rFonts w:eastAsia="Times New Roman"/>
          <w:b/>
          <w:bCs/>
          <w:color w:val="000000" w:themeColor="text1"/>
          <w:szCs w:val="22"/>
          <w:u w:val="single"/>
        </w:rPr>
        <w:t xml:space="preserve">. Projecting themselves forward into faraway lands and times, the space NDN reveals the myriad ways of relating to land beyond property. </w:t>
      </w:r>
    </w:p>
    <w:p w14:paraId="1433DEF6" w14:textId="77777777" w:rsidR="00612B9E" w:rsidRPr="0058040E" w:rsidRDefault="00612B9E" w:rsidP="00612B9E">
      <w:pPr>
        <w:pStyle w:val="Heading4"/>
        <w:rPr>
          <w:rFonts w:cs="Calibri"/>
        </w:rPr>
      </w:pPr>
      <w:r w:rsidRPr="0058040E">
        <w:rPr>
          <w:rFonts w:cs="Calibri"/>
        </w:rPr>
        <w:t xml:space="preserve">Not only does the </w:t>
      </w:r>
      <w:proofErr w:type="spellStart"/>
      <w:r w:rsidRPr="0058040E">
        <w:rPr>
          <w:rFonts w:cs="Calibri"/>
        </w:rPr>
        <w:t>aff</w:t>
      </w:r>
      <w:proofErr w:type="spellEnd"/>
      <w:r w:rsidRPr="0058040E">
        <w:rPr>
          <w:rFonts w:cs="Calibri"/>
        </w:rPr>
        <w:t xml:space="preserve"> plan do nothing, </w:t>
      </w:r>
      <w:proofErr w:type="gramStart"/>
      <w:r w:rsidRPr="0058040E">
        <w:rPr>
          <w:rFonts w:cs="Calibri"/>
        </w:rPr>
        <w:t>it</w:t>
      </w:r>
      <w:proofErr w:type="gramEnd"/>
      <w:r w:rsidRPr="0058040E">
        <w:rPr>
          <w:rFonts w:cs="Calibri"/>
        </w:rPr>
        <w:t xml:space="preserve"> legitimates the fiction that the actions of a coopted settler-colonial state are in fact for the people, while the state continues to make the private sector do its dirty work on command. Klinger 18</w:t>
      </w:r>
    </w:p>
    <w:p w14:paraId="24FD38DE" w14:textId="5CA55AF9" w:rsidR="00612B9E" w:rsidRPr="0058040E" w:rsidRDefault="00612B9E" w:rsidP="00612B9E">
      <w:pPr>
        <w:spacing w:after="0" w:line="240" w:lineRule="auto"/>
        <w:rPr>
          <w:rFonts w:eastAsia="Times New Roman"/>
          <w:sz w:val="24"/>
        </w:rPr>
      </w:pPr>
      <w:r w:rsidRPr="0058040E">
        <w:rPr>
          <w:rFonts w:eastAsia="Times New Roman"/>
          <w:color w:val="1D1C1D"/>
          <w:sz w:val="23"/>
          <w:szCs w:val="23"/>
          <w:shd w:val="clear" w:color="auto" w:fill="FFFFFF"/>
        </w:rPr>
        <w:t>Klinger, J. M. (2018). </w:t>
      </w:r>
      <w:r w:rsidRPr="0058040E">
        <w:rPr>
          <w:rFonts w:eastAsia="Times New Roman"/>
          <w:i/>
          <w:iCs/>
          <w:color w:val="1D1C1D"/>
          <w:sz w:val="23"/>
          <w:szCs w:val="23"/>
          <w:shd w:val="clear" w:color="auto" w:fill="FFFFFF"/>
        </w:rPr>
        <w:t>Rare earth frontiers: From terrestrial subsoils to lunar landscapes</w:t>
      </w:r>
      <w:r w:rsidRPr="0058040E">
        <w:rPr>
          <w:rFonts w:eastAsia="Times New Roman"/>
          <w:color w:val="1D1C1D"/>
          <w:sz w:val="23"/>
          <w:szCs w:val="23"/>
          <w:shd w:val="clear" w:color="auto" w:fill="FFFFFF"/>
        </w:rPr>
        <w:t>. Cornell University Press.</w:t>
      </w:r>
      <w:r w:rsidR="006D3D33" w:rsidRPr="006D3D33">
        <w:t xml:space="preserve"> </w:t>
      </w:r>
      <w:r w:rsidR="006D3D33">
        <w:t>DOA 2/19/22</w:t>
      </w:r>
    </w:p>
    <w:p w14:paraId="217B6AA7" w14:textId="77777777" w:rsidR="00612B9E" w:rsidRPr="002E0A28" w:rsidRDefault="00612B9E" w:rsidP="00612B9E">
      <w:pPr>
        <w:rPr>
          <w:color w:val="000000" w:themeColor="text1"/>
          <w:sz w:val="8"/>
          <w:szCs w:val="22"/>
        </w:rPr>
      </w:pPr>
      <w:r w:rsidRPr="002E0A28">
        <w:rPr>
          <w:color w:val="000000" w:themeColor="text1"/>
          <w:sz w:val="8"/>
          <w:szCs w:val="22"/>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2E0A28">
        <w:rPr>
          <w:color w:val="000000" w:themeColor="text1"/>
          <w:sz w:val="8"/>
          <w:szCs w:val="22"/>
        </w:rPr>
        <w:t>enti</w:t>
      </w:r>
      <w:proofErr w:type="spellEnd"/>
      <w:r w:rsidRPr="002E0A28">
        <w:rPr>
          <w:color w:val="000000" w:themeColor="text1"/>
          <w:sz w:val="8"/>
          <w:szCs w:val="22"/>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2E0A28">
        <w:rPr>
          <w:color w:val="000000" w:themeColor="text1"/>
          <w:sz w:val="8"/>
          <w:szCs w:val="22"/>
        </w:rPr>
        <w:t>includ</w:t>
      </w:r>
      <w:proofErr w:type="spellEnd"/>
      <w:r w:rsidRPr="002E0A28">
        <w:rPr>
          <w:color w:val="000000" w:themeColor="text1"/>
          <w:sz w:val="8"/>
          <w:szCs w:val="22"/>
        </w:rPr>
        <w:t xml:space="preserve">- </w:t>
      </w:r>
      <w:proofErr w:type="spellStart"/>
      <w:r w:rsidRPr="002E0A28">
        <w:rPr>
          <w:color w:val="000000" w:themeColor="text1"/>
          <w:sz w:val="8"/>
          <w:szCs w:val="22"/>
        </w:rPr>
        <w:t>ing</w:t>
      </w:r>
      <w:proofErr w:type="spellEnd"/>
      <w:r w:rsidRPr="002E0A28">
        <w:rPr>
          <w:color w:val="000000" w:themeColor="text1"/>
          <w:sz w:val="8"/>
          <w:szCs w:val="22"/>
        </w:rPr>
        <w:t xml:space="preserve"> to possess, own, transport, use, and sell the asteroid resource obtained in ac- </w:t>
      </w:r>
      <w:proofErr w:type="spellStart"/>
      <w:r w:rsidRPr="002E0A28">
        <w:rPr>
          <w:color w:val="000000" w:themeColor="text1"/>
          <w:sz w:val="8"/>
          <w:szCs w:val="22"/>
        </w:rPr>
        <w:t>cordance</w:t>
      </w:r>
      <w:proofErr w:type="spellEnd"/>
      <w:r w:rsidRPr="002E0A28">
        <w:rPr>
          <w:color w:val="000000" w:themeColor="text1"/>
          <w:sz w:val="8"/>
          <w:szCs w:val="22"/>
        </w:rPr>
        <w:t xml:space="preserve"> with applicable law, including the international obligations of the United States.” This legislation, which passed with bipartisan support,</w:t>
      </w:r>
      <w:r w:rsidRPr="002E0A28">
        <w:rPr>
          <w:color w:val="000000" w:themeColor="text1"/>
          <w:position w:val="6"/>
          <w:sz w:val="8"/>
          <w:szCs w:val="22"/>
        </w:rPr>
        <w:t xml:space="preserve">24 </w:t>
      </w:r>
      <w:r w:rsidRPr="002E0A28">
        <w:rPr>
          <w:color w:val="000000" w:themeColor="text1"/>
          <w:sz w:val="8"/>
          <w:szCs w:val="22"/>
        </w:rPr>
        <w:t xml:space="preserve">is an oblique attack on the reigning res communis regime espoused in the OST and the Moon Treaty. By granting US citizens property rights, primarily over asteroid resources and secondarily over “space” resources, the legislation attempts to present </w:t>
      </w:r>
      <w:r w:rsidRPr="002E0A28">
        <w:rPr>
          <w:color w:val="000000" w:themeColor="text1"/>
          <w:sz w:val="8"/>
          <w:szCs w:val="22"/>
        </w:rPr>
        <w:lastRenderedPageBreak/>
        <w:t xml:space="preserve">itself as consistent with the very international treaty obligations it undermines. It is physically impossible to mine rare earths for profit on the Moon or on any other body in outer space in a manner that is consistent with the provisions of the OST. </w:t>
      </w:r>
      <w:r w:rsidRPr="002E0A28">
        <w:rPr>
          <w:b/>
          <w:bCs/>
          <w:color w:val="000000" w:themeColor="text1"/>
          <w:szCs w:val="22"/>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2E0A28">
        <w:rPr>
          <w:b/>
          <w:bCs/>
          <w:color w:val="000000" w:themeColor="text1"/>
          <w:szCs w:val="22"/>
          <w:u w:val="single"/>
        </w:rPr>
        <w:t>biguously</w:t>
      </w:r>
      <w:proofErr w:type="spellEnd"/>
      <w:r w:rsidRPr="002E0A28">
        <w:rPr>
          <w:b/>
          <w:bCs/>
          <w:color w:val="000000" w:themeColor="text1"/>
          <w:szCs w:val="22"/>
          <w:u w:val="single"/>
        </w:rPr>
        <w:t xml:space="preserve"> eliminates the possibility for other uses of the site in question. </w:t>
      </w:r>
      <w:r w:rsidRPr="002E0A28">
        <w:rPr>
          <w:color w:val="000000" w:themeColor="text1"/>
          <w:sz w:val="8"/>
          <w:szCs w:val="22"/>
        </w:rPr>
        <w:t xml:space="preserve">If it is a US company, rather than a US public venture, that establishes an exclusive min- </w:t>
      </w:r>
      <w:proofErr w:type="spellStart"/>
      <w:r w:rsidRPr="002E0A28">
        <w:rPr>
          <w:color w:val="000000" w:themeColor="text1"/>
          <w:sz w:val="8"/>
          <w:szCs w:val="22"/>
        </w:rPr>
        <w:t>ing</w:t>
      </w:r>
      <w:proofErr w:type="spellEnd"/>
      <w:r w:rsidRPr="002E0A28">
        <w:rPr>
          <w:color w:val="000000" w:themeColor="text1"/>
          <w:sz w:val="8"/>
          <w:szCs w:val="22"/>
        </w:rPr>
        <w:t xml:space="preserve"> site in outer space, the geopolitical ambitions of the United States would, in theory, be served either way. </w:t>
      </w:r>
      <w:r w:rsidRPr="002E0A28">
        <w:rPr>
          <w:b/>
          <w:bCs/>
          <w:color w:val="000000" w:themeColor="text1"/>
          <w:szCs w:val="22"/>
          <w:u w:val="single"/>
        </w:rPr>
        <w:t xml:space="preserve">In this case, the </w:t>
      </w:r>
      <w:r w:rsidRPr="002E0A28">
        <w:rPr>
          <w:b/>
          <w:bCs/>
          <w:color w:val="000000" w:themeColor="text1"/>
          <w:szCs w:val="22"/>
          <w:highlight w:val="yellow"/>
          <w:u w:val="single"/>
        </w:rPr>
        <w:t>private sector can do the dirty work</w:t>
      </w:r>
      <w:r w:rsidRPr="002E0A28">
        <w:rPr>
          <w:b/>
          <w:bCs/>
          <w:color w:val="000000" w:themeColor="text1"/>
          <w:position w:val="6"/>
          <w:szCs w:val="22"/>
          <w:highlight w:val="yellow"/>
          <w:u w:val="single"/>
        </w:rPr>
        <w:t xml:space="preserve">25 </w:t>
      </w:r>
      <w:r w:rsidRPr="002E0A28">
        <w:rPr>
          <w:b/>
          <w:bCs/>
          <w:color w:val="000000" w:themeColor="text1"/>
          <w:szCs w:val="22"/>
          <w:highlight w:val="yellow"/>
          <w:u w:val="single"/>
        </w:rPr>
        <w:t>of fulfilling the state’s geopolitical agenda while the public sector provides protections and guarantees</w:t>
      </w:r>
      <w:r w:rsidRPr="002E0A28">
        <w:rPr>
          <w:b/>
          <w:bCs/>
          <w:color w:val="000000" w:themeColor="text1"/>
          <w:szCs w:val="22"/>
          <w:u w:val="single"/>
        </w:rPr>
        <w:t xml:space="preserve"> to the private sector.</w:t>
      </w:r>
      <w:r w:rsidRPr="002E0A28">
        <w:rPr>
          <w:color w:val="000000" w:themeColor="text1"/>
          <w:sz w:val="8"/>
          <w:szCs w:val="22"/>
        </w:rPr>
        <w:t xml:space="preserve"> But in fact,</w:t>
      </w:r>
      <w:r w:rsidRPr="002E0A28">
        <w:rPr>
          <w:b/>
          <w:bCs/>
          <w:color w:val="000000" w:themeColor="text1"/>
          <w:szCs w:val="22"/>
          <w:u w:val="single"/>
        </w:rPr>
        <w:t xml:space="preserve"> a distinction between the public and private sector obscures more than it clarifies.</w:t>
      </w:r>
      <w:r w:rsidRPr="002E0A28">
        <w:rPr>
          <w:color w:val="000000" w:themeColor="text1"/>
          <w:sz w:val="8"/>
          <w:szCs w:val="22"/>
        </w:rPr>
        <w:t xml:space="preserve"> After all, many of the new space industries were founded by former state space agency personnel, and many of the most effective advocates for the privatization of space have backgrounds in both finance and government. </w:t>
      </w:r>
      <w:r w:rsidRPr="002E0A28">
        <w:rPr>
          <w:b/>
          <w:bCs/>
          <w:color w:val="000000" w:themeColor="text1"/>
          <w:szCs w:val="22"/>
          <w:u w:val="single"/>
        </w:rPr>
        <w:t>State promotion of the private sector in pursuit of lunar mining closely resembles the cases reviewed in the previous two chapters, wherein the private sector was selectively enlisted to execute the territorial agenda of the state.</w:t>
      </w:r>
      <w:r w:rsidRPr="002E0A28">
        <w:rPr>
          <w:color w:val="000000" w:themeColor="text1"/>
          <w:sz w:val="8"/>
          <w:szCs w:val="22"/>
        </w:rPr>
        <w:t xml:space="preserve"> In this case, </w:t>
      </w:r>
      <w:r w:rsidRPr="002E0A28">
        <w:rPr>
          <w:b/>
          <w:bCs/>
          <w:color w:val="000000" w:themeColor="text1"/>
          <w:szCs w:val="22"/>
          <w:u w:val="single"/>
        </w:rPr>
        <w:t xml:space="preserve">the </w:t>
      </w:r>
      <w:r w:rsidRPr="002E0A28">
        <w:rPr>
          <w:b/>
          <w:bCs/>
          <w:color w:val="000000" w:themeColor="text1"/>
          <w:szCs w:val="22"/>
          <w:highlight w:val="yellow"/>
          <w:u w:val="single"/>
        </w:rPr>
        <w:t>national government provides force and backing</w:t>
      </w:r>
      <w:r w:rsidRPr="002E0A28">
        <w:rPr>
          <w:b/>
          <w:bCs/>
          <w:color w:val="000000" w:themeColor="text1"/>
          <w:szCs w:val="22"/>
          <w:u w:val="single"/>
        </w:rPr>
        <w:t xml:space="preserve"> to a risky and illegal venture in exchange for anticipated geopolitical advantages</w:t>
      </w:r>
      <w:r w:rsidRPr="002E0A28">
        <w:rPr>
          <w:color w:val="000000" w:themeColor="text1"/>
          <w:sz w:val="8"/>
          <w:szCs w:val="22"/>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2E0A28">
        <w:rPr>
          <w:color w:val="000000" w:themeColor="text1"/>
          <w:sz w:val="8"/>
          <w:szCs w:val="22"/>
        </w:rPr>
        <w:t>ests</w:t>
      </w:r>
      <w:proofErr w:type="spellEnd"/>
      <w:r w:rsidRPr="002E0A28">
        <w:rPr>
          <w:color w:val="000000" w:themeColor="text1"/>
          <w:sz w:val="8"/>
          <w:szCs w:val="22"/>
        </w:rPr>
        <w:t xml:space="preserve">. For the moment, this </w:t>
      </w:r>
      <w:proofErr w:type="gramStart"/>
      <w:r w:rsidRPr="002E0A28">
        <w:rPr>
          <w:color w:val="000000" w:themeColor="text1"/>
          <w:sz w:val="8"/>
          <w:szCs w:val="22"/>
        </w:rPr>
        <w:t>particular contrivance</w:t>
      </w:r>
      <w:proofErr w:type="gramEnd"/>
      <w:r w:rsidRPr="002E0A28">
        <w:rPr>
          <w:color w:val="000000" w:themeColor="text1"/>
          <w:sz w:val="8"/>
          <w:szCs w:val="22"/>
        </w:rPr>
        <w:t xml:space="preserve"> of a public-private divide is conceived as enabling US actors on all sides to maximize benefits and dodge in- </w:t>
      </w:r>
      <w:proofErr w:type="spellStart"/>
      <w:r w:rsidRPr="002E0A28">
        <w:rPr>
          <w:color w:val="000000" w:themeColor="text1"/>
          <w:sz w:val="8"/>
          <w:szCs w:val="22"/>
        </w:rPr>
        <w:t>ternational</w:t>
      </w:r>
      <w:proofErr w:type="spellEnd"/>
      <w:r w:rsidRPr="002E0A28">
        <w:rPr>
          <w:color w:val="000000" w:themeColor="text1"/>
          <w:sz w:val="8"/>
          <w:szCs w:val="22"/>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2E0A28">
        <w:rPr>
          <w:color w:val="000000" w:themeColor="text1"/>
          <w:sz w:val="8"/>
          <w:szCs w:val="22"/>
        </w:rPr>
        <w:t>em</w:t>
      </w:r>
      <w:proofErr w:type="spellEnd"/>
      <w:r w:rsidRPr="002E0A28">
        <w:rPr>
          <w:color w:val="000000" w:themeColor="text1"/>
          <w:sz w:val="8"/>
          <w:szCs w:val="22"/>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2E0A28">
        <w:rPr>
          <w:color w:val="000000" w:themeColor="text1"/>
          <w:sz w:val="8"/>
          <w:szCs w:val="22"/>
        </w:rPr>
        <w:t>tington</w:t>
      </w:r>
      <w:proofErr w:type="spellEnd"/>
      <w:r w:rsidRPr="002E0A28">
        <w:rPr>
          <w:color w:val="000000" w:themeColor="text1"/>
          <w:sz w:val="8"/>
          <w:szCs w:val="22"/>
        </w:rPr>
        <w:t xml:space="preserve"> 2013), </w:t>
      </w:r>
      <w:r w:rsidRPr="002E0A28">
        <w:rPr>
          <w:b/>
          <w:bCs/>
          <w:color w:val="000000" w:themeColor="text1"/>
          <w:szCs w:val="22"/>
          <w:highlight w:val="yellow"/>
          <w:u w:val="single"/>
        </w:rPr>
        <w:t xml:space="preserve">private sector actors can do the dirty work of the state, until such time that international treaties are </w:t>
      </w:r>
      <w:proofErr w:type="gramStart"/>
      <w:r w:rsidRPr="002E0A28">
        <w:rPr>
          <w:b/>
          <w:bCs/>
          <w:color w:val="000000" w:themeColor="text1"/>
          <w:szCs w:val="22"/>
          <w:highlight w:val="yellow"/>
          <w:u w:val="single"/>
        </w:rPr>
        <w:t>supplanted</w:t>
      </w:r>
      <w:proofErr w:type="gramEnd"/>
      <w:r w:rsidRPr="002E0A28">
        <w:rPr>
          <w:b/>
          <w:bCs/>
          <w:color w:val="000000" w:themeColor="text1"/>
          <w:szCs w:val="22"/>
          <w:highlight w:val="yellow"/>
          <w:u w:val="single"/>
        </w:rPr>
        <w:t xml:space="preserve"> or other parties acquiesce to violation as the new norm</w:t>
      </w:r>
      <w:r w:rsidRPr="002E0A28">
        <w:rPr>
          <w:b/>
          <w:bCs/>
          <w:color w:val="000000" w:themeColor="text1"/>
          <w:szCs w:val="22"/>
          <w:u w:val="single"/>
        </w:rPr>
        <w:t xml:space="preserve">. </w:t>
      </w:r>
      <w:r w:rsidRPr="002E0A28">
        <w:rPr>
          <w:color w:val="000000" w:themeColor="text1"/>
          <w:sz w:val="8"/>
          <w:szCs w:val="22"/>
        </w:rPr>
        <w:t xml:space="preserve">For a particular government to assert the right of its citizenry to mine resources in any </w:t>
      </w:r>
      <w:proofErr w:type="gramStart"/>
      <w:r w:rsidRPr="002E0A28">
        <w:rPr>
          <w:color w:val="000000" w:themeColor="text1"/>
          <w:sz w:val="8"/>
          <w:szCs w:val="22"/>
        </w:rPr>
        <w:t>particular place</w:t>
      </w:r>
      <w:proofErr w:type="gramEnd"/>
      <w:r w:rsidRPr="002E0A28">
        <w:rPr>
          <w:color w:val="000000" w:themeColor="text1"/>
          <w:sz w:val="8"/>
          <w:szCs w:val="22"/>
        </w:rPr>
        <w:t xml:space="preserve">, and to secure for that citizenry the right to pursue </w:t>
      </w:r>
      <w:proofErr w:type="spellStart"/>
      <w:r w:rsidRPr="002E0A28">
        <w:rPr>
          <w:color w:val="000000" w:themeColor="text1"/>
          <w:sz w:val="8"/>
          <w:szCs w:val="22"/>
        </w:rPr>
        <w:t>puni</w:t>
      </w:r>
      <w:proofErr w:type="spellEnd"/>
      <w:r w:rsidRPr="002E0A28">
        <w:rPr>
          <w:color w:val="000000" w:themeColor="text1"/>
          <w:sz w:val="8"/>
          <w:szCs w:val="22"/>
        </w:rPr>
        <w:t xml:space="preserve">- </w:t>
      </w:r>
      <w:proofErr w:type="spellStart"/>
      <w:r w:rsidRPr="002E0A28">
        <w:rPr>
          <w:color w:val="000000" w:themeColor="text1"/>
          <w:sz w:val="8"/>
          <w:szCs w:val="22"/>
        </w:rPr>
        <w:t>tive</w:t>
      </w:r>
      <w:proofErr w:type="spellEnd"/>
      <w:r w:rsidRPr="002E0A28">
        <w:rPr>
          <w:color w:val="000000" w:themeColor="text1"/>
          <w:sz w:val="8"/>
          <w:szCs w:val="22"/>
        </w:rPr>
        <w:t xml:space="preserve"> legal action against any entities who interfere with the exercise of their prop- </w:t>
      </w:r>
      <w:proofErr w:type="spellStart"/>
      <w:r w:rsidRPr="002E0A28">
        <w:rPr>
          <w:color w:val="000000" w:themeColor="text1"/>
          <w:sz w:val="8"/>
          <w:szCs w:val="22"/>
        </w:rPr>
        <w:t>erty</w:t>
      </w:r>
      <w:proofErr w:type="spellEnd"/>
      <w:r w:rsidRPr="002E0A28">
        <w:rPr>
          <w:color w:val="000000" w:themeColor="text1"/>
          <w:sz w:val="8"/>
          <w:szCs w:val="22"/>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2E0A28">
        <w:rPr>
          <w:color w:val="000000" w:themeColor="text1"/>
          <w:sz w:val="8"/>
          <w:szCs w:val="22"/>
        </w:rPr>
        <w:t>elabo</w:t>
      </w:r>
      <w:proofErr w:type="spellEnd"/>
      <w:r w:rsidRPr="002E0A28">
        <w:rPr>
          <w:color w:val="000000" w:themeColor="text1"/>
          <w:sz w:val="8"/>
          <w:szCs w:val="22"/>
        </w:rPr>
        <w:t xml:space="preserve">-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w:t>
      </w:r>
      <w:proofErr w:type="gramStart"/>
      <w:r w:rsidRPr="002E0A28">
        <w:rPr>
          <w:color w:val="000000" w:themeColor="text1"/>
          <w:sz w:val="8"/>
          <w:szCs w:val="22"/>
        </w:rPr>
        <w:t>in order to</w:t>
      </w:r>
      <w:proofErr w:type="gramEnd"/>
      <w:r w:rsidRPr="002E0A28">
        <w:rPr>
          <w:color w:val="000000" w:themeColor="text1"/>
          <w:sz w:val="8"/>
          <w:szCs w:val="22"/>
        </w:rPr>
        <w:t xml:space="preserve"> claim a particular territory therein. After all, that is how the political </w:t>
      </w:r>
      <w:proofErr w:type="spellStart"/>
      <w:r w:rsidRPr="002E0A28">
        <w:rPr>
          <w:color w:val="000000" w:themeColor="text1"/>
          <w:sz w:val="8"/>
          <w:szCs w:val="22"/>
        </w:rPr>
        <w:t>ge</w:t>
      </w:r>
      <w:proofErr w:type="spellEnd"/>
      <w:r w:rsidRPr="002E0A28">
        <w:rPr>
          <w:color w:val="000000" w:themeColor="text1"/>
          <w:sz w:val="8"/>
          <w:szCs w:val="22"/>
        </w:rPr>
        <w:t xml:space="preserve">- </w:t>
      </w:r>
      <w:proofErr w:type="spellStart"/>
      <w:r w:rsidRPr="002E0A28">
        <w:rPr>
          <w:color w:val="000000" w:themeColor="text1"/>
          <w:sz w:val="8"/>
          <w:szCs w:val="22"/>
        </w:rPr>
        <w:t>ography</w:t>
      </w:r>
      <w:proofErr w:type="spellEnd"/>
      <w:r w:rsidRPr="002E0A28">
        <w:rPr>
          <w:color w:val="000000" w:themeColor="text1"/>
          <w:sz w:val="8"/>
          <w:szCs w:val="22"/>
        </w:rPr>
        <w:t xml:space="preserve"> of Earth is organized: no single state controls the entirety of the celestial body we call home, but that does not negate the sovereignty of 192 national gov- </w:t>
      </w:r>
      <w:proofErr w:type="spellStart"/>
      <w:r w:rsidRPr="002E0A28">
        <w:rPr>
          <w:color w:val="000000" w:themeColor="text1"/>
          <w:sz w:val="8"/>
          <w:szCs w:val="22"/>
        </w:rPr>
        <w:t>ernments</w:t>
      </w:r>
      <w:proofErr w:type="spellEnd"/>
      <w:r w:rsidRPr="002E0A28">
        <w:rPr>
          <w:color w:val="000000" w:themeColor="text1"/>
          <w:sz w:val="8"/>
          <w:szCs w:val="22"/>
        </w:rPr>
        <w:t xml:space="preserve"> over their respective territories. The verbal gymnastics of the SPACE Act </w:t>
      </w:r>
      <w:proofErr w:type="gramStart"/>
      <w:r w:rsidRPr="002E0A28">
        <w:rPr>
          <w:color w:val="000000" w:themeColor="text1"/>
          <w:sz w:val="8"/>
          <w:szCs w:val="22"/>
        </w:rPr>
        <w:t>do not succeed</w:t>
      </w:r>
      <w:proofErr w:type="gramEnd"/>
      <w:r w:rsidRPr="002E0A28">
        <w:rPr>
          <w:color w:val="000000" w:themeColor="text1"/>
          <w:sz w:val="8"/>
          <w:szCs w:val="22"/>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2E0A28">
        <w:rPr>
          <w:color w:val="000000" w:themeColor="text1"/>
          <w:sz w:val="8"/>
          <w:szCs w:val="22"/>
        </w:rPr>
        <w:t>spectives</w:t>
      </w:r>
      <w:proofErr w:type="spellEnd"/>
      <w:r w:rsidRPr="002E0A28">
        <w:rPr>
          <w:color w:val="000000" w:themeColor="text1"/>
          <w:sz w:val="8"/>
          <w:szCs w:val="22"/>
        </w:rPr>
        <w:t xml:space="preserve"> on the role of the state. Some denigrate civilian space exploration as too slow (Wingo, </w:t>
      </w:r>
      <w:proofErr w:type="spellStart"/>
      <w:r w:rsidRPr="002E0A28">
        <w:rPr>
          <w:color w:val="000000" w:themeColor="text1"/>
          <w:sz w:val="8"/>
          <w:szCs w:val="22"/>
        </w:rPr>
        <w:t>Spudis</w:t>
      </w:r>
      <w:proofErr w:type="spellEnd"/>
      <w:r w:rsidRPr="002E0A28">
        <w:rPr>
          <w:color w:val="000000" w:themeColor="text1"/>
          <w:sz w:val="8"/>
          <w:szCs w:val="22"/>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2E0A28">
        <w:rPr>
          <w:color w:val="000000" w:themeColor="text1"/>
          <w:sz w:val="8"/>
          <w:szCs w:val="22"/>
        </w:rPr>
        <w:t>history, and</w:t>
      </w:r>
      <w:proofErr w:type="gramEnd"/>
      <w:r w:rsidRPr="002E0A28">
        <w:rPr>
          <w:color w:val="000000" w:themeColor="text1"/>
          <w:sz w:val="8"/>
          <w:szCs w:val="22"/>
        </w:rPr>
        <w:t xml:space="preserve"> will encourage the sustained development of space” (quoted in Navarro 2015). Regardless of their perspective, </w:t>
      </w:r>
      <w:r w:rsidRPr="002E0A28">
        <w:rPr>
          <w:b/>
          <w:bCs/>
          <w:color w:val="000000" w:themeColor="text1"/>
          <w:szCs w:val="22"/>
          <w:highlight w:val="yellow"/>
          <w:u w:val="single"/>
        </w:rPr>
        <w:t xml:space="preserve">private sector interlocutors are working toward capturing maximum </w:t>
      </w:r>
      <w:r w:rsidRPr="002E0A28">
        <w:rPr>
          <w:b/>
          <w:bCs/>
          <w:color w:val="000000" w:themeColor="text1"/>
          <w:szCs w:val="22"/>
          <w:u w:val="single"/>
        </w:rPr>
        <w:t xml:space="preserve">possible </w:t>
      </w:r>
      <w:r w:rsidRPr="002E0A28">
        <w:rPr>
          <w:b/>
          <w:bCs/>
          <w:color w:val="000000" w:themeColor="text1"/>
          <w:szCs w:val="22"/>
          <w:highlight w:val="yellow"/>
          <w:u w:val="single"/>
        </w:rPr>
        <w:t>support</w:t>
      </w:r>
      <w:r w:rsidRPr="002E0A28">
        <w:rPr>
          <w:color w:val="000000" w:themeColor="text1"/>
          <w:sz w:val="8"/>
          <w:szCs w:val="22"/>
          <w:highlight w:val="yellow"/>
        </w:rPr>
        <w:t xml:space="preserve"> </w:t>
      </w:r>
      <w:r w:rsidRPr="002E0A28">
        <w:rPr>
          <w:color w:val="000000" w:themeColor="text1"/>
          <w:sz w:val="8"/>
          <w:szCs w:val="22"/>
        </w:rPr>
        <w:t xml:space="preserve">and minimal regulatory intervention </w:t>
      </w:r>
      <w:r w:rsidRPr="002E0A28">
        <w:rPr>
          <w:b/>
          <w:bCs/>
          <w:color w:val="000000" w:themeColor="text1"/>
          <w:szCs w:val="22"/>
          <w:u w:val="single"/>
        </w:rPr>
        <w:t>from the public sector</w:t>
      </w:r>
      <w:r w:rsidRPr="002E0A28">
        <w:rPr>
          <w:color w:val="000000" w:themeColor="text1"/>
          <w:sz w:val="8"/>
          <w:szCs w:val="22"/>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2E0A28">
        <w:rPr>
          <w:b/>
          <w:bCs/>
          <w:color w:val="000000" w:themeColor="text1"/>
          <w:szCs w:val="22"/>
          <w:u w:val="single"/>
        </w:rPr>
        <w:t xml:space="preserve">The proliferation of </w:t>
      </w:r>
      <w:r w:rsidRPr="002E0A28">
        <w:rPr>
          <w:b/>
          <w:bCs/>
          <w:color w:val="000000" w:themeColor="text1"/>
          <w:szCs w:val="22"/>
          <w:highlight w:val="yellow"/>
          <w:u w:val="single"/>
        </w:rPr>
        <w:t>commercial space agencies</w:t>
      </w:r>
      <w:r w:rsidRPr="002E0A28">
        <w:rPr>
          <w:b/>
          <w:bCs/>
          <w:color w:val="000000" w:themeColor="text1"/>
          <w:szCs w:val="22"/>
          <w:u w:val="single"/>
        </w:rPr>
        <w:t xml:space="preserve"> represents not a retreat of the state per se, but rather </w:t>
      </w:r>
      <w:r w:rsidRPr="002E0A28">
        <w:rPr>
          <w:b/>
          <w:bCs/>
          <w:color w:val="000000" w:themeColor="text1"/>
          <w:szCs w:val="22"/>
          <w:highlight w:val="yellow"/>
          <w:u w:val="single"/>
        </w:rPr>
        <w:t>a reconfiguration of state functions to support a program of redistributing public assets into the private sector</w:t>
      </w:r>
      <w:r w:rsidRPr="002E0A28">
        <w:rPr>
          <w:b/>
          <w:bCs/>
          <w:color w:val="000000" w:themeColor="text1"/>
          <w:szCs w:val="22"/>
          <w:u w:val="single"/>
        </w:rPr>
        <w:t xml:space="preserve"> in the name of beating a bogeyman from the East.</w:t>
      </w:r>
      <w:r w:rsidRPr="002E0A28">
        <w:rPr>
          <w:color w:val="000000" w:themeColor="text1"/>
          <w:sz w:val="8"/>
          <w:szCs w:val="22"/>
        </w:rPr>
        <w:t xml:space="preserve"> Indeed, the most </w:t>
      </w:r>
      <w:proofErr w:type="spellStart"/>
      <w:r w:rsidRPr="002E0A28">
        <w:rPr>
          <w:color w:val="000000" w:themeColor="text1"/>
          <w:sz w:val="8"/>
          <w:szCs w:val="22"/>
        </w:rPr>
        <w:t>vocifer</w:t>
      </w:r>
      <w:proofErr w:type="spellEnd"/>
      <w:r w:rsidRPr="002E0A28">
        <w:rPr>
          <w:color w:val="000000" w:themeColor="text1"/>
          <w:sz w:val="8"/>
          <w:szCs w:val="22"/>
        </w:rPr>
        <w:t xml:space="preserve">- </w:t>
      </w:r>
      <w:proofErr w:type="spellStart"/>
      <w:r w:rsidRPr="002E0A28">
        <w:rPr>
          <w:color w:val="000000" w:themeColor="text1"/>
          <w:sz w:val="8"/>
          <w:szCs w:val="22"/>
        </w:rPr>
        <w:t>ous</w:t>
      </w:r>
      <w:proofErr w:type="spellEnd"/>
      <w:r w:rsidRPr="002E0A28">
        <w:rPr>
          <w:color w:val="000000" w:themeColor="text1"/>
          <w:sz w:val="8"/>
          <w:szCs w:val="22"/>
        </w:rPr>
        <w:t xml:space="preserve"> political, public, and legal opinion holds that the private sector should lead the way, and that “</w:t>
      </w:r>
      <w:r w:rsidRPr="002E0A28">
        <w:rPr>
          <w:b/>
          <w:bCs/>
          <w:color w:val="000000" w:themeColor="text1"/>
          <w:szCs w:val="22"/>
          <w:u w:val="single"/>
        </w:rPr>
        <w:t>the</w:t>
      </w:r>
      <w:r w:rsidRPr="002E0A28">
        <w:rPr>
          <w:color w:val="000000" w:themeColor="text1"/>
          <w:sz w:val="8"/>
          <w:szCs w:val="22"/>
        </w:rPr>
        <w:t xml:space="preserve"> </w:t>
      </w:r>
      <w:r w:rsidRPr="002E0A28">
        <w:rPr>
          <w:b/>
          <w:bCs/>
          <w:color w:val="000000" w:themeColor="text1"/>
          <w:szCs w:val="22"/>
          <w:highlight w:val="yellow"/>
          <w:u w:val="single"/>
        </w:rPr>
        <w:t>government should focus on its role as enabler</w:t>
      </w:r>
      <w:r w:rsidRPr="002E0A28">
        <w:rPr>
          <w:color w:val="000000" w:themeColor="text1"/>
          <w:sz w:val="8"/>
          <w:szCs w:val="22"/>
        </w:rPr>
        <w:t xml:space="preserve">” (Whitehorn 2005). This is overwhelmingly compatible with the US government’s approach since the end of the Cold War (United States House of Representatives 1998). </w:t>
      </w:r>
    </w:p>
    <w:p w14:paraId="16B73F85" w14:textId="4E9FFD1D" w:rsidR="00612B9E" w:rsidRPr="002E0A28" w:rsidRDefault="00612B9E" w:rsidP="00612B9E">
      <w:pPr>
        <w:pStyle w:val="Heading4"/>
      </w:pPr>
      <w:r w:rsidRPr="002E0A28">
        <w:t>The only way to solve climate change is through anti-racist struggle because climate change is the result of colonialism – they can never solve the root cause</w:t>
      </w:r>
      <w:r>
        <w:t xml:space="preserve"> - </w:t>
      </w:r>
      <w:proofErr w:type="spellStart"/>
      <w:r w:rsidRPr="002E0A28">
        <w:t>Yeampierre</w:t>
      </w:r>
      <w:proofErr w:type="spellEnd"/>
      <w:r w:rsidRPr="002E0A28">
        <w:t xml:space="preserve"> 20</w:t>
      </w:r>
      <w:r>
        <w:t xml:space="preserve">: </w:t>
      </w:r>
      <w:r w:rsidR="006D3D33">
        <w:t>DOA 2/19/22</w:t>
      </w:r>
    </w:p>
    <w:p w14:paraId="0F0C834C" w14:textId="77777777" w:rsidR="00612B9E" w:rsidRPr="0058040E" w:rsidRDefault="00612B9E" w:rsidP="00612B9E">
      <w:pPr>
        <w:rPr>
          <w:sz w:val="16"/>
          <w:szCs w:val="16"/>
        </w:rPr>
      </w:pPr>
      <w:r w:rsidRPr="0058040E">
        <w:rPr>
          <w:sz w:val="16"/>
          <w:szCs w:val="16"/>
        </w:rPr>
        <w:t>Gardiner, Beth, et al. “Unequal Impact: The Deep Links Between Racism and Climate Change.” Yale E360, 9 June 2020, e360.yale.edu/features/unequal-impact-the-deep-links-between-inequality-and-climate-change. //LHPBT</w:t>
      </w:r>
    </w:p>
    <w:p w14:paraId="6E15B401" w14:textId="77777777" w:rsidR="00612B9E" w:rsidRPr="0058040E" w:rsidRDefault="00612B9E" w:rsidP="00612B9E">
      <w:pPr>
        <w:shd w:val="clear" w:color="auto" w:fill="FCFAF6"/>
        <w:spacing w:line="240" w:lineRule="auto"/>
        <w:rPr>
          <w:b/>
          <w:iCs/>
          <w:szCs w:val="22"/>
          <w:u w:val="single"/>
        </w:rPr>
      </w:pPr>
      <w:r w:rsidRPr="0058040E">
        <w:rPr>
          <w:rStyle w:val="Emphasis"/>
          <w:szCs w:val="22"/>
          <w:highlight w:val="yellow"/>
        </w:rPr>
        <w:t>Climate change is the result of a legacy of</w:t>
      </w:r>
      <w:r w:rsidRPr="0058040E">
        <w:rPr>
          <w:rStyle w:val="Emphasis"/>
          <w:szCs w:val="22"/>
        </w:rPr>
        <w:t xml:space="preserve"> extraction, of </w:t>
      </w:r>
      <w:r w:rsidRPr="0058040E">
        <w:rPr>
          <w:rStyle w:val="Emphasis"/>
          <w:szCs w:val="22"/>
          <w:highlight w:val="yellow"/>
        </w:rPr>
        <w:t>colonialism</w:t>
      </w:r>
      <w:r w:rsidRPr="0058040E">
        <w:rPr>
          <w:rStyle w:val="Emphasis"/>
          <w:szCs w:val="22"/>
        </w:rPr>
        <w:t xml:space="preserve">, of </w:t>
      </w:r>
      <w:r w:rsidRPr="0058040E">
        <w:rPr>
          <w:rStyle w:val="Emphasis"/>
          <w:szCs w:val="22"/>
          <w:highlight w:val="yellow"/>
        </w:rPr>
        <w:t>slavery</w:t>
      </w:r>
      <w:r w:rsidRPr="0058040E">
        <w:rPr>
          <w:rFonts w:eastAsia="Times New Roman"/>
          <w:color w:val="000000"/>
          <w:sz w:val="16"/>
          <w:szCs w:val="22"/>
        </w:rPr>
        <w:t xml:space="preserve">. A lot of times when people talk about environmental </w:t>
      </w:r>
      <w:proofErr w:type="gramStart"/>
      <w:r w:rsidRPr="0058040E">
        <w:rPr>
          <w:rFonts w:eastAsia="Times New Roman"/>
          <w:color w:val="000000"/>
          <w:sz w:val="16"/>
          <w:szCs w:val="22"/>
        </w:rPr>
        <w:t>justice</w:t>
      </w:r>
      <w:proofErr w:type="gramEnd"/>
      <w:r w:rsidRPr="0058040E">
        <w:rPr>
          <w:rFonts w:eastAsia="Times New Roman"/>
          <w:color w:val="000000"/>
          <w:sz w:val="16"/>
          <w:szCs w:val="22"/>
        </w:rPr>
        <w:t xml:space="preserve"> they go back to the 1970s or ‘60s. But I think about the slave quarters. I think about people who got the worst food, the worst health care, the worst treatment, and then when freed, were given lands that were eventually surrounded by things like petrochemical industries. The idea of killing black people or indigenous people, all of that has a long, long history that is centered on capitalism and the extraction of our land and our labor in this country. For us, </w:t>
      </w:r>
      <w:r w:rsidRPr="0058040E">
        <w:rPr>
          <w:rStyle w:val="Emphasis"/>
          <w:szCs w:val="22"/>
          <w:highlight w:val="yellow"/>
        </w:rPr>
        <w:t>as part of the climate justice movement, to separate those things is impossible</w:t>
      </w:r>
      <w:r w:rsidRPr="0058040E">
        <w:rPr>
          <w:rStyle w:val="Emphasis"/>
          <w:szCs w:val="22"/>
        </w:rPr>
        <w:t xml:space="preserve">. The truth is that the climate justice movement, people of color, indigenous people, have always worked multi-dimensionally because we </w:t>
      </w:r>
      <w:proofErr w:type="gramStart"/>
      <w:r w:rsidRPr="0058040E">
        <w:rPr>
          <w:rStyle w:val="Emphasis"/>
          <w:szCs w:val="22"/>
        </w:rPr>
        <w:t>have to</w:t>
      </w:r>
      <w:proofErr w:type="gramEnd"/>
      <w:r w:rsidRPr="0058040E">
        <w:rPr>
          <w:rStyle w:val="Emphasis"/>
          <w:szCs w:val="22"/>
        </w:rPr>
        <w:t xml:space="preserve"> be able to fight on so many different planes.</w:t>
      </w:r>
      <w:r w:rsidRPr="0058040E">
        <w:rPr>
          <w:rFonts w:eastAsia="Times New Roman"/>
          <w:color w:val="000000"/>
          <w:sz w:val="16"/>
          <w:szCs w:val="22"/>
        </w:rPr>
        <w:t xml:space="preserve"> When I first came into this work, I was fighting police brutality at the Puerto Rican Legal Defense Fund. We were fighting for racial justice. We were in our 20s and this is how we started. </w:t>
      </w:r>
      <w:r w:rsidRPr="0058040E">
        <w:rPr>
          <w:rStyle w:val="Emphasis"/>
          <w:szCs w:val="22"/>
        </w:rPr>
        <w:t xml:space="preserve">It was only a few years after that I realized </w:t>
      </w:r>
      <w:r w:rsidRPr="0058040E">
        <w:rPr>
          <w:rStyle w:val="Emphasis"/>
          <w:szCs w:val="22"/>
          <w:highlight w:val="yellow"/>
        </w:rPr>
        <w:t>that if we couldn’t breathe, we couldn’t fight for justice</w:t>
      </w:r>
      <w:r w:rsidRPr="0058040E">
        <w:rPr>
          <w:rStyle w:val="Emphasis"/>
          <w:szCs w:val="22"/>
        </w:rPr>
        <w:t xml:space="preserve"> and that’s how I got into the environmental justice </w:t>
      </w:r>
      <w:r w:rsidRPr="0058040E">
        <w:rPr>
          <w:rStyle w:val="Emphasis"/>
          <w:szCs w:val="22"/>
        </w:rPr>
        <w:lastRenderedPageBreak/>
        <w:t xml:space="preserve">movement. For us, </w:t>
      </w:r>
      <w:r w:rsidRPr="0058040E">
        <w:rPr>
          <w:rStyle w:val="Emphasis"/>
          <w:szCs w:val="22"/>
          <w:highlight w:val="yellow"/>
        </w:rPr>
        <w:t>there is no distinction between one and the other</w:t>
      </w:r>
      <w:r w:rsidRPr="0058040E">
        <w:rPr>
          <w:rStyle w:val="Emphasis"/>
          <w:szCs w:val="22"/>
        </w:rPr>
        <w:t xml:space="preserve">. In our communities, </w:t>
      </w:r>
      <w:r w:rsidRPr="0058040E">
        <w:rPr>
          <w:rStyle w:val="Emphasis"/>
          <w:szCs w:val="22"/>
          <w:highlight w:val="yellow"/>
        </w:rPr>
        <w:t>people are suffering from asthma</w:t>
      </w:r>
      <w:r w:rsidRPr="0058040E">
        <w:rPr>
          <w:rStyle w:val="Emphasis"/>
          <w:szCs w:val="22"/>
        </w:rPr>
        <w:t xml:space="preserve"> </w:t>
      </w:r>
      <w:r w:rsidRPr="0058040E">
        <w:rPr>
          <w:rStyle w:val="Emphasis"/>
          <w:szCs w:val="22"/>
          <w:highlight w:val="yellow"/>
        </w:rPr>
        <w:t>and</w:t>
      </w:r>
      <w:r w:rsidRPr="0058040E">
        <w:rPr>
          <w:rStyle w:val="Emphasis"/>
          <w:szCs w:val="22"/>
        </w:rPr>
        <w:t xml:space="preserve"> upper respiratory </w:t>
      </w:r>
      <w:r w:rsidRPr="0058040E">
        <w:rPr>
          <w:rStyle w:val="Emphasis"/>
          <w:szCs w:val="22"/>
          <w:highlight w:val="yellow"/>
        </w:rPr>
        <w:t>disease</w:t>
      </w:r>
      <w:r w:rsidRPr="0058040E">
        <w:rPr>
          <w:rStyle w:val="Emphasis"/>
          <w:szCs w:val="22"/>
        </w:rPr>
        <w:t>, and we’ve been fighting for the right to breathe for generations. It’s ironic that those are the signs you’re seeing in these protests — “I can’t breathe.” When the police are using chokeholds, literally people who suffer from a history of asthma and respiratory disease, their breath is taken away. When Eric Garner died [in 2014 from a New York City police officer’s chokehold], and we heard he had asthma, the first thing we said in my house was, “</w:t>
      </w:r>
      <w:r w:rsidRPr="0058040E">
        <w:rPr>
          <w:rStyle w:val="Emphasis"/>
          <w:szCs w:val="22"/>
          <w:highlight w:val="yellow"/>
        </w:rPr>
        <w:t>This is an environmental justice issue.” The communities that are most impacted by Covid, or</w:t>
      </w:r>
      <w:r w:rsidRPr="0058040E">
        <w:rPr>
          <w:rStyle w:val="Emphasis"/>
          <w:szCs w:val="22"/>
        </w:rPr>
        <w:t xml:space="preserve"> by </w:t>
      </w:r>
      <w:r w:rsidRPr="0058040E">
        <w:rPr>
          <w:rStyle w:val="Emphasis"/>
          <w:szCs w:val="22"/>
          <w:highlight w:val="yellow"/>
        </w:rPr>
        <w:t>pollution</w:t>
      </w:r>
      <w:r w:rsidRPr="0058040E">
        <w:rPr>
          <w:rStyle w:val="Emphasis"/>
          <w:szCs w:val="22"/>
        </w:rPr>
        <w:t xml:space="preserve">, it’s not surprising that they’re the ones that are going to be most impacted by extreme weather events. And it’s not surprising that </w:t>
      </w:r>
      <w:r w:rsidRPr="0058040E">
        <w:rPr>
          <w:rStyle w:val="Emphasis"/>
          <w:szCs w:val="22"/>
          <w:highlight w:val="yellow"/>
        </w:rPr>
        <w:t>they’re the ones that are targeted for racial violence. It’s all the same communities, all over the United States</w:t>
      </w:r>
      <w:r w:rsidRPr="0058040E">
        <w:rPr>
          <w:rStyle w:val="Emphasis"/>
          <w:szCs w:val="22"/>
        </w:rPr>
        <w:t xml:space="preserve">. And </w:t>
      </w:r>
      <w:r w:rsidRPr="0058040E">
        <w:rPr>
          <w:rStyle w:val="Emphasis"/>
          <w:szCs w:val="22"/>
          <w:highlight w:val="yellow"/>
        </w:rPr>
        <w:t>you can’t treat one part of the problem without the other, because it’s so systemic</w:t>
      </w:r>
      <w:r w:rsidRPr="0058040E">
        <w:rPr>
          <w:rStyle w:val="Emphasis"/>
          <w:szCs w:val="22"/>
        </w:rPr>
        <w:t>.</w:t>
      </w:r>
    </w:p>
    <w:p w14:paraId="51A76972" w14:textId="77777777" w:rsidR="00612B9E" w:rsidRPr="0058040E" w:rsidRDefault="00612B9E" w:rsidP="00612B9E">
      <w:pPr>
        <w:pStyle w:val="Heading4"/>
        <w:rPr>
          <w:rFonts w:eastAsia="Georgia" w:cs="Calibri"/>
          <w:b w:val="0"/>
          <w:color w:val="000000"/>
        </w:rPr>
      </w:pPr>
      <w:r w:rsidRPr="0058040E">
        <w:rPr>
          <w:rFonts w:eastAsia="Georgia" w:cs="Calibri"/>
          <w:color w:val="000000"/>
        </w:rPr>
        <w:t>The alt is to refuse the fantasy of the 1AC. Refusal is not just a “no,” but a generative process that challenges sanctioned modes of protocol and decorum in the university</w:t>
      </w:r>
    </w:p>
    <w:p w14:paraId="1E852796" w14:textId="1C29CCA9" w:rsidR="00612B9E" w:rsidRPr="0058040E" w:rsidRDefault="00612B9E" w:rsidP="00612B9E">
      <w:pPr>
        <w:rPr>
          <w:rFonts w:eastAsia="Georgia"/>
        </w:rPr>
      </w:pPr>
      <w:r w:rsidRPr="0058040E">
        <w:rPr>
          <w:rFonts w:eastAsia="Georgia"/>
          <w:b/>
          <w:sz w:val="26"/>
          <w:szCs w:val="26"/>
        </w:rPr>
        <w:t xml:space="preserve">King 3 </w:t>
      </w:r>
      <w:r w:rsidRPr="0058040E">
        <w:rPr>
          <w:rFonts w:eastAsia="Georgia"/>
        </w:rPr>
        <w:t xml:space="preserve">(Tiffany, Assistant Professor of </w:t>
      </w:r>
      <w:proofErr w:type="gramStart"/>
      <w:r w:rsidRPr="0058040E">
        <w:rPr>
          <w:rFonts w:eastAsia="Georgia"/>
        </w:rPr>
        <w:t>Women’s</w:t>
      </w:r>
      <w:proofErr w:type="gramEnd"/>
      <w:r w:rsidRPr="0058040E">
        <w:rPr>
          <w:rFonts w:eastAsia="Georgia"/>
        </w:rPr>
        <w:t xml:space="preserve"> and Gender Studies at the Georgia State University “Humans Involved: Lurking in the Lines of </w:t>
      </w:r>
      <w:proofErr w:type="spellStart"/>
      <w:r w:rsidRPr="0058040E">
        <w:rPr>
          <w:rFonts w:eastAsia="Georgia"/>
        </w:rPr>
        <w:t>Posthumanist</w:t>
      </w:r>
      <w:proofErr w:type="spellEnd"/>
      <w:r w:rsidRPr="0058040E">
        <w:rPr>
          <w:rFonts w:eastAsia="Georgia"/>
        </w:rPr>
        <w:t xml:space="preserve"> Flight” </w:t>
      </w:r>
      <w:r w:rsidRPr="0058040E">
        <w:rPr>
          <w:rFonts w:eastAsia="Georgia"/>
          <w:i/>
        </w:rPr>
        <w:t>Critical Ethnic Studies</w:t>
      </w:r>
      <w:r w:rsidRPr="0058040E">
        <w:rPr>
          <w:rFonts w:eastAsia="Georgia"/>
        </w:rPr>
        <w:t xml:space="preserve"> 3, No. 1, pp. 163-170) NIJ</w:t>
      </w:r>
      <w:r w:rsidR="006D3D33" w:rsidRPr="006D3D33">
        <w:t xml:space="preserve"> </w:t>
      </w:r>
      <w:r w:rsidR="006D3D33">
        <w:t>DOA 2/19/22</w:t>
      </w:r>
    </w:p>
    <w:p w14:paraId="754C71EB" w14:textId="77777777" w:rsidR="00612B9E" w:rsidRPr="0058040E" w:rsidRDefault="00612B9E" w:rsidP="00612B9E">
      <w:pPr>
        <w:rPr>
          <w:rFonts w:eastAsia="Georgia"/>
          <w:sz w:val="14"/>
          <w:szCs w:val="14"/>
        </w:rPr>
      </w:pPr>
      <w:r w:rsidRPr="0058040E">
        <w:rPr>
          <w:rFonts w:eastAsia="Georgia"/>
          <w:b/>
          <w:highlight w:val="yellow"/>
          <w:u w:val="single"/>
        </w:rPr>
        <w:t xml:space="preserve">Native feminist politics of decolonial refusal and Black feminist </w:t>
      </w:r>
      <w:r w:rsidRPr="0058040E">
        <w:rPr>
          <w:rFonts w:eastAsia="Georgia"/>
          <w:b/>
          <w:u w:val="single"/>
        </w:rPr>
        <w:t xml:space="preserve">abolitionist </w:t>
      </w:r>
      <w:r w:rsidRPr="0058040E">
        <w:rPr>
          <w:rFonts w:eastAsia="Georgia"/>
          <w:b/>
          <w:highlight w:val="yellow"/>
          <w:u w:val="single"/>
        </w:rPr>
        <w:t>politics of skepticism informed by a</w:t>
      </w:r>
      <w:r w:rsidRPr="0058040E">
        <w:rPr>
          <w:rFonts w:eastAsia="Georgia"/>
          <w:b/>
          <w:u w:val="single"/>
        </w:rPr>
        <w:t xml:space="preserve"> misandry and misanthropic</w:t>
      </w:r>
      <w:r w:rsidRPr="0058040E">
        <w:rPr>
          <w:rFonts w:eastAsia="Georgia"/>
          <w:b/>
          <w:highlight w:val="yellow"/>
          <w:u w:val="single"/>
        </w:rPr>
        <w:t xml:space="preserve"> distrust of a</w:t>
      </w:r>
      <w:r w:rsidRPr="0058040E">
        <w:rPr>
          <w:rFonts w:eastAsia="Georgia"/>
          <w:b/>
          <w:u w:val="single"/>
        </w:rPr>
        <w:t xml:space="preserve">nd animus toward the (over)representation of man/men as </w:t>
      </w:r>
      <w:r w:rsidRPr="0058040E">
        <w:rPr>
          <w:rFonts w:eastAsia="Georgia"/>
          <w:b/>
          <w:highlight w:val="yellow"/>
          <w:u w:val="single"/>
        </w:rPr>
        <w:t>the human diverge from the</w:t>
      </w:r>
      <w:r w:rsidRPr="0058040E">
        <w:rPr>
          <w:rFonts w:eastAsia="Georgia"/>
          <w:b/>
          <w:u w:val="single"/>
        </w:rPr>
        <w:t xml:space="preserve"> polite,</w:t>
      </w:r>
      <w:r w:rsidRPr="0058040E">
        <w:rPr>
          <w:rFonts w:eastAsia="Georgia"/>
          <w:b/>
          <w:highlight w:val="yellow"/>
          <w:u w:val="single"/>
        </w:rPr>
        <w:t xml:space="preserve"> communicative acts of the public sphere</w:t>
      </w:r>
      <w:r w:rsidRPr="0058040E">
        <w:rPr>
          <w:rFonts w:eastAsia="Georgia"/>
          <w:sz w:val="12"/>
          <w:szCs w:val="12"/>
          <w:highlight w:val="yellow"/>
        </w:rPr>
        <w:t>,</w:t>
      </w:r>
      <w:r w:rsidRPr="0058040E">
        <w:rPr>
          <w:rFonts w:eastAsia="Georgia"/>
          <w:sz w:val="12"/>
          <w:szCs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revised forms or genres of the human as woman/feminist still reproduce violent exclusions that make the death of Black and Native people viable and in-evitable.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w:t>
      </w:r>
      <w:r w:rsidRPr="0058040E">
        <w:rPr>
          <w:rFonts w:eastAsia="Georgia"/>
          <w:sz w:val="16"/>
          <w:szCs w:val="16"/>
        </w:rPr>
        <w:t>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58040E">
        <w:rPr>
          <w:rFonts w:eastAsia="Georgia"/>
          <w:sz w:val="12"/>
          <w:szCs w:val="12"/>
        </w:rPr>
        <w:t xml:space="preserve">5 [INSERT FOOTNOTE: See Sylvia Wynter’s afterword, “Beyond Miranda’s Meanings: Un/silencing the ‘Demonic Ground’ of Caliban’s ‘Woman,’” in Out of the </w:t>
      </w:r>
      <w:proofErr w:type="spellStart"/>
      <w:r w:rsidRPr="0058040E">
        <w:rPr>
          <w:rFonts w:eastAsia="Georgia"/>
          <w:sz w:val="12"/>
          <w:szCs w:val="12"/>
        </w:rPr>
        <w:t>Kumbla</w:t>
      </w:r>
      <w:proofErr w:type="spellEnd"/>
      <w:r w:rsidRPr="0058040E">
        <w:rPr>
          <w:rFonts w:eastAsia="Georgia"/>
          <w:sz w:val="12"/>
          <w:szCs w:val="12"/>
        </w:rPr>
        <w:t xml:space="preserve">: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58040E">
        <w:rPr>
          <w:rFonts w:eastAsia="Georgia"/>
          <w:sz w:val="16"/>
          <w:szCs w:val="16"/>
        </w:rPr>
        <w:t>I will use “feminist” to mark the practices of refusal and skepticism</w:t>
      </w:r>
      <w:r w:rsidRPr="0058040E">
        <w:rPr>
          <w:rFonts w:eastAsia="Georgia"/>
          <w:sz w:val="12"/>
          <w:szCs w:val="12"/>
        </w:rPr>
        <w:t xml:space="preserve"> (misandry/misanthropy) </w:t>
      </w:r>
      <w:r w:rsidRPr="0058040E">
        <w:rPr>
          <w:rFonts w:eastAsia="Georgia"/>
          <w:sz w:val="16"/>
          <w:szCs w:val="16"/>
        </w:rPr>
        <w:t>as ones that largely exist outside more masculinist traditions within Indigenous/Native studies and Black stud</w:t>
      </w:r>
      <w:r w:rsidRPr="0058040E">
        <w:rPr>
          <w:rFonts w:eastAsia="Georgia"/>
          <w:sz w:val="12"/>
          <w:szCs w:val="12"/>
        </w:rPr>
        <w:t>ies. “Decolonial refusal” and “abolitionist skepticism” depart from the kinds of masculinist anticolonial traditions that attempt to reason Native/ Black man to White Man within humanist logic in at least two significant ways. First,</w:t>
      </w:r>
      <w:r w:rsidRPr="0058040E">
        <w:rPr>
          <w:rFonts w:eastAsia="Georgia"/>
          <w:b/>
          <w:highlight w:val="yellow"/>
          <w:u w:val="single"/>
        </w:rPr>
        <w:t xml:space="preserve"> neither participate in the communicative acts of the humanist public sphere from within the terms of the debate. Further, they do not play by the rules</w:t>
      </w:r>
      <w:r w:rsidRPr="0058040E">
        <w:rPr>
          <w:rFonts w:eastAsia="Georgia"/>
          <w:sz w:val="16"/>
          <w:szCs w:val="16"/>
        </w:rPr>
        <w:t>.</w:t>
      </w:r>
      <w:r w:rsidRPr="0058040E">
        <w:rPr>
          <w:rFonts w:eastAsia="Georgia"/>
          <w:sz w:val="12"/>
          <w:szCs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w:t>
      </w:r>
      <w:proofErr w:type="gramStart"/>
      <w:r w:rsidRPr="0058040E">
        <w:rPr>
          <w:rFonts w:eastAsia="Georgia"/>
          <w:sz w:val="12"/>
          <w:szCs w:val="12"/>
        </w:rPr>
        <w:t>in order to</w:t>
      </w:r>
      <w:proofErr w:type="gramEnd"/>
      <w:r w:rsidRPr="0058040E">
        <w:rPr>
          <w:rFonts w:eastAsia="Georgia"/>
          <w:sz w:val="12"/>
          <w:szCs w:val="12"/>
        </w:rPr>
        <w:t xml:space="preserve">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58040E">
        <w:rPr>
          <w:rFonts w:eastAsia="Georgia"/>
          <w:b/>
          <w:highlight w:val="yellow"/>
          <w:u w:val="single"/>
        </w:rPr>
        <w:t xml:space="preserve">practices of refusal and skepticism interrupt and flout codes of civil </w:t>
      </w:r>
      <w:r w:rsidRPr="0058040E">
        <w:rPr>
          <w:rFonts w:eastAsia="Georgia"/>
          <w:sz w:val="12"/>
          <w:szCs w:val="12"/>
        </w:rPr>
        <w:t>and collegial</w:t>
      </w:r>
      <w:r w:rsidRPr="0058040E">
        <w:rPr>
          <w:rFonts w:eastAsia="Georgia"/>
          <w:b/>
          <w:highlight w:val="yellow"/>
          <w:u w:val="single"/>
        </w:rPr>
        <w:t xml:space="preserve"> discursive </w:t>
      </w:r>
      <w:proofErr w:type="gramStart"/>
      <w:r w:rsidRPr="0058040E">
        <w:rPr>
          <w:rFonts w:eastAsia="Georgia"/>
          <w:b/>
          <w:highlight w:val="yellow"/>
          <w:u w:val="single"/>
        </w:rPr>
        <w:t xml:space="preserve">protocol </w:t>
      </w:r>
      <w:r w:rsidRPr="0058040E">
        <w:rPr>
          <w:rFonts w:eastAsia="Georgia"/>
          <w:sz w:val="12"/>
          <w:szCs w:val="12"/>
        </w:rPr>
        <w:t xml:space="preserve"> to</w:t>
      </w:r>
      <w:proofErr w:type="gramEnd"/>
      <w:r w:rsidRPr="0058040E">
        <w:rPr>
          <w:rFonts w:eastAsia="Georgia"/>
          <w:sz w:val="12"/>
          <w:szCs w:val="12"/>
        </w:rPr>
        <w:t xml:space="preserve"> focus on and illumine the violence that structures the </w:t>
      </w:r>
      <w:proofErr w:type="spellStart"/>
      <w:r w:rsidRPr="0058040E">
        <w:rPr>
          <w:rFonts w:eastAsia="Georgia"/>
          <w:sz w:val="12"/>
          <w:szCs w:val="12"/>
        </w:rPr>
        <w:t>posthumanist</w:t>
      </w:r>
      <w:proofErr w:type="spellEnd"/>
      <w:r w:rsidRPr="0058040E">
        <w:rPr>
          <w:rFonts w:eastAsia="Georgia"/>
          <w:sz w:val="12"/>
          <w:szCs w:val="12"/>
        </w:rPr>
        <w:t xml:space="preserve"> discourse. Attending to the comportment, tone, and intensity of an engagement is just as important as focusing on its content. </w:t>
      </w:r>
      <w:r w:rsidRPr="0058040E">
        <w:rPr>
          <w:rFonts w:eastAsia="Georgia"/>
          <w:sz w:val="16"/>
          <w:szCs w:val="16"/>
        </w:rPr>
        <w:t xml:space="preserve">The particular </w:t>
      </w:r>
      <w:proofErr w:type="gramStart"/>
      <w:r w:rsidRPr="0058040E">
        <w:rPr>
          <w:rFonts w:eastAsia="Georgia"/>
          <w:sz w:val="16"/>
          <w:szCs w:val="16"/>
        </w:rPr>
        <w:t>manner in which</w:t>
      </w:r>
      <w:proofErr w:type="gramEnd"/>
      <w:r w:rsidRPr="0058040E">
        <w:rPr>
          <w:rFonts w:eastAsia="Georgia"/>
          <w:sz w:val="16"/>
          <w:szCs w:val="16"/>
        </w:rPr>
        <w:t xml:space="preserve"> Black and Native feminists push back against violence is important. The force, break with decorum, and style in which Black and Native feminists confront discursive violence can change the nature of future encounters.</w:t>
      </w:r>
      <w:r w:rsidRPr="0058040E">
        <w:rPr>
          <w:rFonts w:eastAsia="Georgia"/>
          <w:sz w:val="12"/>
          <w:szCs w:val="12"/>
        </w:rPr>
        <w:t xml:space="preserve"> Given that Black women who confront the logics of “nonrepresentational theory” are really confronting genocide and the white, whimsical disavowal of Black and Native negation on the way to </w:t>
      </w:r>
      <w:proofErr w:type="spellStart"/>
      <w:r w:rsidRPr="0058040E">
        <w:rPr>
          <w:rFonts w:eastAsia="Georgia"/>
          <w:sz w:val="12"/>
          <w:szCs w:val="12"/>
        </w:rPr>
        <w:t>subjectlessness</w:t>
      </w:r>
      <w:proofErr w:type="spellEnd"/>
      <w:r w:rsidRPr="0058040E">
        <w:rPr>
          <w:rFonts w:eastAsia="Georgia"/>
          <w:sz w:val="12"/>
          <w:szCs w:val="12"/>
        </w:rPr>
        <w:t xml:space="preserve">, it is understandable that there is an equally discordant response. </w:t>
      </w:r>
      <w:r w:rsidRPr="0058040E">
        <w:rPr>
          <w:rFonts w:eastAsia="Georgia"/>
          <w:b/>
          <w:highlight w:val="yellow"/>
          <w:u w:val="single"/>
        </w:rPr>
        <w:t>Refusal and skepticism are modes of engagement that are uncooperative and force an impasse in a discursive exchange.</w:t>
      </w:r>
      <w:r w:rsidRPr="0058040E">
        <w:rPr>
          <w:rFonts w:eastAsia="Georgia"/>
          <w:sz w:val="12"/>
          <w:szCs w:val="12"/>
        </w:rPr>
        <w:t xml:space="preserve"> This article tracks how traditions of “decolonial refusal” and “abolitionist skepticism” that emerge from Native/Indigenous and Black studies expose the limits and violence of contemporary </w:t>
      </w:r>
      <w:proofErr w:type="spellStart"/>
      <w:r w:rsidRPr="0058040E">
        <w:rPr>
          <w:rFonts w:eastAsia="Georgia"/>
          <w:sz w:val="12"/>
          <w:szCs w:val="12"/>
        </w:rPr>
        <w:t>nonidentitarian</w:t>
      </w:r>
      <w:proofErr w:type="spellEnd"/>
      <w:r w:rsidRPr="0058040E">
        <w:rPr>
          <w:rFonts w:eastAsia="Georgia"/>
          <w:sz w:val="12"/>
          <w:szCs w:val="12"/>
        </w:rPr>
        <w:t xml:space="preserve"> and nonrepresentational impulses within white “critical” theory. Further, </w:t>
      </w:r>
      <w:r w:rsidRPr="0058040E">
        <w:rPr>
          <w:rFonts w:eastAsia="Georgia"/>
          <w:sz w:val="16"/>
          <w:szCs w:val="16"/>
        </w:rPr>
        <w:t>this article asks whether Western</w:t>
      </w:r>
      <w:r w:rsidRPr="0058040E">
        <w:rPr>
          <w:rFonts w:eastAsia="Georgia"/>
          <w:sz w:val="12"/>
          <w:szCs w:val="12"/>
        </w:rPr>
        <w:t xml:space="preserve"> forms of nonrepresentational (</w:t>
      </w:r>
      <w:proofErr w:type="spellStart"/>
      <w:r w:rsidRPr="0058040E">
        <w:rPr>
          <w:rFonts w:eastAsia="Georgia"/>
          <w:sz w:val="12"/>
          <w:szCs w:val="12"/>
        </w:rPr>
        <w:t>subjectless</w:t>
      </w:r>
      <w:proofErr w:type="spellEnd"/>
      <w:r w:rsidRPr="0058040E">
        <w:rPr>
          <w:rFonts w:eastAsia="Georgia"/>
          <w:sz w:val="12"/>
          <w:szCs w:val="12"/>
        </w:rPr>
        <w:t xml:space="preserve"> and </w:t>
      </w:r>
      <w:proofErr w:type="spellStart"/>
      <w:r w:rsidRPr="0058040E">
        <w:rPr>
          <w:rFonts w:eastAsia="Georgia"/>
          <w:sz w:val="12"/>
          <w:szCs w:val="12"/>
        </w:rPr>
        <w:t>nonidentitarian</w:t>
      </w:r>
      <w:proofErr w:type="spellEnd"/>
      <w:r w:rsidRPr="0058040E">
        <w:rPr>
          <w:rFonts w:eastAsia="Georgia"/>
          <w:sz w:val="12"/>
          <w:szCs w:val="12"/>
        </w:rPr>
        <w:t xml:space="preserve">) </w:t>
      </w:r>
      <w:r w:rsidRPr="0058040E">
        <w:rPr>
          <w:rFonts w:eastAsia="Georgia"/>
          <w:sz w:val="16"/>
          <w:szCs w:val="16"/>
        </w:rPr>
        <w:t xml:space="preserve">theory can </w:t>
      </w:r>
      <w:r w:rsidRPr="0058040E">
        <w:rPr>
          <w:rFonts w:eastAsia="Georgia"/>
          <w:sz w:val="16"/>
          <w:szCs w:val="16"/>
        </w:rPr>
        <w:lastRenderedPageBreak/>
        <w:t xml:space="preserve">truly transcend the human through self- critique, self-abnegation, and masochism alone. </w:t>
      </w:r>
      <w:r w:rsidRPr="0058040E">
        <w:rPr>
          <w:rFonts w:eastAsia="Georgia"/>
          <w:b/>
          <w:highlight w:val="yellow"/>
          <w:u w:val="single"/>
        </w:rPr>
        <w:t>External pressure, specifically the kind of pressure that “decolonial refusal” and “abolitionist skepticism” as forms of resistance</w:t>
      </w:r>
      <w:r w:rsidRPr="0058040E">
        <w:rPr>
          <w:rFonts w:eastAsia="Georgia"/>
          <w:sz w:val="16"/>
          <w:szCs w:val="16"/>
        </w:rPr>
        <w:t xml:space="preserve"> that </w:t>
      </w:r>
      <w:r w:rsidRPr="0058040E">
        <w:rPr>
          <w:rFonts w:eastAsia="Georgia"/>
          <w:b/>
          <w:highlight w:val="yellow"/>
          <w:u w:val="single"/>
        </w:rPr>
        <w:t>enact</w:t>
      </w:r>
      <w:r w:rsidRPr="0058040E">
        <w:rPr>
          <w:rFonts w:eastAsia="Georgia"/>
          <w:sz w:val="16"/>
          <w:szCs w:val="16"/>
        </w:rPr>
        <w:t xml:space="preserve"> outright rejection of or view</w:t>
      </w:r>
      <w:r w:rsidRPr="0058040E">
        <w:rPr>
          <w:rFonts w:eastAsia="Georgia"/>
          <w:sz w:val="12"/>
          <w:szCs w:val="12"/>
        </w:rPr>
        <w:t xml:space="preserve"> “</w:t>
      </w:r>
      <w:proofErr w:type="spellStart"/>
      <w:r w:rsidRPr="0058040E">
        <w:rPr>
          <w:rFonts w:eastAsia="Georgia"/>
          <w:sz w:val="12"/>
          <w:szCs w:val="12"/>
        </w:rPr>
        <w:t>posthumanist</w:t>
      </w:r>
      <w:proofErr w:type="spellEnd"/>
      <w:r w:rsidRPr="0058040E">
        <w:rPr>
          <w:rFonts w:eastAsia="Georgia"/>
          <w:sz w:val="12"/>
          <w:szCs w:val="12"/>
        </w:rPr>
        <w:t xml:space="preserve">” attempts </w:t>
      </w:r>
      <w:r w:rsidRPr="0058040E">
        <w:rPr>
          <w:rFonts w:eastAsia="Georgia"/>
          <w:sz w:val="16"/>
          <w:szCs w:val="16"/>
        </w:rPr>
        <w:t>with a “hermeneutics of suspicion,”</w:t>
      </w:r>
      <w:r w:rsidRPr="0058040E">
        <w:rPr>
          <w:rFonts w:eastAsia="Georgia"/>
          <w:sz w:val="12"/>
          <w:szCs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58040E">
        <w:rPr>
          <w:rFonts w:eastAsia="Georgia"/>
          <w:sz w:val="16"/>
          <w:szCs w:val="16"/>
        </w:rPr>
        <w:t>“hermeneutics of suspicion”</w:t>
      </w:r>
      <w:r w:rsidRPr="0058040E">
        <w:rPr>
          <w:rFonts w:eastAsia="Georgia"/>
          <w:sz w:val="12"/>
          <w:szCs w:val="12"/>
        </w:rPr>
        <w:t xml:space="preserve"> as coined by Paul </w:t>
      </w:r>
      <w:proofErr w:type="spellStart"/>
      <w:r w:rsidRPr="0058040E">
        <w:rPr>
          <w:rFonts w:eastAsia="Georgia"/>
          <w:sz w:val="12"/>
          <w:szCs w:val="12"/>
        </w:rPr>
        <w:t>Ricoeur</w:t>
      </w:r>
      <w:proofErr w:type="spellEnd"/>
      <w:r w:rsidRPr="0058040E">
        <w:rPr>
          <w:rFonts w:eastAsia="Georgia"/>
          <w:sz w:val="12"/>
          <w:szCs w:val="12"/>
        </w:rPr>
        <w:t xml:space="preserve"> to </w:t>
      </w:r>
      <w:r w:rsidRPr="0058040E">
        <w:rPr>
          <w:rFonts w:eastAsia="Georgia"/>
          <w:sz w:val="16"/>
          <w:szCs w:val="16"/>
        </w:rPr>
        <w:t>describe the reading and interpretive practices of Black woman who are distrustful of traditional tropes about</w:t>
      </w:r>
      <w:r w:rsidRPr="0058040E">
        <w:rPr>
          <w:rFonts w:eastAsia="Georgia"/>
          <w:sz w:val="12"/>
          <w:szCs w:val="12"/>
        </w:rPr>
        <w:t xml:space="preserve"> heteronormativity or </w:t>
      </w:r>
      <w:r w:rsidRPr="0058040E">
        <w:rPr>
          <w:rFonts w:eastAsia="Georgia"/>
          <w:sz w:val="16"/>
          <w:szCs w:val="16"/>
        </w:rPr>
        <w:t>conventional ways of thinking about what is natural and normal.</w:t>
      </w:r>
      <w:r w:rsidRPr="0058040E">
        <w:rPr>
          <w:rFonts w:eastAsia="Georgia"/>
          <w:sz w:val="12"/>
          <w:szCs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58040E">
        <w:rPr>
          <w:rFonts w:eastAsia="Georgia"/>
          <w:b/>
          <w:highlight w:val="yellow"/>
          <w:u w:val="single"/>
        </w:rPr>
        <w:t xml:space="preserve">is needed </w:t>
      </w:r>
      <w:proofErr w:type="gramStart"/>
      <w:r w:rsidRPr="0058040E">
        <w:rPr>
          <w:rFonts w:eastAsia="Georgia"/>
          <w:b/>
          <w:highlight w:val="yellow"/>
          <w:u w:val="single"/>
        </w:rPr>
        <w:t>in order to</w:t>
      </w:r>
      <w:proofErr w:type="gramEnd"/>
      <w:r w:rsidRPr="0058040E">
        <w:rPr>
          <w:rFonts w:eastAsia="Georgia"/>
          <w:b/>
          <w:highlight w:val="yellow"/>
          <w:u w:val="single"/>
        </w:rPr>
        <w:t xml:space="preserve"> truly address the recurrent problem of the violence of the human</w:t>
      </w:r>
      <w:r w:rsidRPr="0058040E">
        <w:rPr>
          <w:rFonts w:eastAsia="Georgia"/>
          <w:sz w:val="12"/>
          <w:szCs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58040E">
        <w:rPr>
          <w:rFonts w:eastAsia="Georgia"/>
          <w:sz w:val="16"/>
          <w:szCs w:val="16"/>
        </w:rPr>
        <w:t>Black and Native/Indigenous absorption into the category of the human would disfigure the category of the human beyond recognition.</w:t>
      </w:r>
      <w:r w:rsidRPr="0058040E">
        <w:rPr>
          <w:rFonts w:eastAsia="Georgia"/>
          <w:sz w:val="12"/>
          <w:szCs w:val="12"/>
        </w:rPr>
        <w:t xml:space="preserve"> 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58040E">
        <w:rPr>
          <w:rFonts w:eastAsia="Georgia"/>
          <w:sz w:val="12"/>
          <w:szCs w:val="12"/>
        </w:rPr>
        <w:t>Deleuzoguattarian</w:t>
      </w:r>
      <w:proofErr w:type="spellEnd"/>
      <w:r w:rsidRPr="0058040E">
        <w:rPr>
          <w:rFonts w:eastAsia="Georgia"/>
          <w:sz w:val="12"/>
          <w:szCs w:val="12"/>
        </w:rPr>
        <w:t xml:space="preserve"> rhizomes and lines of flight. While reparative readings and “working with what is productive” about Gilles Deleuze and Félix </w:t>
      </w:r>
      <w:proofErr w:type="spellStart"/>
      <w:r w:rsidRPr="0058040E">
        <w:rPr>
          <w:rFonts w:eastAsia="Georgia"/>
          <w:sz w:val="12"/>
          <w:szCs w:val="12"/>
        </w:rPr>
        <w:t>Guattari’s</w:t>
      </w:r>
      <w:proofErr w:type="spellEnd"/>
      <w:r w:rsidRPr="0058040E">
        <w:rPr>
          <w:rFonts w:eastAsia="Georgia"/>
          <w:sz w:val="12"/>
          <w:szCs w:val="12"/>
        </w:rPr>
        <w:t xml:space="preserve"> work is certainly a part of the Native feminist scholarly tradition, this article focuses on the underexamined ways that Native feminists refuse to entertain certain logics and foundations that actually structure </w:t>
      </w:r>
      <w:proofErr w:type="spellStart"/>
      <w:r w:rsidRPr="0058040E">
        <w:rPr>
          <w:rFonts w:eastAsia="Georgia"/>
          <w:sz w:val="12"/>
          <w:szCs w:val="12"/>
        </w:rPr>
        <w:t>Deleuzoguattarian</w:t>
      </w:r>
      <w:proofErr w:type="spellEnd"/>
      <w:r w:rsidRPr="0058040E">
        <w:rPr>
          <w:rFonts w:eastAsia="Georgia"/>
          <w:sz w:val="12"/>
          <w:szCs w:val="12"/>
        </w:rPr>
        <w:t xml:space="preserve"> thought.8 [I thank one of the reviewers, who reminded me that Native feminist thought’s engagement with continental theory, specifically the work of Deleuze and </w:t>
      </w:r>
      <w:proofErr w:type="spellStart"/>
      <w:r w:rsidRPr="0058040E">
        <w:rPr>
          <w:rFonts w:eastAsia="Georgia"/>
          <w:sz w:val="12"/>
          <w:szCs w:val="12"/>
        </w:rPr>
        <w:t>Guattari</w:t>
      </w:r>
      <w:proofErr w:type="spellEnd"/>
      <w:r w:rsidRPr="0058040E">
        <w:rPr>
          <w:rFonts w:eastAsia="Georgia"/>
          <w:sz w:val="12"/>
          <w:szCs w:val="12"/>
        </w:rPr>
        <w:t xml:space="preserve">, can be likened more to “constellations” as it takes up </w:t>
      </w:r>
      <w:proofErr w:type="spellStart"/>
      <w:r w:rsidRPr="0058040E">
        <w:rPr>
          <w:rFonts w:eastAsia="Georgia"/>
          <w:sz w:val="12"/>
          <w:szCs w:val="12"/>
        </w:rPr>
        <w:t>Deleuzoguattarian</w:t>
      </w:r>
      <w:proofErr w:type="spellEnd"/>
      <w:r w:rsidRPr="0058040E">
        <w:rPr>
          <w:rFonts w:eastAsia="Georgia"/>
          <w:sz w:val="12"/>
          <w:szCs w:val="12"/>
        </w:rPr>
        <w:t xml:space="preserve"> thought rather than a single point that always departs from a place of refusal. END FOOTENOTE] Further, </w:t>
      </w:r>
      <w:r w:rsidRPr="0058040E">
        <w:rPr>
          <w:rFonts w:eastAsia="Georgia"/>
          <w:sz w:val="16"/>
          <w:szCs w:val="16"/>
        </w:rPr>
        <w:t>I discuss “decolonial refusal” in relation to how Black scholars</w:t>
      </w:r>
      <w:r w:rsidRPr="0058040E">
        <w:rPr>
          <w:rFonts w:eastAsia="Georgia"/>
          <w:sz w:val="12"/>
          <w:szCs w:val="12"/>
        </w:rPr>
        <w:t xml:space="preserve"> like Sylvia Wynter, </w:t>
      </w:r>
      <w:proofErr w:type="spellStart"/>
      <w:r w:rsidRPr="0058040E">
        <w:rPr>
          <w:rFonts w:eastAsia="Georgia"/>
          <w:sz w:val="12"/>
          <w:szCs w:val="12"/>
        </w:rPr>
        <w:t>Zakiyyah</w:t>
      </w:r>
      <w:proofErr w:type="spellEnd"/>
      <w:r w:rsidRPr="0058040E">
        <w:rPr>
          <w:rFonts w:eastAsia="Georgia"/>
          <w:sz w:val="12"/>
          <w:szCs w:val="12"/>
        </w:rPr>
        <w:t xml:space="preserve"> Iman Jackson, and Amber </w:t>
      </w:r>
      <w:proofErr w:type="spellStart"/>
      <w:r w:rsidRPr="0058040E">
        <w:rPr>
          <w:rFonts w:eastAsia="Georgia"/>
          <w:sz w:val="12"/>
          <w:szCs w:val="12"/>
        </w:rPr>
        <w:t>Jamilla</w:t>
      </w:r>
      <w:proofErr w:type="spellEnd"/>
      <w:r w:rsidRPr="0058040E">
        <w:rPr>
          <w:rFonts w:eastAsia="Georgia"/>
          <w:sz w:val="12"/>
          <w:szCs w:val="12"/>
        </w:rPr>
        <w:t xml:space="preserve"> Musser work </w:t>
      </w:r>
      <w:r w:rsidRPr="0058040E">
        <w:rPr>
          <w:rFonts w:eastAsia="Georgia"/>
          <w:sz w:val="16"/>
          <w:szCs w:val="16"/>
        </w:rPr>
        <w:t>within a Black feminist tradition animated by a kind of skepticism or suspicion capable of ferreting out the trace of the white liberal human</w:t>
      </w:r>
      <w:r w:rsidRPr="0058040E">
        <w:rPr>
          <w:rFonts w:eastAsia="Georgia"/>
          <w:sz w:val="12"/>
          <w:szCs w:val="12"/>
        </w:rPr>
        <w:t xml:space="preserve"> within (self-)professed </w:t>
      </w:r>
      <w:proofErr w:type="spellStart"/>
      <w:r w:rsidRPr="0058040E">
        <w:rPr>
          <w:rFonts w:eastAsia="Georgia"/>
          <w:sz w:val="12"/>
          <w:szCs w:val="12"/>
        </w:rPr>
        <w:t>subjectless</w:t>
      </w:r>
      <w:proofErr w:type="spellEnd"/>
      <w:r w:rsidRPr="0058040E">
        <w:rPr>
          <w:rFonts w:eastAsia="Georgia"/>
          <w:sz w:val="12"/>
          <w:szCs w:val="12"/>
        </w:rPr>
        <w:t xml:space="preserve">, futureless, and nonrepresentational white theoretical traditions. In other words, in the work of Sylvia Wynter, </w:t>
      </w:r>
      <w:r w:rsidRPr="0058040E">
        <w:rPr>
          <w:rFonts w:eastAsia="Georgia"/>
          <w:sz w:val="16"/>
          <w:szCs w:val="16"/>
        </w:rPr>
        <w:t>one senses a general suspicion and deep distrust of the ability of Western theory— specifically its attempt at self- critique and self- correction in the name of justice for humanity— to revise its cognitive orders</w:t>
      </w:r>
      <w:r w:rsidRPr="0058040E">
        <w:rPr>
          <w:rFonts w:eastAsia="Georgia"/>
          <w:sz w:val="12"/>
          <w:szCs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58040E">
        <w:rPr>
          <w:rFonts w:eastAsia="Georgia"/>
          <w:sz w:val="16"/>
          <w:szCs w:val="16"/>
        </w:rPr>
        <w:t>Recognizing that humans (of various genres) write themselves through a “self- perpetuating and self- referencing closed belief system” that often prevents them from seeing or noticing “the process of recursion,” Wynter works to expose these blind spots.</w:t>
      </w:r>
      <w:r w:rsidRPr="0058040E">
        <w:rPr>
          <w:rFonts w:eastAsia="Georgia"/>
          <w:sz w:val="12"/>
          <w:szCs w:val="12"/>
        </w:rPr>
        <w:t xml:space="preserve">10 [INSERT FOOTNOTE: See McKittrick, “Diachronic Loops,” in which the author cites the importance of the work of H. </w:t>
      </w:r>
      <w:proofErr w:type="spellStart"/>
      <w:r w:rsidRPr="0058040E">
        <w:rPr>
          <w:rFonts w:eastAsia="Georgia"/>
          <w:sz w:val="12"/>
          <w:szCs w:val="12"/>
        </w:rPr>
        <w:t>Maturana</w:t>
      </w:r>
      <w:proofErr w:type="spellEnd"/>
      <w:r w:rsidRPr="0058040E">
        <w:rPr>
          <w:rFonts w:eastAsia="Georgia"/>
          <w:sz w:val="12"/>
          <w:szCs w:val="12"/>
        </w:rPr>
        <w:t xml:space="preserve"> and F. Varela, Autopoiesis and Cognition: The Realization of the Living (London: D. </w:t>
      </w:r>
      <w:proofErr w:type="spellStart"/>
      <w:r w:rsidRPr="0058040E">
        <w:rPr>
          <w:rFonts w:eastAsia="Georgia"/>
          <w:sz w:val="12"/>
          <w:szCs w:val="12"/>
        </w:rPr>
        <w:t>Reidel</w:t>
      </w:r>
      <w:proofErr w:type="spellEnd"/>
      <w:r w:rsidRPr="0058040E">
        <w:rPr>
          <w:rFonts w:eastAsia="Georgia"/>
          <w:sz w:val="12"/>
          <w:szCs w:val="12"/>
        </w:rPr>
        <w:t xml:space="preserve">, 1972), for the study of the human’s process of self- writing. END FOOTNOTE] Wynter understands that one of </w:t>
      </w:r>
      <w:r w:rsidRPr="0058040E">
        <w:rPr>
          <w:rFonts w:eastAsia="Georgia"/>
          <w:sz w:val="16"/>
          <w:szCs w:val="16"/>
        </w:rPr>
        <w:t>the limitations of Western liberal thought is that it cannot see itself</w:t>
      </w:r>
      <w:r w:rsidRPr="0058040E">
        <w:rPr>
          <w:rFonts w:eastAsia="Georgia"/>
          <w:sz w:val="12"/>
          <w:szCs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w:t>
      </w:r>
      <w:proofErr w:type="gramStart"/>
      <w:r w:rsidRPr="0058040E">
        <w:rPr>
          <w:rFonts w:eastAsia="Georgia"/>
          <w:sz w:val="12"/>
          <w:szCs w:val="12"/>
        </w:rPr>
        <w:t>manner in which</w:t>
      </w:r>
      <w:proofErr w:type="gramEnd"/>
      <w:r w:rsidRPr="0058040E">
        <w:rPr>
          <w:rFonts w:eastAsia="Georgia"/>
          <w:sz w:val="12"/>
          <w:szCs w:val="12"/>
        </w:rPr>
        <w:t xml:space="preserve">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58040E">
        <w:rPr>
          <w:rFonts w:eastAsia="Georgia"/>
          <w:sz w:val="12"/>
          <w:szCs w:val="12"/>
        </w:rPr>
        <w:t>humanas</w:t>
      </w:r>
      <w:proofErr w:type="spellEnd"/>
      <w:r w:rsidRPr="0058040E">
        <w:rPr>
          <w:rFonts w:eastAsia="Georgia"/>
          <w:sz w:val="12"/>
          <w:szCs w:val="12"/>
        </w:rPr>
        <w:t xml:space="preserve">-man/men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Black death. </w:t>
      </w:r>
      <w:r w:rsidRPr="0058040E">
        <w:rPr>
          <w:rFonts w:eastAsia="Georgia"/>
          <w:sz w:val="16"/>
          <w:szCs w:val="16"/>
        </w:rPr>
        <w:t>I link misandry (skepticism of humankind-as-man) to the kind of skepticism and “hermeneutics of suspicion”</w:t>
      </w:r>
      <w:r w:rsidRPr="0058040E">
        <w:rPr>
          <w:rFonts w:eastAsia="Georgia"/>
          <w:sz w:val="12"/>
          <w:szCs w:val="12"/>
        </w:rPr>
        <w:t xml:space="preserve"> that Black feminist scholars like Wynter, Jackson, and Musser at times apply to their reading and engagement with revisions to or expansions of the category of the human, posthuman discourses, and nonrepresentational theory In this article, </w:t>
      </w:r>
      <w:r w:rsidRPr="0058040E">
        <w:rPr>
          <w:rFonts w:eastAsia="Georgia"/>
          <w:b/>
          <w:highlight w:val="yellow"/>
          <w:u w:val="single"/>
        </w:rPr>
        <w:t>I connect discursive performance of skepticism to embodied and affective responses I have witnessed in the academy that challenge the sanctioned modes of protocol, politesse, and decorum in the university.</w:t>
      </w:r>
      <w:r w:rsidRPr="0058040E">
        <w:rPr>
          <w:rFonts w:eastAsia="Georgia"/>
          <w:sz w:val="12"/>
          <w:szCs w:val="12"/>
        </w:rPr>
        <w:t xml:space="preserve">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t>
      </w:r>
      <w:r w:rsidRPr="0058040E">
        <w:rPr>
          <w:rFonts w:eastAsia="Georgia"/>
          <w:sz w:val="16"/>
          <w:szCs w:val="16"/>
        </w:rPr>
        <w:t xml:space="preserve">Wynter’s tracking is just a tracking and not a celebration of the progress narrative that Western civilization </w:t>
      </w:r>
      <w:proofErr w:type="gramStart"/>
      <w:r w:rsidRPr="0058040E">
        <w:rPr>
          <w:rFonts w:eastAsia="Georgia"/>
          <w:sz w:val="16"/>
          <w:szCs w:val="16"/>
        </w:rPr>
        <w:t>tells</w:t>
      </w:r>
      <w:proofErr w:type="gramEnd"/>
      <w:r w:rsidRPr="0058040E">
        <w:rPr>
          <w:rFonts w:eastAsia="Georgia"/>
          <w:sz w:val="16"/>
          <w:szCs w:val="16"/>
        </w:rPr>
        <w:t xml:space="preserve"> about itself and its capacity to define, refine, and recognize new kinds of humanity over time. This comportment of critical disinterest is often read as an affront to the codes and customs of scholarly discourse and dialogue in the academic community</w:t>
      </w:r>
      <w:r w:rsidRPr="0058040E">
        <w:rPr>
          <w:rFonts w:eastAsia="Georgia"/>
          <w:sz w:val="12"/>
          <w:szCs w:val="12"/>
        </w:rPr>
        <w:t xml:space="preserve">, particularly when it is in response to the white thinkers of the Western cannon. </w:t>
      </w:r>
      <w:r w:rsidRPr="0058040E">
        <w:rPr>
          <w:rFonts w:eastAsia="Georgia"/>
          <w:b/>
          <w:highlight w:val="yellow"/>
          <w:u w:val="single"/>
        </w:rPr>
        <w:t>Decolonial refusal and abolitionist skepticism respond to how perverse and reprehensible it is to ask Indigenous and Black people who cannot seem to escape death to</w:t>
      </w:r>
      <w:r w:rsidRPr="0058040E">
        <w:rPr>
          <w:rFonts w:eastAsia="Georgia"/>
          <w:sz w:val="12"/>
          <w:szCs w:val="12"/>
        </w:rPr>
        <w:t xml:space="preserve"> move beyond the human or the </w:t>
      </w:r>
      <w:r w:rsidRPr="0058040E">
        <w:rPr>
          <w:rFonts w:eastAsia="Georgia"/>
          <w:b/>
          <w:highlight w:val="yellow"/>
          <w:u w:val="single"/>
        </w:rPr>
        <w:t>desire to be human.</w:t>
      </w:r>
      <w:r w:rsidRPr="0058040E">
        <w:rPr>
          <w:rFonts w:eastAsia="Georgia"/>
          <w:sz w:val="12"/>
          <w:szCs w:val="12"/>
        </w:rPr>
        <w:t xml:space="preserve"> In fact, Black and Indigenous people have never been fully folded into the category of the human.</w:t>
      </w:r>
    </w:p>
    <w:p w14:paraId="10BB28B4" w14:textId="77777777" w:rsidR="00612B9E" w:rsidRPr="0058040E" w:rsidRDefault="00612B9E" w:rsidP="00612B9E">
      <w:pPr>
        <w:pStyle w:val="Heading4"/>
        <w:rPr>
          <w:rFonts w:cs="Calibri"/>
        </w:rPr>
      </w:pPr>
      <w:r w:rsidRPr="0058040E">
        <w:rPr>
          <w:rFonts w:cs="Calibri"/>
        </w:rPr>
        <w:lastRenderedPageBreak/>
        <w:t xml:space="preserve">ROB is to vote for the debater with the best grammar for resisting conquest. </w:t>
      </w:r>
    </w:p>
    <w:p w14:paraId="77153D41" w14:textId="77777777" w:rsidR="00612B9E" w:rsidRPr="0058040E" w:rsidRDefault="00612B9E" w:rsidP="00612B9E">
      <w:pPr>
        <w:pStyle w:val="Heading4"/>
        <w:rPr>
          <w:rFonts w:cs="Calibri"/>
        </w:rPr>
      </w:pPr>
      <w:r w:rsidRPr="0058040E">
        <w:rPr>
          <w:rFonts w:cs="Calibri"/>
        </w:rPr>
        <w:t xml:space="preserve">Colonialism functions in education through rhetorical imperialism, decolonial framing and discourse is key. </w:t>
      </w:r>
    </w:p>
    <w:p w14:paraId="04DBEBD7" w14:textId="492A385D" w:rsidR="00612B9E" w:rsidRPr="0058040E" w:rsidRDefault="00612B9E" w:rsidP="00612B9E">
      <w:pPr>
        <w:widowControl w:val="0"/>
        <w:spacing w:line="240" w:lineRule="auto"/>
        <w:jc w:val="both"/>
        <w:rPr>
          <w:rFonts w:eastAsia="Georgia"/>
          <w:sz w:val="16"/>
          <w:szCs w:val="16"/>
        </w:rPr>
      </w:pPr>
      <w:r w:rsidRPr="0058040E">
        <w:rPr>
          <w:rFonts w:eastAsia="Georgia"/>
          <w:b/>
          <w:sz w:val="24"/>
        </w:rPr>
        <w:t>Grande</w:t>
      </w:r>
      <w:r w:rsidRPr="0058040E">
        <w:rPr>
          <w:rFonts w:eastAsia="Georgia"/>
          <w:sz w:val="24"/>
        </w:rPr>
        <w:t>,</w:t>
      </w:r>
      <w:r w:rsidRPr="0058040E">
        <w:rPr>
          <w:rFonts w:eastAsia="Georgia"/>
          <w:sz w:val="16"/>
          <w:szCs w:val="16"/>
        </w:rPr>
        <w:t xml:space="preserve"> Sandy 20</w:t>
      </w:r>
      <w:r w:rsidRPr="0058040E">
        <w:rPr>
          <w:rFonts w:eastAsia="Georgia"/>
          <w:b/>
          <w:sz w:val="24"/>
        </w:rPr>
        <w:t>15</w:t>
      </w:r>
      <w:r w:rsidRPr="0058040E">
        <w:rPr>
          <w:rFonts w:eastAsia="Georgia"/>
          <w:sz w:val="24"/>
        </w:rPr>
        <w:t xml:space="preserve">: </w:t>
      </w:r>
      <w:r w:rsidRPr="0058040E">
        <w:rPr>
          <w:rFonts w:eastAsia="Georgia"/>
          <w:i/>
          <w:sz w:val="16"/>
          <w:szCs w:val="16"/>
        </w:rPr>
        <w:t xml:space="preserve">Red Pedagogy: Native American Social and Political Thought, Tenth Anniversary </w:t>
      </w:r>
      <w:proofErr w:type="gramStart"/>
      <w:r w:rsidRPr="0058040E">
        <w:rPr>
          <w:rFonts w:eastAsia="Georgia"/>
          <w:i/>
          <w:sz w:val="16"/>
          <w:szCs w:val="16"/>
        </w:rPr>
        <w:t xml:space="preserve">Edition </w:t>
      </w:r>
      <w:r w:rsidRPr="0058040E">
        <w:rPr>
          <w:rFonts w:eastAsia="Georgia"/>
          <w:sz w:val="16"/>
          <w:szCs w:val="16"/>
        </w:rPr>
        <w:t>.</w:t>
      </w:r>
      <w:proofErr w:type="gramEnd"/>
      <w:r w:rsidRPr="0058040E">
        <w:rPr>
          <w:rFonts w:eastAsia="Georgia"/>
          <w:sz w:val="16"/>
          <w:szCs w:val="16"/>
        </w:rPr>
        <w:t xml:space="preserve"> United States of America.  Rowman &amp; Littlefield Publisher Inc. (pp 55-56). </w:t>
      </w:r>
      <w:r w:rsidRPr="0058040E">
        <w:rPr>
          <w:rFonts w:eastAsia="Georgia"/>
          <w:color w:val="222222"/>
          <w:sz w:val="16"/>
          <w:szCs w:val="16"/>
        </w:rPr>
        <w:t>Sandy Grande is associate professor and Chair of the Education Department at Connecticut College. Her research interfaces critical Indigenous theories with the concerns of education. In addition to Red Pedagogy: Native American Social and Political Thought. (HTE)</w:t>
      </w:r>
      <w:r w:rsidR="006D3D33" w:rsidRPr="006D3D33">
        <w:t xml:space="preserve"> </w:t>
      </w:r>
      <w:r w:rsidR="006D3D33">
        <w:t>DOA 2/19/22</w:t>
      </w:r>
    </w:p>
    <w:p w14:paraId="03F34916" w14:textId="77777777" w:rsidR="00612B9E" w:rsidRPr="0058040E" w:rsidRDefault="00612B9E" w:rsidP="00612B9E">
      <w:pPr>
        <w:rPr>
          <w:rFonts w:eastAsia="Georgia"/>
          <w:sz w:val="16"/>
          <w:szCs w:val="16"/>
        </w:rPr>
      </w:pPr>
    </w:p>
    <w:p w14:paraId="27478A64" w14:textId="77777777" w:rsidR="00612B9E" w:rsidRPr="0058040E" w:rsidRDefault="00612B9E" w:rsidP="00612B9E">
      <w:pPr>
        <w:widowControl w:val="0"/>
        <w:spacing w:line="240" w:lineRule="auto"/>
        <w:jc w:val="both"/>
      </w:pPr>
      <w:proofErr w:type="gramStart"/>
      <w:r w:rsidRPr="0058040E">
        <w:rPr>
          <w:rFonts w:eastAsia="Georgia"/>
          <w:b/>
          <w:highlight w:val="yellow"/>
          <w:u w:val="single"/>
        </w:rPr>
        <w:t>However</w:t>
      </w:r>
      <w:proofErr w:type="gramEnd"/>
      <w:r w:rsidRPr="0058040E">
        <w:rPr>
          <w:rFonts w:eastAsia="Georgia"/>
          <w:b/>
          <w:highlight w:val="yellow"/>
          <w:u w:val="single"/>
        </w:rPr>
        <w:t xml:space="preserve"> </w:t>
      </w:r>
      <w:r w:rsidRPr="0058040E">
        <w:rPr>
          <w:rFonts w:eastAsia="Georgia"/>
          <w:b/>
          <w:u w:val="single"/>
        </w:rPr>
        <w:t xml:space="preserve">the question of </w:t>
      </w:r>
      <w:r w:rsidRPr="0058040E">
        <w:rPr>
          <w:rFonts w:eastAsia="Georgia"/>
          <w:b/>
          <w:highlight w:val="yellow"/>
          <w:u w:val="single"/>
        </w:rPr>
        <w:t xml:space="preserve">sovereignty is resolved </w:t>
      </w:r>
      <w:r w:rsidRPr="0058040E">
        <w:rPr>
          <w:rFonts w:eastAsia="Georgia"/>
          <w:b/>
          <w:u w:val="single"/>
        </w:rPr>
        <w:t xml:space="preserve">politically, </w:t>
      </w:r>
      <w:r w:rsidRPr="0058040E">
        <w:rPr>
          <w:rFonts w:eastAsia="Georgia"/>
          <w:b/>
          <w:highlight w:val="yellow"/>
          <w:u w:val="single"/>
        </w:rPr>
        <w:t>there will be significant implications on</w:t>
      </w:r>
      <w:r w:rsidRPr="0058040E">
        <w:rPr>
          <w:rFonts w:eastAsia="Georgia"/>
          <w:b/>
          <w:u w:val="single"/>
        </w:rPr>
        <w:t xml:space="preserve"> the intellectual lives of indigenous peoples, particularly in terms of </w:t>
      </w:r>
      <w:r w:rsidRPr="0058040E">
        <w:rPr>
          <w:rFonts w:eastAsia="Georgia"/>
          <w:b/>
          <w:highlight w:val="yellow"/>
          <w:u w:val="single"/>
        </w:rPr>
        <w:t>education.</w:t>
      </w:r>
      <w:r w:rsidRPr="0058040E">
        <w:rPr>
          <w:rFonts w:eastAsia="Georgia"/>
          <w:b/>
          <w:u w:val="single"/>
        </w:rPr>
        <w:t xml:space="preserve"> </w:t>
      </w:r>
      <w:r w:rsidRPr="0058040E">
        <w:rPr>
          <w:rFonts w:eastAsia="Georgia"/>
          <w:sz w:val="16"/>
          <w:szCs w:val="16"/>
        </w:rPr>
        <w:t xml:space="preserve">Lyons (2000, 452) </w:t>
      </w:r>
      <w:r w:rsidRPr="0058040E">
        <w:rPr>
          <w:rFonts w:eastAsia="Georgia"/>
          <w:b/>
          <w:highlight w:val="yellow"/>
          <w:u w:val="single"/>
        </w:rPr>
        <w:t>view</w:t>
      </w:r>
      <w:r w:rsidRPr="0058040E">
        <w:rPr>
          <w:rFonts w:eastAsia="Georgia"/>
          <w:b/>
          <w:u w:val="single"/>
        </w:rPr>
        <w:t xml:space="preserve">s the history of </w:t>
      </w:r>
      <w:r w:rsidRPr="0058040E">
        <w:rPr>
          <w:rFonts w:eastAsia="Georgia"/>
          <w:b/>
          <w:highlight w:val="yellow"/>
          <w:u w:val="single"/>
        </w:rPr>
        <w:t>colonization,</w:t>
      </w:r>
      <w:r w:rsidRPr="0058040E">
        <w:rPr>
          <w:rFonts w:eastAsia="Georgia"/>
          <w:b/>
          <w:u w:val="single"/>
        </w:rPr>
        <w:t xml:space="preserve"> in part</w:t>
      </w:r>
      <w:r w:rsidRPr="0058040E">
        <w:rPr>
          <w:rFonts w:eastAsia="Georgia"/>
          <w:b/>
          <w:highlight w:val="yellow"/>
          <w:u w:val="single"/>
        </w:rPr>
        <w:t xml:space="preserve"> as</w:t>
      </w:r>
      <w:r w:rsidRPr="0058040E">
        <w:rPr>
          <w:rFonts w:eastAsia="Georgia"/>
          <w:b/>
          <w:u w:val="single"/>
        </w:rPr>
        <w:t xml:space="preserve"> the manifestation of </w:t>
      </w:r>
      <w:r w:rsidRPr="0058040E">
        <w:rPr>
          <w:rFonts w:eastAsia="Georgia"/>
          <w:b/>
          <w:highlight w:val="yellow"/>
          <w:u w:val="single"/>
        </w:rPr>
        <w:t>“rhetorical imperialism,”</w:t>
      </w:r>
      <w:r w:rsidRPr="0058040E">
        <w:rPr>
          <w:rFonts w:eastAsia="Georgia"/>
          <w:b/>
          <w:u w:val="single"/>
        </w:rPr>
        <w:t xml:space="preserve"> that is </w:t>
      </w:r>
      <w:r w:rsidRPr="0058040E">
        <w:rPr>
          <w:rFonts w:eastAsia="Georgia"/>
          <w:b/>
          <w:highlight w:val="yellow"/>
          <w:u w:val="single"/>
        </w:rPr>
        <w:t>“the ability of dominant powers to assert control</w:t>
      </w:r>
      <w:r w:rsidRPr="0058040E">
        <w:rPr>
          <w:rFonts w:eastAsia="Georgia"/>
          <w:b/>
          <w:u w:val="single"/>
        </w:rPr>
        <w:t xml:space="preserve"> of others </w:t>
      </w:r>
      <w:r w:rsidRPr="0058040E">
        <w:rPr>
          <w:rFonts w:eastAsia="Georgia"/>
          <w:b/>
          <w:highlight w:val="yellow"/>
          <w:u w:val="single"/>
        </w:rPr>
        <w:t>by setting the terms of the debate.”</w:t>
      </w:r>
      <w:r w:rsidRPr="0058040E">
        <w:rPr>
          <w:rFonts w:eastAsia="Georgia"/>
          <w:sz w:val="16"/>
          <w:szCs w:val="16"/>
        </w:rPr>
        <w:t xml:space="preserve"> He cites, for example, </w:t>
      </w:r>
      <w:proofErr w:type="spellStart"/>
      <w:r w:rsidRPr="0058040E">
        <w:rPr>
          <w:rFonts w:eastAsia="Georgia"/>
          <w:sz w:val="16"/>
          <w:szCs w:val="16"/>
        </w:rPr>
        <w:t>Marhsall’s</w:t>
      </w:r>
      <w:proofErr w:type="spellEnd"/>
      <w:r w:rsidRPr="0058040E">
        <w:rPr>
          <w:rFonts w:eastAsia="Georgia"/>
          <w:sz w:val="16"/>
          <w:szCs w:val="16"/>
        </w:rPr>
        <w:t xml:space="preserve"> use of “rhetorical imperialism” in the Worcester v. Georgia opinion: “(T)</w:t>
      </w:r>
      <w:proofErr w:type="spellStart"/>
      <w:r w:rsidRPr="0058040E">
        <w:rPr>
          <w:rFonts w:eastAsia="Georgia"/>
          <w:sz w:val="16"/>
          <w:szCs w:val="16"/>
        </w:rPr>
        <w:t>reaty</w:t>
      </w:r>
      <w:proofErr w:type="spellEnd"/>
      <w:r w:rsidRPr="0058040E">
        <w:rPr>
          <w:rFonts w:eastAsia="Georgia"/>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58040E">
        <w:rPr>
          <w:rFonts w:eastAsia="Georgia"/>
          <w:b/>
          <w:u w:val="single"/>
        </w:rPr>
        <w:t xml:space="preserve">As each change served the needs of the nation-state, Lyons argues that </w:t>
      </w:r>
      <w:r w:rsidRPr="0058040E">
        <w:rPr>
          <w:rFonts w:eastAsia="Georgia"/>
          <w:b/>
          <w:highlight w:val="yellow"/>
          <w:u w:val="single"/>
        </w:rPr>
        <w:t xml:space="preserve">“the erosion of </w:t>
      </w:r>
      <w:r w:rsidRPr="0058040E">
        <w:rPr>
          <w:rFonts w:eastAsia="Georgia"/>
          <w:b/>
          <w:u w:val="single"/>
        </w:rPr>
        <w:t>Indian national</w:t>
      </w:r>
      <w:r w:rsidRPr="0058040E">
        <w:rPr>
          <w:rFonts w:eastAsia="Georgia"/>
          <w:b/>
          <w:highlight w:val="yellow"/>
          <w:u w:val="single"/>
        </w:rPr>
        <w:t xml:space="preserve"> sovereignty can be credited</w:t>
      </w:r>
      <w:r w:rsidRPr="0058040E">
        <w:rPr>
          <w:rFonts w:eastAsia="Georgia"/>
          <w:b/>
          <w:u w:val="single"/>
        </w:rPr>
        <w:t xml:space="preserve"> in part </w:t>
      </w:r>
      <w:r w:rsidRPr="0058040E">
        <w:rPr>
          <w:rFonts w:eastAsia="Georgia"/>
          <w:b/>
          <w:highlight w:val="yellow"/>
          <w:u w:val="single"/>
        </w:rPr>
        <w:t xml:space="preserve">to a rhetorically imperialist </w:t>
      </w:r>
      <w:r w:rsidRPr="0058040E">
        <w:rPr>
          <w:rFonts w:eastAsia="Georgia"/>
          <w:b/>
          <w:u w:val="single"/>
        </w:rPr>
        <w:t xml:space="preserve">use of </w:t>
      </w:r>
      <w:r w:rsidRPr="0058040E">
        <w:rPr>
          <w:rFonts w:eastAsia="Georgia"/>
          <w:b/>
          <w:highlight w:val="yellow"/>
          <w:u w:val="single"/>
        </w:rPr>
        <w:t>language</w:t>
      </w:r>
      <w:r w:rsidRPr="0058040E">
        <w:rPr>
          <w:rFonts w:eastAsia="Georgia"/>
          <w:b/>
          <w:u w:val="single"/>
        </w:rPr>
        <w:t xml:space="preserve"> by white powers”</w:t>
      </w:r>
      <w:r w:rsidRPr="0058040E">
        <w:rPr>
          <w:rFonts w:eastAsia="Georgia"/>
          <w:sz w:val="16"/>
          <w:szCs w:val="16"/>
        </w:rPr>
        <w:t xml:space="preserve"> (2000, 453).  Thus, just language was central to the colonialist project, it must be central to the project of decolonization. Indigenous scholar </w:t>
      </w:r>
      <w:proofErr w:type="spellStart"/>
      <w:r w:rsidRPr="0058040E">
        <w:rPr>
          <w:rFonts w:eastAsia="Georgia"/>
          <w:sz w:val="16"/>
          <w:szCs w:val="16"/>
        </w:rPr>
        <w:t>Haunaini</w:t>
      </w:r>
      <w:proofErr w:type="spellEnd"/>
      <w:r w:rsidRPr="0058040E">
        <w:rPr>
          <w:rFonts w:eastAsia="Georgia"/>
          <w:sz w:val="16"/>
          <w:szCs w:val="16"/>
        </w:rPr>
        <w:t xml:space="preserve">-Kay Trask writes, “Thinking in one’s own cultural referents leads to conceptualizing in one’s own world view which, in turn, leads to disagreement with the eventual opposition to the dominant ideology” (1993, 54). </w:t>
      </w:r>
      <w:r w:rsidRPr="0058040E">
        <w:rPr>
          <w:rFonts w:eastAsia="Georgia"/>
          <w:b/>
          <w:u w:val="single"/>
        </w:rPr>
        <w:t>Thus, where a revolutionary critical pedagogy compels students and educations to question how “knowledge is related historically, culturally and institutionally to the processes of production and consumption,”</w:t>
      </w:r>
      <w:r w:rsidRPr="0058040E">
        <w:rPr>
          <w:rFonts w:eastAsia="Georgia"/>
          <w:b/>
          <w:highlight w:val="yellow"/>
          <w:u w:val="single"/>
        </w:rPr>
        <w:t xml:space="preserve"> a </w:t>
      </w:r>
      <w:proofErr w:type="gramStart"/>
      <w:r w:rsidRPr="0058040E">
        <w:rPr>
          <w:rFonts w:eastAsia="Georgia"/>
          <w:b/>
          <w:highlight w:val="yellow"/>
          <w:u w:val="single"/>
        </w:rPr>
        <w:t>Red</w:t>
      </w:r>
      <w:proofErr w:type="gramEnd"/>
      <w:r w:rsidRPr="0058040E">
        <w:rPr>
          <w:rFonts w:eastAsia="Georgia"/>
          <w:b/>
          <w:highlight w:val="yellow"/>
          <w:u w:val="single"/>
        </w:rPr>
        <w:t xml:space="preserve"> pedagogy compels students to question how </w:t>
      </w:r>
      <w:r w:rsidRPr="0058040E">
        <w:rPr>
          <w:rFonts w:eastAsia="Georgia"/>
          <w:b/>
          <w:u w:val="single"/>
        </w:rPr>
        <w:t xml:space="preserve">(whitestream) </w:t>
      </w:r>
      <w:r w:rsidRPr="0058040E">
        <w:rPr>
          <w:rFonts w:eastAsia="Georgia"/>
          <w:b/>
          <w:highlight w:val="yellow"/>
          <w:u w:val="single"/>
        </w:rPr>
        <w:t>knowledge is related to the process of colonization</w:t>
      </w:r>
      <w:r w:rsidRPr="0058040E">
        <w:rPr>
          <w:rFonts w:eastAsia="Georgia"/>
          <w:b/>
          <w:u w:val="single"/>
        </w:rPr>
        <w:t xml:space="preserve">. </w:t>
      </w:r>
      <w:r w:rsidRPr="0058040E">
        <w:rPr>
          <w:rFonts w:eastAsia="Georgia"/>
          <w:sz w:val="16"/>
          <w:szCs w:val="16"/>
        </w:rPr>
        <w:t xml:space="preserve">Furthermore, </w:t>
      </w:r>
      <w:r w:rsidRPr="0058040E">
        <w:rPr>
          <w:rFonts w:eastAsia="Georgia"/>
          <w:b/>
          <w:u w:val="single"/>
        </w:rPr>
        <w:t>i</w:t>
      </w:r>
      <w:r w:rsidRPr="0058040E">
        <w:rPr>
          <w:rFonts w:eastAsia="Georgia"/>
          <w:b/>
          <w:highlight w:val="yellow"/>
          <w:u w:val="single"/>
        </w:rPr>
        <w:t xml:space="preserve">t asks how </w:t>
      </w:r>
      <w:r w:rsidRPr="0058040E">
        <w:rPr>
          <w:rFonts w:eastAsia="Georgia"/>
          <w:b/>
          <w:u w:val="single"/>
        </w:rPr>
        <w:t xml:space="preserve">traditional </w:t>
      </w:r>
      <w:r w:rsidRPr="0058040E">
        <w:rPr>
          <w:rFonts w:eastAsia="Georgia"/>
          <w:b/>
          <w:highlight w:val="yellow"/>
          <w:u w:val="single"/>
        </w:rPr>
        <w:t xml:space="preserve">indigenous knowledge can inform </w:t>
      </w:r>
      <w:r w:rsidRPr="0058040E">
        <w:rPr>
          <w:rFonts w:eastAsia="Georgia"/>
          <w:b/>
          <w:u w:val="single"/>
        </w:rPr>
        <w:t>the project of</w:t>
      </w:r>
      <w:r w:rsidRPr="0058040E">
        <w:rPr>
          <w:rFonts w:eastAsia="Georgia"/>
          <w:b/>
          <w:highlight w:val="yellow"/>
          <w:u w:val="single"/>
        </w:rPr>
        <w:t xml:space="preserve"> decolonization</w:t>
      </w:r>
      <w:r w:rsidRPr="0058040E">
        <w:rPr>
          <w:rFonts w:eastAsia="Georgia"/>
          <w:sz w:val="16"/>
          <w:szCs w:val="16"/>
          <w:highlight w:val="yellow"/>
        </w:rPr>
        <w:t>.</w:t>
      </w:r>
      <w:r w:rsidRPr="0058040E">
        <w:rPr>
          <w:rFonts w:eastAsia="Georgia"/>
          <w:sz w:val="16"/>
          <w:szCs w:val="16"/>
        </w:rPr>
        <w:t xml:space="preserve"> In short, this implies a threefold process of education. Specifically, a </w:t>
      </w:r>
      <w:proofErr w:type="gramStart"/>
      <w:r w:rsidRPr="0058040E">
        <w:rPr>
          <w:rFonts w:eastAsia="Georgia"/>
          <w:b/>
          <w:highlight w:val="yellow"/>
          <w:u w:val="single"/>
        </w:rPr>
        <w:t>Red</w:t>
      </w:r>
      <w:proofErr w:type="gramEnd"/>
      <w:r w:rsidRPr="0058040E">
        <w:rPr>
          <w:rFonts w:eastAsia="Georgia"/>
          <w:b/>
          <w:highlight w:val="yellow"/>
          <w:u w:val="single"/>
        </w:rPr>
        <w:t xml:space="preserve"> pedagogy necessitates: </w:t>
      </w:r>
      <w:r w:rsidRPr="0058040E">
        <w:rPr>
          <w:rFonts w:eastAsia="Georgia"/>
          <w:b/>
          <w:u w:val="single"/>
        </w:rPr>
        <w:t xml:space="preserve">(1) the subjection of the process of whitestream schooling to critical pedagogical analyses; (2) </w:t>
      </w:r>
      <w:r w:rsidRPr="0058040E">
        <w:rPr>
          <w:rFonts w:eastAsia="Georgia"/>
          <w:b/>
          <w:highlight w:val="yellow"/>
          <w:u w:val="single"/>
        </w:rPr>
        <w:t>the decoupling</w:t>
      </w:r>
      <w:r w:rsidRPr="0058040E">
        <w:rPr>
          <w:rFonts w:eastAsia="Georgia"/>
          <w:b/>
          <w:u w:val="single"/>
        </w:rPr>
        <w:t xml:space="preserve"> and </w:t>
      </w:r>
      <w:proofErr w:type="spellStart"/>
      <w:r w:rsidRPr="0058040E">
        <w:rPr>
          <w:rFonts w:eastAsia="Georgia"/>
          <w:b/>
          <w:u w:val="single"/>
        </w:rPr>
        <w:t>dethinking</w:t>
      </w:r>
      <w:proofErr w:type="spellEnd"/>
      <w:r w:rsidRPr="0058040E">
        <w:rPr>
          <w:rFonts w:eastAsia="Georgia"/>
          <w:b/>
          <w:highlight w:val="yellow"/>
          <w:u w:val="single"/>
        </w:rPr>
        <w:t xml:space="preserve"> of education from its</w:t>
      </w:r>
      <w:r w:rsidRPr="0058040E">
        <w:rPr>
          <w:rFonts w:eastAsia="Georgia"/>
          <w:b/>
          <w:u w:val="single"/>
        </w:rPr>
        <w:t xml:space="preserve"> Western,</w:t>
      </w:r>
      <w:r w:rsidRPr="0058040E">
        <w:rPr>
          <w:rFonts w:eastAsia="Georgia"/>
          <w:b/>
          <w:highlight w:val="yellow"/>
          <w:u w:val="single"/>
        </w:rPr>
        <w:t xml:space="preserve"> colonialist contexts; and</w:t>
      </w:r>
      <w:r w:rsidRPr="0058040E">
        <w:rPr>
          <w:rFonts w:eastAsia="Georgia"/>
          <w:b/>
          <w:u w:val="single"/>
        </w:rPr>
        <w:t xml:space="preserve"> (3) the institution of indigenous </w:t>
      </w:r>
      <w:r w:rsidRPr="0058040E">
        <w:rPr>
          <w:rFonts w:eastAsia="Georgia"/>
          <w:b/>
          <w:highlight w:val="yellow"/>
          <w:u w:val="single"/>
        </w:rPr>
        <w:t>efforts to reground students</w:t>
      </w:r>
      <w:r w:rsidRPr="0058040E">
        <w:rPr>
          <w:rFonts w:eastAsia="Georgia"/>
          <w:b/>
          <w:u w:val="single"/>
        </w:rPr>
        <w:t xml:space="preserve"> and educations </w:t>
      </w:r>
      <w:r w:rsidRPr="0058040E">
        <w:rPr>
          <w:rFonts w:eastAsia="Georgia"/>
          <w:b/>
          <w:highlight w:val="yellow"/>
          <w:u w:val="single"/>
        </w:rPr>
        <w:t>in traditional knowledge</w:t>
      </w:r>
      <w:r w:rsidRPr="0058040E">
        <w:rPr>
          <w:rFonts w:eastAsia="Georgia"/>
          <w:b/>
          <w:u w:val="single"/>
        </w:rPr>
        <w:t xml:space="preserve"> and teaching.</w:t>
      </w:r>
      <w:r w:rsidRPr="0058040E">
        <w:rPr>
          <w:rFonts w:eastAsia="Georgia"/>
          <w:sz w:val="16"/>
          <w:szCs w:val="16"/>
        </w:rPr>
        <w:t xml:space="preserve"> In short, a Red Pedagogy aims to create awareness of what Trask terms “disagreements,” helping to foster discontent about the “inconsistencies between the world as it is and as it should be” (Alfred 1999, 132).</w:t>
      </w:r>
    </w:p>
    <w:p w14:paraId="5AADE5FA" w14:textId="4ECA061D" w:rsidR="008E2BCA" w:rsidRDefault="002D26AD" w:rsidP="002D26AD">
      <w:pPr>
        <w:pStyle w:val="Heading2"/>
      </w:pPr>
      <w:r>
        <w:lastRenderedPageBreak/>
        <w:t>Case</w:t>
      </w:r>
    </w:p>
    <w:p w14:paraId="3A0A66B8" w14:textId="77777777" w:rsidR="002D26AD" w:rsidRPr="002D26AD" w:rsidRDefault="002D26AD" w:rsidP="002D26AD"/>
    <w:sectPr w:rsidR="002D26AD" w:rsidRPr="002D26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CA7AC0"/>
    <w:multiLevelType w:val="hybridMultilevel"/>
    <w:tmpl w:val="93CA3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2D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6AD"/>
    <w:rsid w:val="002E0643"/>
    <w:rsid w:val="002E1660"/>
    <w:rsid w:val="002E392E"/>
    <w:rsid w:val="002E6BBC"/>
    <w:rsid w:val="002F1BA9"/>
    <w:rsid w:val="002F428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CB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B9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204"/>
    <w:rsid w:val="006A7E1D"/>
    <w:rsid w:val="006C3A56"/>
    <w:rsid w:val="006D13F4"/>
    <w:rsid w:val="006D3D3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BCA"/>
    <w:rsid w:val="008E7A3E"/>
    <w:rsid w:val="008F41FD"/>
    <w:rsid w:val="008F4479"/>
    <w:rsid w:val="008F4BA0"/>
    <w:rsid w:val="00901726"/>
    <w:rsid w:val="0090789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4C29"/>
    <w:rsid w:val="009F6FB2"/>
    <w:rsid w:val="00A071C0"/>
    <w:rsid w:val="00A22670"/>
    <w:rsid w:val="00A24B35"/>
    <w:rsid w:val="00A271BA"/>
    <w:rsid w:val="00A27F86"/>
    <w:rsid w:val="00A431C6"/>
    <w:rsid w:val="00A54315"/>
    <w:rsid w:val="00A60FBC"/>
    <w:rsid w:val="00A62DAB"/>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B0B"/>
    <w:rsid w:val="00BA3C33"/>
    <w:rsid w:val="00BB0878"/>
    <w:rsid w:val="00BB1879"/>
    <w:rsid w:val="00BC0ABE"/>
    <w:rsid w:val="00BC30DB"/>
    <w:rsid w:val="00BC64FF"/>
    <w:rsid w:val="00BC7C37"/>
    <w:rsid w:val="00BD1A2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D1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22D7DB"/>
  <w14:defaultImageDpi w14:val="300"/>
  <w15:docId w15:val="{034069AE-C237-DB49-918E-3F0B0258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2D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2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2D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2D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A62D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2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2DAB"/>
  </w:style>
  <w:style w:type="character" w:customStyle="1" w:styleId="Heading1Char">
    <w:name w:val="Heading 1 Char"/>
    <w:aliases w:val="Pocket Char"/>
    <w:basedOn w:val="DefaultParagraphFont"/>
    <w:link w:val="Heading1"/>
    <w:uiPriority w:val="9"/>
    <w:rsid w:val="00A62D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2D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2DA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A62D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2DA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62DAB"/>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A62D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62DA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A62DAB"/>
    <w:rPr>
      <w:color w:val="auto"/>
      <w:u w:val="none"/>
    </w:rPr>
  </w:style>
  <w:style w:type="paragraph" w:styleId="DocumentMap">
    <w:name w:val="Document Map"/>
    <w:basedOn w:val="Normal"/>
    <w:link w:val="DocumentMapChar"/>
    <w:uiPriority w:val="99"/>
    <w:semiHidden/>
    <w:unhideWhenUsed/>
    <w:rsid w:val="00A62D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2DAB"/>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62D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62DA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377CB2"/>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6A6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747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8</Pages>
  <Words>7075</Words>
  <Characters>40330</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4</cp:revision>
  <dcterms:created xsi:type="dcterms:W3CDTF">2022-02-19T21:36:00Z</dcterms:created>
  <dcterms:modified xsi:type="dcterms:W3CDTF">2022-02-20T02:21:00Z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