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52C3" w14:textId="29FDA294" w:rsidR="002B7AAF" w:rsidRDefault="002B7AAF" w:rsidP="002B7AAF">
      <w:pPr>
        <w:pStyle w:val="Heading2"/>
      </w:pPr>
      <w:r>
        <w:t>1N</w:t>
      </w:r>
    </w:p>
    <w:p w14:paraId="1666A750" w14:textId="2B5079AF" w:rsidR="00D20955" w:rsidRDefault="00D20955" w:rsidP="00D20955">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7B2D5A43" w14:textId="77777777" w:rsidR="00D20955" w:rsidRPr="008B3F10" w:rsidRDefault="00D20955" w:rsidP="00D20955">
      <w:r w:rsidRPr="008B3F10">
        <w:t>“Communist Desire”, Jodi Dean</w:t>
      </w:r>
      <w:proofErr w:type="gramStart"/>
      <w:r w:rsidRPr="008B3F10">
        <w:t>, ,</w:t>
      </w:r>
      <w:proofErr w:type="gramEnd"/>
      <w:r w:rsidRPr="008B3F10">
        <w:t xml:space="preserve"> 2013, LHP AM</w:t>
      </w:r>
    </w:p>
    <w:p w14:paraId="15ECB102" w14:textId="38B80DC2" w:rsidR="00D20955" w:rsidRDefault="00D20955" w:rsidP="00D20955">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47C9E">
        <w:rPr>
          <w:sz w:val="8"/>
          <w:highlight w:val="yellow"/>
        </w:rPr>
        <w:t xml:space="preserve">. </w:t>
      </w:r>
      <w:r w:rsidRPr="00547C9E">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547C9E">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47C9E">
        <w:rPr>
          <w:sz w:val="8"/>
          <w:highlight w:val="yellow"/>
        </w:rPr>
        <w:t xml:space="preserve">). </w:t>
      </w:r>
      <w:r w:rsidRPr="00547C9E">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47C9E">
        <w:rPr>
          <w:b/>
          <w:bCs/>
          <w:highlight w:val="yellow"/>
          <w:u w:val="single"/>
        </w:rPr>
        <w:t>enjoyment comes from its withdrawal from responsibility</w:t>
      </w:r>
      <w:r w:rsidRPr="0066466C">
        <w:rPr>
          <w:b/>
          <w:bCs/>
          <w:u w:val="single"/>
        </w:rPr>
        <w:t xml:space="preserve">, its sublimation of goals and responsibilities </w:t>
      </w:r>
      <w:r w:rsidRPr="00547C9E">
        <w:rPr>
          <w:b/>
          <w:bCs/>
          <w:highlight w:val="yellow"/>
          <w:u w:val="single"/>
        </w:rPr>
        <w:t xml:space="preserve">into </w:t>
      </w:r>
      <w:r w:rsidRPr="0066466C">
        <w:rPr>
          <w:b/>
          <w:bCs/>
          <w:u w:val="single"/>
        </w:rPr>
        <w:t xml:space="preserve">the </w:t>
      </w:r>
      <w:r w:rsidRPr="00547C9E">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547C9E">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47C9E">
        <w:rPr>
          <w:b/>
          <w:bCs/>
          <w:highlight w:val="yellow"/>
          <w:u w:val="single"/>
        </w:rPr>
        <w:t>its melancholia derives from</w:t>
      </w:r>
      <w:r w:rsidRPr="0066466C">
        <w:rPr>
          <w:b/>
          <w:bCs/>
          <w:u w:val="single"/>
        </w:rPr>
        <w:t xml:space="preserve"> the real existing compromises and betrayals inextricable from its history - </w:t>
      </w:r>
      <w:r w:rsidRPr="00547C9E">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47C9E">
        <w:rPr>
          <w:b/>
          <w:bCs/>
          <w:highlight w:val="yellow"/>
          <w:u w:val="single"/>
        </w:rPr>
        <w:t>melancholic practic</w:t>
      </w:r>
      <w:r w:rsidRPr="0066466C">
        <w:rPr>
          <w:b/>
          <w:bCs/>
          <w:u w:val="single"/>
        </w:rPr>
        <w:t xml:space="preserve">es (there was no alternative) </w:t>
      </w:r>
      <w:r w:rsidRPr="00547C9E">
        <w:rPr>
          <w:b/>
          <w:bCs/>
          <w:highlight w:val="yellow"/>
          <w:u w:val="single"/>
        </w:rPr>
        <w:t>shield this left</w:t>
      </w:r>
      <w:r w:rsidRPr="0066466C">
        <w:rPr>
          <w:b/>
          <w:bCs/>
          <w:u w:val="single"/>
        </w:rPr>
        <w:t>, shield Ltd</w:t>
      </w:r>
      <w:r w:rsidRPr="00547C9E">
        <w:rPr>
          <w:b/>
          <w:bCs/>
          <w:highlight w:val="yellow"/>
          <w:u w:val="single"/>
        </w:rPr>
        <w:t>, from confrontation with guilt</w:t>
      </w:r>
      <w:r w:rsidRPr="0066466C">
        <w:rPr>
          <w:b/>
          <w:bCs/>
          <w:u w:val="single"/>
        </w:rPr>
        <w:t xml:space="preserve"> over such betrayal as they capture us in activities that feel productive, important, radical.</w:t>
      </w:r>
    </w:p>
    <w:p w14:paraId="0465FD53" w14:textId="77777777" w:rsidR="00713E52" w:rsidRPr="00530610" w:rsidRDefault="00713E52" w:rsidP="00713E52">
      <w:pPr>
        <w:pStyle w:val="Heading4"/>
      </w:pPr>
      <w:r w:rsidRPr="00530610">
        <w:t xml:space="preserve">The use of experience as an unquestioned ground against objectivity reifies identities as ahistorical and static. All women’s identity </w:t>
      </w:r>
      <w:proofErr w:type="gramStart"/>
      <w:r w:rsidRPr="00530610">
        <w:t>are</w:t>
      </w:r>
      <w:proofErr w:type="gramEnd"/>
      <w:r w:rsidRPr="00530610">
        <w:t xml:space="preserve"> the same, they are all equitable, and all political advocacies derive just from the fact of identity.  Scott1</w:t>
      </w:r>
      <w:r w:rsidRPr="00530610">
        <w:rPr>
          <w:rStyle w:val="FootnoteReference"/>
          <w:b w:val="0"/>
        </w:rPr>
        <w:footnoteReference w:id="1"/>
      </w:r>
    </w:p>
    <w:p w14:paraId="57B41505" w14:textId="77777777" w:rsidR="00713E52" w:rsidRPr="00530610" w:rsidRDefault="00713E52" w:rsidP="00713E52">
      <w:pPr>
        <w:rPr>
          <w:rFonts w:ascii="Helvetica" w:hAnsi="Helvetica" w:cs="Helvetica"/>
        </w:rPr>
      </w:pPr>
      <w:r w:rsidRPr="00530610">
        <w:rPr>
          <w:b/>
        </w:rPr>
        <w:t>Scott</w:t>
      </w:r>
      <w:r w:rsidRPr="00530610">
        <w:t xml:space="preserve">, Joan W. 1991. “The Evidence of Experience.” </w:t>
      </w:r>
      <w:r w:rsidRPr="00530610">
        <w:rPr>
          <w:i/>
          <w:iCs/>
        </w:rPr>
        <w:t>Critical Inquiry</w:t>
      </w:r>
      <w:r w:rsidRPr="00530610">
        <w:t xml:space="preserve"> 17 </w:t>
      </w:r>
    </w:p>
    <w:p w14:paraId="07F4A29F" w14:textId="2943A06E" w:rsidR="00713E52" w:rsidRPr="00713E52" w:rsidRDefault="00713E52" w:rsidP="00713E52">
      <w:pPr>
        <w:rPr>
          <w:sz w:val="12"/>
        </w:rPr>
      </w:pPr>
      <w:r w:rsidRPr="00530610">
        <w:rPr>
          <w:sz w:val="12"/>
        </w:rPr>
        <w:t>Among feminist historians, for example, "</w:t>
      </w:r>
      <w:r w:rsidRPr="00530610">
        <w:rPr>
          <w:b/>
          <w:highlight w:val="yellow"/>
          <w:u w:val="single"/>
        </w:rPr>
        <w:t xml:space="preserve">experience" has helped to legitimize a critique of the false claims to objectivity </w:t>
      </w:r>
      <w:r w:rsidRPr="00530610">
        <w:rPr>
          <w:b/>
          <w:u w:val="single"/>
        </w:rPr>
        <w:t xml:space="preserve">of </w:t>
      </w:r>
      <w:r w:rsidRPr="00530610">
        <w:rPr>
          <w:b/>
          <w:highlight w:val="yellow"/>
          <w:u w:val="single"/>
        </w:rPr>
        <w:t>traditional</w:t>
      </w:r>
      <w:r w:rsidRPr="00530610">
        <w:rPr>
          <w:sz w:val="12"/>
          <w:highlight w:val="yellow"/>
        </w:rPr>
        <w:t xml:space="preserve"> </w:t>
      </w:r>
      <w:r w:rsidRPr="00530610">
        <w:rPr>
          <w:sz w:val="12"/>
        </w:rPr>
        <w:t xml:space="preserve">historical </w:t>
      </w:r>
      <w:r w:rsidRPr="00530610">
        <w:rPr>
          <w:b/>
          <w:highlight w:val="yellow"/>
          <w:u w:val="single"/>
        </w:rPr>
        <w:t>accounts</w:t>
      </w:r>
      <w:r w:rsidRPr="00530610">
        <w:rPr>
          <w:sz w:val="12"/>
          <w:highlight w:val="yellow"/>
        </w:rPr>
        <w:t xml:space="preserve">. </w:t>
      </w:r>
      <w:r w:rsidRPr="00530610">
        <w:rPr>
          <w:b/>
          <w:highlight w:val="yellow"/>
          <w:u w:val="single"/>
        </w:rPr>
        <w:t>Part of the</w:t>
      </w:r>
      <w:r w:rsidRPr="00530610">
        <w:rPr>
          <w:sz w:val="12"/>
          <w:highlight w:val="yellow"/>
        </w:rPr>
        <w:t xml:space="preserve"> </w:t>
      </w:r>
      <w:r w:rsidRPr="00530610">
        <w:rPr>
          <w:b/>
          <w:highlight w:val="yellow"/>
          <w:u w:val="single"/>
        </w:rPr>
        <w:t>project</w:t>
      </w:r>
      <w:r w:rsidRPr="00530610">
        <w:rPr>
          <w:sz w:val="12"/>
        </w:rPr>
        <w:t xml:space="preserve"> of some feminist history </w:t>
      </w:r>
      <w:r w:rsidRPr="00530610">
        <w:rPr>
          <w:b/>
          <w:highlight w:val="yellow"/>
          <w:u w:val="single"/>
        </w:rPr>
        <w:t>has been to unmask all claims to objectivity</w:t>
      </w:r>
      <w:r w:rsidRPr="00530610">
        <w:rPr>
          <w:sz w:val="12"/>
        </w:rPr>
        <w:t xml:space="preserve"> </w:t>
      </w:r>
      <w:r w:rsidRPr="00530610">
        <w:rPr>
          <w:sz w:val="12"/>
          <w:szCs w:val="16"/>
        </w:rPr>
        <w:t>as an ideological cover for masculine bias by pointing out the shortcomings, incompleteness, and exclusiveness of mainstream history.</w:t>
      </w:r>
      <w:r w:rsidRPr="00530610">
        <w:rPr>
          <w:sz w:val="12"/>
        </w:rPr>
        <w:t xml:space="preserve"> </w:t>
      </w:r>
      <w:r w:rsidRPr="00530610">
        <w:rPr>
          <w:b/>
          <w:highlight w:val="yellow"/>
          <w:u w:val="single"/>
        </w:rPr>
        <w:t>This has been achieved by providing documentation about women</w:t>
      </w:r>
      <w:r w:rsidRPr="00530610">
        <w:rPr>
          <w:sz w:val="12"/>
        </w:rPr>
        <w:t xml:space="preserve"> in the past that calls into question existing interpretations made without consideration of </w:t>
      </w:r>
      <w:r w:rsidRPr="00530610">
        <w:rPr>
          <w:sz w:val="12"/>
        </w:rPr>
        <w:lastRenderedPageBreak/>
        <w:t xml:space="preserve">gen- der. </w:t>
      </w:r>
      <w:r w:rsidRPr="00530610">
        <w:rPr>
          <w:b/>
          <w:u w:val="single"/>
        </w:rPr>
        <w:t>B</w:t>
      </w:r>
      <w:r w:rsidRPr="00530610">
        <w:rPr>
          <w:b/>
          <w:highlight w:val="yellow"/>
          <w:u w:val="single"/>
        </w:rPr>
        <w:t>ut how do we authorize the new knowledge if the possibility of all</w:t>
      </w:r>
      <w:r w:rsidRPr="00530610">
        <w:rPr>
          <w:sz w:val="12"/>
          <w:highlight w:val="yellow"/>
        </w:rPr>
        <w:t xml:space="preserve"> </w:t>
      </w:r>
      <w:r w:rsidRPr="00530610">
        <w:rPr>
          <w:sz w:val="12"/>
        </w:rPr>
        <w:t xml:space="preserve">historical </w:t>
      </w:r>
      <w:r w:rsidRPr="00530610">
        <w:rPr>
          <w:b/>
          <w:highlight w:val="yellow"/>
          <w:u w:val="single"/>
        </w:rPr>
        <w:t>objectivity has been questioned</w:t>
      </w:r>
      <w:r w:rsidRPr="00530610">
        <w:rPr>
          <w:b/>
          <w:u w:val="single"/>
        </w:rPr>
        <w:t>?</w:t>
      </w:r>
      <w:r w:rsidRPr="00530610">
        <w:rPr>
          <w:sz w:val="12"/>
        </w:rPr>
        <w:t xml:space="preserve"> By </w:t>
      </w:r>
      <w:r w:rsidRPr="00530610">
        <w:rPr>
          <w:b/>
          <w:highlight w:val="yellow"/>
          <w:u w:val="single"/>
        </w:rPr>
        <w:t>appealing to experience</w:t>
      </w:r>
      <w:r w:rsidRPr="00530610">
        <w:rPr>
          <w:sz w:val="12"/>
        </w:rPr>
        <w:t xml:space="preserve">, </w:t>
      </w:r>
      <w:r w:rsidRPr="00530610">
        <w:rPr>
          <w:sz w:val="12"/>
          <w:szCs w:val="10"/>
        </w:rPr>
        <w:t>which in this usage connotes both reality and its subjective apprehen- sion-the experience of women in the past and of women historians who can recognize something of themselves in their foremothers. Judith Newton, a literary historian writing about the neglect of femi- nism by contemporary critical theorists, argues that women, too, arrived at the critique of objectivity usually associated with deconstruction or the new historicism. This feminist critique came "straight out of reflection on our own, that is, women's experience, out of the contradictions we felt between the different ways we were represented even to ourselves, out of the inequities we had long experienced in our situations."25Newton's appeal to experience seems to bypass the issue of objectivity (by not raising the question of whether feminist work can be objective) but it rests firmly on a foundational ground (experience). In her work the relationship between thought and experience is represented</w:t>
      </w:r>
      <w:r w:rsidRPr="00530610">
        <w:rPr>
          <w:sz w:val="12"/>
        </w:rPr>
        <w:t xml:space="preserve"> </w:t>
      </w:r>
      <w:r w:rsidRPr="00530610">
        <w:rPr>
          <w:b/>
          <w:highlight w:val="yellow"/>
          <w:u w:val="single"/>
        </w:rPr>
        <w:t>as transparent</w:t>
      </w:r>
      <w:r w:rsidRPr="00530610">
        <w:rPr>
          <w:sz w:val="12"/>
          <w:highlight w:val="yellow"/>
        </w:rPr>
        <w:t xml:space="preserve"> </w:t>
      </w:r>
      <w:r w:rsidRPr="00530610">
        <w:rPr>
          <w:sz w:val="12"/>
          <w:szCs w:val="16"/>
        </w:rPr>
        <w:t>(the visual metaphor combines with the visceral) and so is directly accessible, as it is in historian Christine Stansell's insistence that "social practices," in all their "immediacy and entirety," constitute a domain of "sensuous experience" (a prediscursive reality directly felt, seen, and known) that cannot be sub- sumed by "language."26The effect of these kinds of statements, which</w:t>
      </w:r>
      <w:r w:rsidRPr="00530610">
        <w:rPr>
          <w:sz w:val="12"/>
        </w:rPr>
        <w:t xml:space="preserve"> </w:t>
      </w:r>
      <w:r w:rsidRPr="00530610">
        <w:rPr>
          <w:b/>
          <w:highlight w:val="yellow"/>
          <w:u w:val="single"/>
        </w:rPr>
        <w:t>attribute an indisputable authenticity to women's experience, is to establish incontrovertibly women's identity as people with agency</w:t>
      </w:r>
      <w:r w:rsidRPr="00530610">
        <w:rPr>
          <w:sz w:val="12"/>
          <w:highlight w:val="yellow"/>
        </w:rPr>
        <w:t xml:space="preserve">. </w:t>
      </w:r>
      <w:r w:rsidRPr="00530610">
        <w:rPr>
          <w:b/>
          <w:highlight w:val="yellow"/>
          <w:u w:val="single"/>
        </w:rPr>
        <w:t>It is also to universalize the identity of women</w:t>
      </w:r>
      <w:r w:rsidRPr="00530610">
        <w:rPr>
          <w:sz w:val="12"/>
          <w:highlight w:val="yellow"/>
        </w:rPr>
        <w:t xml:space="preserve"> </w:t>
      </w:r>
      <w:r w:rsidRPr="00530610">
        <w:rPr>
          <w:sz w:val="12"/>
          <w:szCs w:val="16"/>
        </w:rPr>
        <w:t>and thus to ground claims for the legit- imacy of women's history in the shared experience of historians of women and those women whose stories they tell. In addition</w:t>
      </w:r>
      <w:r w:rsidRPr="00530610">
        <w:rPr>
          <w:sz w:val="12"/>
        </w:rPr>
        <w:t xml:space="preserve">, </w:t>
      </w:r>
      <w:r w:rsidRPr="00530610">
        <w:rPr>
          <w:b/>
          <w:highlight w:val="yellow"/>
          <w:u w:val="single"/>
        </w:rPr>
        <w:t xml:space="preserve">it literally equates the personal with the political, for the lived experience of women is seen as leading directly to </w:t>
      </w:r>
      <w:r w:rsidRPr="00530610">
        <w:rPr>
          <w:b/>
          <w:u w:val="single"/>
        </w:rPr>
        <w:t xml:space="preserve">resistance to </w:t>
      </w:r>
      <w:r w:rsidRPr="00530610">
        <w:rPr>
          <w:b/>
          <w:highlight w:val="yellow"/>
          <w:u w:val="single"/>
        </w:rPr>
        <w:t>oppression</w:t>
      </w:r>
      <w:r w:rsidRPr="00530610">
        <w:rPr>
          <w:b/>
          <w:u w:val="single"/>
        </w:rPr>
        <w:t>, that is, to feminism</w:t>
      </w:r>
      <w:r w:rsidRPr="00530610">
        <w:rPr>
          <w:sz w:val="12"/>
        </w:rPr>
        <w:t xml:space="preserve">.2" </w:t>
      </w:r>
    </w:p>
    <w:p w14:paraId="2BE0EA8F" w14:textId="77777777" w:rsidR="00D20955" w:rsidRDefault="00D20955" w:rsidP="00D20955">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6E932D76" w14:textId="77777777" w:rsidR="00D20955" w:rsidRPr="00463796" w:rsidRDefault="00D20955" w:rsidP="00D20955">
      <w:r w:rsidRPr="00045BAD">
        <w:t>Dean, Jodi. Comrade: An essay on political belonging. Verso, 2019.</w:t>
      </w:r>
      <w:r>
        <w:t xml:space="preserve"> // LHP BT + LHP PS </w:t>
      </w:r>
    </w:p>
    <w:p w14:paraId="1F440CF1" w14:textId="77777777" w:rsidR="00D20955" w:rsidRPr="00547C9E" w:rsidRDefault="00D20955" w:rsidP="00D20955">
      <w:pPr>
        <w:spacing w:before="24"/>
        <w:jc w:val="both"/>
        <w:rPr>
          <w:b/>
          <w:color w:val="000000"/>
          <w:highlight w:val="yellow"/>
          <w:u w:val="single"/>
        </w:rPr>
      </w:pPr>
      <w:r w:rsidRPr="00B96633">
        <w:rPr>
          <w:color w:val="000000"/>
          <w:sz w:val="16"/>
        </w:rPr>
        <w:t>The term </w:t>
      </w:r>
      <w:r w:rsidRPr="00547C9E">
        <w:rPr>
          <w:b/>
          <w:i/>
          <w:color w:val="000000"/>
          <w:highlight w:val="yellow"/>
          <w:u w:val="single"/>
        </w:rPr>
        <w:t>comrade</w:t>
      </w:r>
      <w:r w:rsidRPr="00547C9E">
        <w:rPr>
          <w:b/>
          <w:color w:val="000000"/>
          <w:highlight w:val="yellow"/>
          <w:u w:val="single"/>
        </w:rPr>
        <w:t xml:space="preserve"> indexes a political relation, </w:t>
      </w:r>
      <w:r w:rsidRPr="00AE4415">
        <w:rPr>
          <w:b/>
          <w:color w:val="000000"/>
          <w:u w:val="single"/>
        </w:rPr>
        <w:t>a set of expectations for action</w:t>
      </w:r>
      <w:r w:rsidRPr="00547C9E">
        <w:rPr>
          <w:b/>
          <w:color w:val="000000"/>
          <w:highlight w:val="yellow"/>
          <w:u w:val="single"/>
        </w:rPr>
        <w:t xml:space="preserve"> to</w:t>
      </w:r>
      <w:r w:rsidRPr="00AE4415">
        <w:rPr>
          <w:b/>
          <w:color w:val="000000"/>
          <w:u w:val="single"/>
        </w:rPr>
        <w:t>ward</w:t>
      </w:r>
      <w:r w:rsidRPr="00547C9E">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11">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2">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3">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547C9E">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4">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547C9E">
        <w:rPr>
          <w:b/>
          <w:color w:val="000000"/>
          <w:highlight w:val="yellow"/>
          <w:u w:val="single"/>
        </w:rPr>
        <w:t xml:space="preserve">Comrades </w:t>
      </w:r>
      <w:proofErr w:type="gramStart"/>
      <w:r w:rsidRPr="00547C9E">
        <w:rPr>
          <w:b/>
          <w:color w:val="000000"/>
          <w:highlight w:val="yellow"/>
          <w:u w:val="single"/>
        </w:rPr>
        <w:t>have to</w:t>
      </w:r>
      <w:proofErr w:type="gramEnd"/>
      <w:r w:rsidRPr="00547C9E">
        <w:rPr>
          <w:b/>
          <w:color w:val="000000"/>
          <w:highlight w:val="yellow"/>
          <w:u w:val="single"/>
        </w:rPr>
        <w:t xml:space="preserve"> </w:t>
      </w:r>
      <w:r w:rsidRPr="00AE4415">
        <w:rPr>
          <w:b/>
          <w:color w:val="000000"/>
          <w:u w:val="single"/>
        </w:rPr>
        <w:t xml:space="preserve">be able to </w:t>
      </w:r>
      <w:r w:rsidRPr="00547C9E">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Gornick reports the words of a former member of the Communist Party USA, or CPUSA, who hated the daily grind of selling papers and canvassing expected of party cadre, but nevertheless, according to her, “I did it. I did it because if I didn’t do it, I couldn’t face my </w:t>
      </w:r>
      <w:r w:rsidRPr="00B96633">
        <w:rPr>
          <w:color w:val="000000"/>
          <w:sz w:val="16"/>
        </w:rPr>
        <w:lastRenderedPageBreak/>
        <w:t>comrades the next day. And we all did it for the same reason: we were accountable to each other.”</w:t>
      </w:r>
      <w:hyperlink r:id="rId15">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6">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7">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8">
        <w:r w:rsidRPr="00463796">
          <w:rPr>
            <w:color w:val="0000FF"/>
            <w:u w:val="single"/>
            <w:vertAlign w:val="superscript"/>
          </w:rPr>
          <w:t>9</w:t>
        </w:r>
      </w:hyperlink>
      <w:r w:rsidRPr="00B96633">
        <w:rPr>
          <w:color w:val="000000"/>
          <w:sz w:val="16"/>
        </w:rPr>
        <w:t> </w:t>
      </w:r>
      <w:r w:rsidRPr="00547C9E">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547C9E">
        <w:rPr>
          <w:b/>
          <w:color w:val="000000"/>
          <w:highlight w:val="yellow"/>
          <w:u w:val="single"/>
        </w:rPr>
        <w:t xml:space="preserve">We see it in the </w:t>
      </w:r>
      <w:r w:rsidRPr="00463796">
        <w:rPr>
          <w:b/>
          <w:color w:val="000000"/>
          <w:u w:val="single"/>
        </w:rPr>
        <w:t xml:space="preserve">array </w:t>
      </w:r>
      <w:r w:rsidRPr="00547C9E">
        <w:rPr>
          <w:b/>
          <w:color w:val="000000"/>
          <w:highlight w:val="yellow"/>
          <w:u w:val="single"/>
        </w:rPr>
        <w:t xml:space="preserve">of </w:t>
      </w:r>
      <w:r w:rsidRPr="00463796">
        <w:rPr>
          <w:b/>
          <w:color w:val="000000"/>
          <w:u w:val="single"/>
        </w:rPr>
        <w:t xml:space="preserve">social reproduction </w:t>
      </w:r>
      <w:r w:rsidRPr="00547C9E">
        <w:rPr>
          <w:b/>
          <w:color w:val="000000"/>
          <w:highlight w:val="yellow"/>
          <w:u w:val="single"/>
        </w:rPr>
        <w:t xml:space="preserve">struggles </w:t>
      </w:r>
      <w:r w:rsidRPr="00463796">
        <w:rPr>
          <w:b/>
          <w:color w:val="000000"/>
          <w:u w:val="single"/>
        </w:rPr>
        <w:t xml:space="preserve">against debt, foreclosure, and privatization, and </w:t>
      </w:r>
      <w:r w:rsidRPr="00547C9E">
        <w:rPr>
          <w:b/>
          <w:color w:val="000000"/>
          <w:highlight w:val="yellow"/>
          <w:u w:val="single"/>
        </w:rPr>
        <w:t xml:space="preserve">for </w:t>
      </w:r>
      <w:r w:rsidRPr="00463796">
        <w:rPr>
          <w:b/>
          <w:color w:val="000000"/>
          <w:u w:val="single"/>
        </w:rPr>
        <w:t xml:space="preserve">free, quality public housing, childcare, </w:t>
      </w:r>
      <w:r w:rsidRPr="00547C9E">
        <w:rPr>
          <w:b/>
          <w:color w:val="000000"/>
          <w:highlight w:val="yellow"/>
          <w:u w:val="single"/>
        </w:rPr>
        <w:t>education</w:t>
      </w:r>
      <w:r w:rsidRPr="00463796">
        <w:rPr>
          <w:b/>
          <w:color w:val="000000"/>
          <w:u w:val="single"/>
        </w:rPr>
        <w:t xml:space="preserve">, transportation, </w:t>
      </w:r>
      <w:r w:rsidRPr="00547C9E">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547C9E">
        <w:rPr>
          <w:b/>
          <w:color w:val="000000"/>
          <w:highlight w:val="yellow"/>
          <w:u w:val="single"/>
        </w:rPr>
        <w:t>the communist horizon is the horizon of political struggle</w:t>
      </w:r>
      <w:r w:rsidRPr="00B96633">
        <w:rPr>
          <w:color w:val="000000"/>
          <w:sz w:val="16"/>
        </w:rPr>
        <w:t xml:space="preserve"> not for the nation but </w:t>
      </w:r>
      <w:r w:rsidRPr="00547C9E">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547C9E">
        <w:rPr>
          <w:b/>
          <w:color w:val="000000"/>
          <w:highlight w:val="yellow"/>
          <w:u w:val="single"/>
        </w:rPr>
        <w:t xml:space="preserve">communism </w:t>
      </w:r>
      <w:r w:rsidRPr="00AE4415">
        <w:rPr>
          <w:b/>
          <w:color w:val="000000"/>
          <w:u w:val="single"/>
        </w:rPr>
        <w:t>is a force of negativity</w:t>
      </w:r>
      <w:r w:rsidRPr="00547C9E">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547C9E">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547C9E">
        <w:rPr>
          <w:b/>
          <w:color w:val="000000"/>
          <w:highlight w:val="yellow"/>
          <w:u w:val="single"/>
        </w:rPr>
        <w:t>rejection of the party</w:t>
      </w:r>
      <w:r w:rsidRPr="00B96633">
        <w:rPr>
          <w:color w:val="000000"/>
          <w:sz w:val="16"/>
        </w:rPr>
        <w:t xml:space="preserve"> as a form for left politics is a mistake. It </w:t>
      </w:r>
      <w:r w:rsidRPr="00547C9E">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547C9E">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547C9E">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547C9E">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547C9E">
        <w:rPr>
          <w:b/>
          <w:color w:val="000000"/>
          <w:highlight w:val="yellow"/>
          <w:u w:val="single"/>
        </w:rPr>
        <w:t xml:space="preserve">As we fight together for a world free of exploitation, </w:t>
      </w:r>
      <w:r w:rsidRPr="00AE4415">
        <w:rPr>
          <w:b/>
          <w:color w:val="000000"/>
          <w:u w:val="single"/>
        </w:rPr>
        <w:t>oppression, and bigotry</w:t>
      </w:r>
      <w:r w:rsidRPr="00547C9E">
        <w:rPr>
          <w:b/>
          <w:color w:val="000000"/>
          <w:highlight w:val="yellow"/>
          <w:u w:val="single"/>
        </w:rPr>
        <w:t xml:space="preserve">, we </w:t>
      </w:r>
      <w:proofErr w:type="gramStart"/>
      <w:r w:rsidRPr="00547C9E">
        <w:rPr>
          <w:b/>
          <w:color w:val="000000"/>
          <w:highlight w:val="yellow"/>
          <w:u w:val="single"/>
        </w:rPr>
        <w:t>have to</w:t>
      </w:r>
      <w:proofErr w:type="gramEnd"/>
      <w:r w:rsidRPr="00547C9E">
        <w:rPr>
          <w:b/>
          <w:color w:val="000000"/>
          <w:highlight w:val="yellow"/>
          <w:u w:val="single"/>
        </w:rPr>
        <w:t xml:space="preserve"> be able to trust </w:t>
      </w:r>
      <w:r w:rsidRPr="00AE4415">
        <w:rPr>
          <w:b/>
          <w:color w:val="000000"/>
          <w:u w:val="single"/>
        </w:rPr>
        <w:t xml:space="preserve">and count on </w:t>
      </w:r>
      <w:r w:rsidRPr="00547C9E">
        <w:rPr>
          <w:b/>
          <w:color w:val="000000"/>
          <w:highlight w:val="yellow"/>
          <w:u w:val="single"/>
        </w:rPr>
        <w:t>each othe</w:t>
      </w:r>
      <w:r w:rsidRPr="00463796">
        <w:rPr>
          <w:b/>
          <w:color w:val="000000"/>
          <w:u w:val="single"/>
        </w:rPr>
        <w:t xml:space="preserve">r. Comrade names this relation. The comrade relation remakes the place from which one sees, what it is possible to see, and </w:t>
      </w:r>
      <w:r w:rsidRPr="00463796">
        <w:rPr>
          <w:b/>
          <w:color w:val="000000"/>
          <w:u w:val="single"/>
        </w:rPr>
        <w:lastRenderedPageBreak/>
        <w:t>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9">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0">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547C9E">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547C9E">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547C9E">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1">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2">
        <w:r w:rsidRPr="00463796">
          <w:rPr>
            <w:color w:val="0000FF"/>
            <w:u w:val="single"/>
            <w:vertAlign w:val="superscript"/>
          </w:rPr>
          <w:t>13</w:t>
        </w:r>
      </w:hyperlink>
      <w:r w:rsidRPr="00B96633">
        <w:rPr>
          <w:color w:val="000000"/>
          <w:sz w:val="16"/>
        </w:rPr>
        <w:t> Wilderson chides himself for what he calls a “childish need for recognition.”</w:t>
      </w:r>
      <w:hyperlink r:id="rId23">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547C9E">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547C9E">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 xml:space="preserve">After Mandela’s public remarks, Wilderson asked a question in which he </w:t>
      </w:r>
      <w:r w:rsidRPr="009B2A33">
        <w:rPr>
          <w:b/>
          <w:color w:val="000000"/>
          <w:u w:val="single"/>
        </w:rPr>
        <w:lastRenderedPageBreak/>
        <w:t>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4">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547C9E">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547C9E">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547C9E">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547C9E">
        <w:rPr>
          <w:b/>
          <w:color w:val="000000"/>
          <w:highlight w:val="yellow"/>
          <w:u w:val="single"/>
        </w:rPr>
        <w:t>equalizing sameness of those on the same side of a political struggle</w:t>
      </w:r>
      <w:r w:rsidRPr="00547C9E">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47C9E">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47C9E">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47C9E">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5">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47C9E">
        <w:rPr>
          <w:b/>
          <w:color w:val="000000" w:themeColor="text1"/>
          <w:highlight w:val="yellow"/>
          <w:u w:val="single"/>
        </w:rPr>
        <w:t>mobilizes the negativity of disidentification and disinvestment</w:t>
      </w:r>
      <w:r w:rsidRPr="00506194">
        <w:rPr>
          <w:color w:val="000000" w:themeColor="text1"/>
          <w:sz w:val="16"/>
        </w:rPr>
        <w:t xml:space="preserve">. </w:t>
      </w:r>
      <w:r w:rsidRPr="00547C9E">
        <w:rPr>
          <w:b/>
          <w:color w:val="000000" w:themeColor="text1"/>
          <w:highlight w:val="yellow"/>
          <w:u w:val="single"/>
        </w:rPr>
        <w:t>Present relations</w:t>
      </w:r>
      <w:r w:rsidRPr="00506194">
        <w:rPr>
          <w:color w:val="000000" w:themeColor="text1"/>
          <w:sz w:val="16"/>
        </w:rPr>
        <w:t xml:space="preserve"> </w:t>
      </w:r>
      <w:r w:rsidRPr="00547C9E">
        <w:rPr>
          <w:b/>
          <w:color w:val="000000" w:themeColor="text1"/>
          <w:highlight w:val="yellow"/>
          <w:u w:val="single"/>
        </w:rPr>
        <w:t>become</w:t>
      </w:r>
      <w:r w:rsidRPr="00506194">
        <w:rPr>
          <w:color w:val="000000" w:themeColor="text1"/>
          <w:sz w:val="16"/>
        </w:rPr>
        <w:t xml:space="preserve"> strange, </w:t>
      </w:r>
      <w:r w:rsidRPr="00547C9E">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47C9E">
        <w:rPr>
          <w:b/>
          <w:color w:val="000000" w:themeColor="text1"/>
          <w:highlight w:val="yellow"/>
          <w:u w:val="single"/>
        </w:rPr>
        <w:t xml:space="preserve">redirects “our attention </w:t>
      </w:r>
      <w:r w:rsidRPr="00506194">
        <w:rPr>
          <w:b/>
          <w:color w:val="000000" w:themeColor="text1"/>
          <w:u w:val="single"/>
        </w:rPr>
        <w:t xml:space="preserve">and energies </w:t>
      </w:r>
      <w:r w:rsidRPr="00547C9E">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6">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bookmarkEnd w:id="0"/>
    </w:p>
    <w:p w14:paraId="54C63180" w14:textId="77777777" w:rsidR="00D20955" w:rsidRDefault="00D20955" w:rsidP="00D20955">
      <w:pPr>
        <w:pStyle w:val="Heading4"/>
      </w:pPr>
      <w:r>
        <w:t>The role of the ballot is fidelity to the truth – dedication to a shared horizon is liberatory, Dean 19:</w:t>
      </w:r>
    </w:p>
    <w:p w14:paraId="5265F02A" w14:textId="77777777" w:rsidR="00D20955" w:rsidRPr="00D15BD8" w:rsidRDefault="00D20955" w:rsidP="00D20955">
      <w:r w:rsidRPr="00D15BD8">
        <w:t xml:space="preserve">Dean, Jodi. Comrade: An essay on political belonging. Verso, 2019. // LHP BT + LHP PS </w:t>
      </w:r>
    </w:p>
    <w:p w14:paraId="2BBB4DFB" w14:textId="77777777" w:rsidR="00D20955" w:rsidRDefault="00D20955" w:rsidP="00D20955">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47C9E">
        <w:rPr>
          <w:rStyle w:val="Emphasis"/>
          <w:highlight w:val="yellow"/>
        </w:rPr>
        <w:t>relation between comrades is mediated by</w:t>
      </w:r>
      <w:r w:rsidRPr="00132AC2">
        <w:rPr>
          <w:b/>
          <w:color w:val="000000"/>
          <w:u w:val="single"/>
        </w:rPr>
        <w:t xml:space="preserve"> fidelity to a </w:t>
      </w:r>
      <w:r w:rsidRPr="00547C9E">
        <w:rPr>
          <w:rStyle w:val="Emphasis"/>
          <w:highlight w:val="yellow"/>
        </w:rPr>
        <w:t>truth</w:t>
      </w:r>
      <w:r w:rsidRPr="00132AC2">
        <w:rPr>
          <w:b/>
          <w:color w:val="000000"/>
          <w:u w:val="single"/>
        </w:rPr>
        <w:t xml:space="preserve">; </w:t>
      </w:r>
      <w:r w:rsidRPr="00547C9E">
        <w:rPr>
          <w:rStyle w:val="Emphasis"/>
          <w:highlight w:val="yellow"/>
        </w:rPr>
        <w:t>practices</w:t>
      </w:r>
      <w:r w:rsidRPr="00132AC2">
        <w:rPr>
          <w:b/>
          <w:color w:val="000000"/>
          <w:u w:val="single"/>
        </w:rPr>
        <w:t xml:space="preserve"> of comradeship </w:t>
      </w:r>
      <w:r w:rsidRPr="00547C9E">
        <w:rPr>
          <w:rStyle w:val="Emphasis"/>
          <w:highlight w:val="yellow"/>
        </w:rPr>
        <w:t>materialize</w:t>
      </w:r>
      <w:r w:rsidRPr="00132AC2">
        <w:rPr>
          <w:b/>
          <w:color w:val="000000"/>
          <w:u w:val="single"/>
        </w:rPr>
        <w:t xml:space="preserve"> this </w:t>
      </w:r>
      <w:r w:rsidRPr="00547C9E">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547C9E">
        <w:rPr>
          <w:rStyle w:val="StyleUnderline"/>
          <w:highlight w:val="yellow"/>
        </w:rPr>
        <w:t>truth is a process</w:t>
      </w:r>
      <w:r w:rsidRPr="00132AC2">
        <w:rPr>
          <w:b/>
          <w:color w:val="000000"/>
          <w:u w:val="single"/>
        </w:rPr>
        <w:t xml:space="preserve">. The </w:t>
      </w:r>
      <w:r w:rsidRPr="00547C9E">
        <w:rPr>
          <w:b/>
          <w:color w:val="000000"/>
          <w:highlight w:val="yellow"/>
          <w:u w:val="single"/>
        </w:rPr>
        <w:t>process begins</w:t>
      </w:r>
      <w:r w:rsidRPr="00132AC2">
        <w:rPr>
          <w:b/>
          <w:color w:val="000000"/>
          <w:u w:val="single"/>
        </w:rPr>
        <w:t xml:space="preserve"> </w:t>
      </w:r>
      <w:r w:rsidRPr="00547C9E">
        <w:rPr>
          <w:b/>
          <w:color w:val="000000"/>
          <w:highlight w:val="yellow"/>
          <w:u w:val="single"/>
        </w:rPr>
        <w:t>with</w:t>
      </w:r>
      <w:r w:rsidRPr="00132AC2">
        <w:rPr>
          <w:b/>
          <w:color w:val="000000"/>
          <w:u w:val="single"/>
        </w:rPr>
        <w:t xml:space="preserve"> the eruption of something new, </w:t>
      </w:r>
      <w:r w:rsidRPr="00547C9E">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47C9E">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7">
        <w:r w:rsidRPr="00132AC2">
          <w:rPr>
            <w:color w:val="0000FF"/>
            <w:u w:val="single"/>
            <w:vertAlign w:val="superscript"/>
          </w:rPr>
          <w:t>60</w:t>
        </w:r>
      </w:hyperlink>
      <w:r w:rsidRPr="00132AC2">
        <w:rPr>
          <w:color w:val="000000"/>
          <w:sz w:val="8"/>
        </w:rPr>
        <w:t xml:space="preserve"> </w:t>
      </w:r>
      <w:r w:rsidRPr="00547C9E">
        <w:rPr>
          <w:b/>
          <w:color w:val="000000"/>
          <w:highlight w:val="yellow"/>
          <w:u w:val="single"/>
        </w:rPr>
        <w:t>This subject isn’t the cause of the event. It’s an effect</w:t>
      </w:r>
      <w:r w:rsidRPr="00132AC2">
        <w:rPr>
          <w:b/>
          <w:color w:val="000000"/>
          <w:u w:val="single"/>
        </w:rPr>
        <w:t xml:space="preserve"> of </w:t>
      </w:r>
      <w:r w:rsidRPr="00547C9E">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47C9E">
        <w:rPr>
          <w:b/>
          <w:color w:val="000000"/>
          <w:highlight w:val="yellow"/>
          <w:u w:val="single"/>
        </w:rPr>
        <w:t>recognize the subject</w:t>
      </w:r>
      <w:r w:rsidRPr="00547C9E">
        <w:rPr>
          <w:color w:val="000000"/>
          <w:sz w:val="8"/>
          <w:highlight w:val="yellow"/>
        </w:rPr>
        <w:t xml:space="preserve"> </w:t>
      </w:r>
      <w:r w:rsidRPr="00547C9E">
        <w:rPr>
          <w:b/>
          <w:color w:val="000000"/>
          <w:highlight w:val="yellow"/>
          <w:u w:val="single"/>
        </w:rPr>
        <w:t>as</w:t>
      </w:r>
      <w:r w:rsidRPr="00132AC2">
        <w:rPr>
          <w:color w:val="000000"/>
          <w:sz w:val="8"/>
        </w:rPr>
        <w:t xml:space="preserve"> designating an inflection point, </w:t>
      </w:r>
      <w:r w:rsidRPr="00547C9E">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47C9E">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547C9E">
        <w:rPr>
          <w:b/>
          <w:color w:val="000000"/>
          <w:highlight w:val="yellow"/>
          <w:u w:val="single"/>
        </w:rPr>
        <w:t>an “exercise of fidelity</w:t>
      </w:r>
      <w:r w:rsidRPr="00132AC2">
        <w:rPr>
          <w:color w:val="000000"/>
          <w:sz w:val="8"/>
        </w:rPr>
        <w:t>.”</w:t>
      </w:r>
      <w:hyperlink r:id="rId28">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47C9E">
        <w:rPr>
          <w:b/>
          <w:color w:val="000000"/>
          <w:highlight w:val="yellow"/>
          <w:u w:val="single"/>
        </w:rPr>
        <w:t>working through</w:t>
      </w:r>
      <w:r w:rsidRPr="00132AC2">
        <w:rPr>
          <w:b/>
          <w:color w:val="000000"/>
          <w:u w:val="single"/>
        </w:rPr>
        <w:t xml:space="preserve"> of the </w:t>
      </w:r>
      <w:r w:rsidRPr="00547C9E">
        <w:rPr>
          <w:b/>
          <w:color w:val="000000"/>
          <w:highlight w:val="yellow"/>
          <w:u w:val="single"/>
        </w:rPr>
        <w:t>truth</w:t>
      </w:r>
      <w:r w:rsidRPr="00132AC2">
        <w:rPr>
          <w:b/>
          <w:color w:val="000000"/>
          <w:u w:val="single"/>
        </w:rPr>
        <w:t xml:space="preserve">, an </w:t>
      </w:r>
      <w:r w:rsidRPr="00547C9E">
        <w:rPr>
          <w:b/>
          <w:color w:val="000000"/>
          <w:highlight w:val="yellow"/>
          <w:u w:val="single"/>
        </w:rPr>
        <w:t>engagement</w:t>
      </w:r>
      <w:r w:rsidRPr="00132AC2">
        <w:rPr>
          <w:b/>
          <w:color w:val="000000"/>
          <w:u w:val="single"/>
        </w:rPr>
        <w:t xml:space="preserve"> with truth </w:t>
      </w:r>
      <w:r w:rsidRPr="00547C9E">
        <w:rPr>
          <w:b/>
          <w:color w:val="000000"/>
          <w:highlight w:val="yellow"/>
          <w:u w:val="single"/>
        </w:rPr>
        <w:t>that extends</w:t>
      </w:r>
      <w:r w:rsidRPr="00132AC2">
        <w:rPr>
          <w:b/>
          <w:color w:val="000000"/>
          <w:u w:val="single"/>
        </w:rPr>
        <w:t xml:space="preserve"> out </w:t>
      </w:r>
      <w:r w:rsidRPr="00547C9E">
        <w:rPr>
          <w:b/>
          <w:color w:val="000000"/>
          <w:highlight w:val="yellow"/>
          <w:u w:val="single"/>
        </w:rPr>
        <w:t>into</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w:t>
      </w:r>
      <w:r w:rsidRPr="00547C9E">
        <w:rPr>
          <w:b/>
          <w:color w:val="000000"/>
          <w:highlight w:val="yellow"/>
          <w:u w:val="single"/>
        </w:rPr>
        <w:t>changes the world</w:t>
      </w:r>
      <w:r w:rsidRPr="00132AC2">
        <w:rPr>
          <w:b/>
          <w:color w:val="000000"/>
          <w:u w:val="single"/>
        </w:rPr>
        <w:t xml:space="preserve">. We should recognize here the unavoidably collective dimension of fidelity: </w:t>
      </w:r>
      <w:r w:rsidRPr="00547C9E">
        <w:rPr>
          <w:b/>
          <w:color w:val="000000"/>
          <w:highlight w:val="yellow"/>
          <w:u w:val="single"/>
        </w:rPr>
        <w:t>in</w:t>
      </w:r>
      <w:r w:rsidRPr="00132AC2">
        <w:rPr>
          <w:b/>
          <w:color w:val="000000"/>
          <w:u w:val="single"/>
        </w:rPr>
        <w:t xml:space="preserve"> the </w:t>
      </w:r>
      <w:r w:rsidRPr="00547C9E">
        <w:rPr>
          <w:b/>
          <w:color w:val="000000"/>
          <w:highlight w:val="yellow"/>
          <w:u w:val="single"/>
        </w:rPr>
        <w:t>political</w:t>
      </w:r>
      <w:r w:rsidRPr="00132AC2">
        <w:rPr>
          <w:b/>
          <w:color w:val="000000"/>
          <w:u w:val="single"/>
        </w:rPr>
        <w:t xml:space="preserve"> field, </w:t>
      </w:r>
      <w:r w:rsidRPr="00547C9E">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9">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0">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1">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 xml:space="preserve">Badiou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2">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3">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4">
        <w:r w:rsidRPr="00132AC2">
          <w:rPr>
            <w:color w:val="0000FF"/>
            <w:u w:val="single"/>
            <w:vertAlign w:val="superscript"/>
          </w:rPr>
          <w:t>67</w:t>
        </w:r>
      </w:hyperlink>
      <w:r w:rsidRPr="00132AC2">
        <w:rPr>
          <w:b/>
          <w:color w:val="000000"/>
          <w:u w:val="single"/>
        </w:rPr>
        <w:t xml:space="preserve"> As a figure of political belonging, the </w:t>
      </w:r>
      <w:r w:rsidRPr="00547C9E">
        <w:rPr>
          <w:b/>
          <w:color w:val="000000"/>
          <w:highlight w:val="yellow"/>
          <w:u w:val="single"/>
        </w:rPr>
        <w:lastRenderedPageBreak/>
        <w:t>comrade</w:t>
      </w:r>
      <w:r w:rsidRPr="00132AC2">
        <w:rPr>
          <w:b/>
          <w:color w:val="000000"/>
          <w:u w:val="single"/>
        </w:rPr>
        <w:t xml:space="preserve"> is a faithful </w:t>
      </w:r>
      <w:r w:rsidRPr="00547C9E">
        <w:rPr>
          <w:b/>
          <w:color w:val="000000"/>
          <w:highlight w:val="yellow"/>
          <w:u w:val="single"/>
        </w:rPr>
        <w:t>response</w:t>
      </w:r>
      <w:r w:rsidRPr="00132AC2">
        <w:rPr>
          <w:b/>
          <w:color w:val="000000"/>
          <w:u w:val="single"/>
        </w:rPr>
        <w:t xml:space="preserve"> </w:t>
      </w:r>
      <w:r w:rsidRPr="00547C9E">
        <w:rPr>
          <w:b/>
          <w:color w:val="000000"/>
          <w:highlight w:val="yellow"/>
          <w:u w:val="single"/>
        </w:rPr>
        <w:t xml:space="preserve">to </w:t>
      </w:r>
      <w:r w:rsidRPr="00132AC2">
        <w:rPr>
          <w:b/>
          <w:color w:val="000000"/>
          <w:u w:val="single"/>
        </w:rPr>
        <w:t xml:space="preserve">the evental </w:t>
      </w:r>
      <w:r w:rsidRPr="00547C9E">
        <w:rPr>
          <w:b/>
          <w:color w:val="000000"/>
          <w:highlight w:val="yellow"/>
          <w:u w:val="single"/>
        </w:rPr>
        <w:t>rupture of</w:t>
      </w:r>
      <w:r w:rsidRPr="00132AC2">
        <w:rPr>
          <w:b/>
          <w:color w:val="000000"/>
          <w:u w:val="single"/>
        </w:rPr>
        <w:t xml:space="preserve"> crowds and </w:t>
      </w:r>
      <w:r w:rsidRPr="00547C9E">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47C9E">
        <w:rPr>
          <w:b/>
          <w:color w:val="000000"/>
          <w:highlight w:val="yellow"/>
          <w:u w:val="single"/>
        </w:rPr>
        <w:t xml:space="preserve">of </w:t>
      </w:r>
      <w:r w:rsidRPr="00132AC2">
        <w:rPr>
          <w:b/>
          <w:color w:val="000000"/>
          <w:u w:val="single"/>
        </w:rPr>
        <w:t xml:space="preserve">the </w:t>
      </w:r>
      <w:r w:rsidRPr="00547C9E">
        <w:rPr>
          <w:b/>
          <w:color w:val="000000"/>
          <w:highlight w:val="yellow"/>
          <w:u w:val="single"/>
        </w:rPr>
        <w:t>people</w:t>
      </w:r>
      <w:r w:rsidRPr="00132AC2">
        <w:rPr>
          <w:b/>
          <w:color w:val="000000"/>
          <w:u w:val="single"/>
        </w:rPr>
        <w:t xml:space="preserve"> </w:t>
      </w:r>
      <w:r w:rsidRPr="00547C9E">
        <w:rPr>
          <w:b/>
          <w:color w:val="000000"/>
          <w:highlight w:val="yellow"/>
          <w:u w:val="single"/>
        </w:rPr>
        <w:t xml:space="preserve">as </w:t>
      </w:r>
      <w:r w:rsidRPr="00132AC2">
        <w:rPr>
          <w:b/>
          <w:color w:val="000000"/>
          <w:u w:val="single"/>
        </w:rPr>
        <w:t xml:space="preserve">the </w:t>
      </w:r>
      <w:r w:rsidRPr="00547C9E">
        <w:rPr>
          <w:b/>
          <w:color w:val="000000"/>
          <w:highlight w:val="yellow"/>
          <w:u w:val="single"/>
        </w:rPr>
        <w:t>subject of politics</w:t>
      </w:r>
      <w:r w:rsidRPr="00132AC2">
        <w:rPr>
          <w:b/>
          <w:color w:val="000000"/>
          <w:u w:val="single"/>
        </w:rPr>
        <w:t>.</w:t>
      </w:r>
      <w:hyperlink r:id="rId35">
        <w:r w:rsidRPr="00132AC2">
          <w:rPr>
            <w:b/>
            <w:color w:val="0000FF"/>
            <w:u w:val="single"/>
            <w:vertAlign w:val="superscript"/>
          </w:rPr>
          <w:t>68</w:t>
        </w:r>
      </w:hyperlink>
      <w:r w:rsidRPr="00132AC2">
        <w:rPr>
          <w:b/>
          <w:color w:val="000000"/>
          <w:u w:val="single"/>
        </w:rPr>
        <w:t xml:space="preserve"> </w:t>
      </w:r>
      <w:r w:rsidRPr="00547C9E">
        <w:rPr>
          <w:b/>
          <w:color w:val="000000"/>
          <w:highlight w:val="yellow"/>
          <w:u w:val="single"/>
        </w:rPr>
        <w:t>Comrades</w:t>
      </w:r>
      <w:r w:rsidRPr="00132AC2">
        <w:rPr>
          <w:b/>
          <w:color w:val="000000"/>
          <w:u w:val="single"/>
        </w:rPr>
        <w:t xml:space="preserve"> </w:t>
      </w:r>
      <w:r w:rsidRPr="00547C9E">
        <w:rPr>
          <w:b/>
          <w:color w:val="000000"/>
          <w:highlight w:val="yellow"/>
          <w:u w:val="single"/>
        </w:rPr>
        <w:t>demonstrate fidelity through political work;</w:t>
      </w:r>
      <w:r w:rsidRPr="00132AC2">
        <w:rPr>
          <w:b/>
          <w:color w:val="000000"/>
          <w:u w:val="single"/>
        </w:rPr>
        <w:t xml:space="preserve"> through concerted, </w:t>
      </w:r>
      <w:r w:rsidRPr="00547C9E">
        <w:rPr>
          <w:b/>
          <w:color w:val="000000"/>
          <w:highlight w:val="yellow"/>
          <w:u w:val="single"/>
        </w:rPr>
        <w:t>disciplined engagement</w:t>
      </w:r>
      <w:r w:rsidRPr="00132AC2">
        <w:rPr>
          <w:b/>
          <w:color w:val="000000"/>
          <w:u w:val="single"/>
        </w:rPr>
        <w:t>. Their practical political work ex</w:t>
      </w:r>
      <w:r w:rsidRPr="00547C9E">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6">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47C9E">
        <w:rPr>
          <w:b/>
          <w:color w:val="000000"/>
          <w:highlight w:val="yellow"/>
          <w:u w:val="single"/>
        </w:rPr>
        <w:t>to see t</w:t>
      </w:r>
      <w:r w:rsidRPr="00132AC2">
        <w:rPr>
          <w:b/>
          <w:color w:val="000000"/>
          <w:u w:val="single"/>
        </w:rPr>
        <w:t xml:space="preserve">he </w:t>
      </w:r>
      <w:r w:rsidRPr="00547C9E">
        <w:rPr>
          <w:b/>
          <w:color w:val="000000"/>
          <w:highlight w:val="yellow"/>
          <w:u w:val="single"/>
        </w:rPr>
        <w:t>revolution</w:t>
      </w:r>
      <w:r w:rsidRPr="00132AC2">
        <w:rPr>
          <w:b/>
          <w:color w:val="000000"/>
          <w:u w:val="single"/>
        </w:rPr>
        <w:t>ary people as the subject i</w:t>
      </w:r>
      <w:r w:rsidRPr="00547C9E">
        <w:rPr>
          <w:b/>
          <w:color w:val="000000"/>
          <w:highlight w:val="yellow"/>
          <w:u w:val="single"/>
        </w:rPr>
        <w:t>n the struggles of</w:t>
      </w:r>
      <w:r w:rsidRPr="00132AC2">
        <w:rPr>
          <w:b/>
          <w:color w:val="000000"/>
          <w:u w:val="single"/>
        </w:rPr>
        <w:t xml:space="preserve"> the </w:t>
      </w:r>
      <w:r w:rsidRPr="00547C9E">
        <w:rPr>
          <w:b/>
          <w:color w:val="000000"/>
          <w:highlight w:val="yellow"/>
          <w:u w:val="single"/>
        </w:rPr>
        <w:t>oppressed</w:t>
      </w:r>
      <w:r w:rsidRPr="00132AC2">
        <w:rPr>
          <w:b/>
          <w:color w:val="000000"/>
          <w:u w:val="single"/>
        </w:rPr>
        <w:t xml:space="preserve">, for their subject to be found, </w:t>
      </w:r>
      <w:r w:rsidRPr="00547C9E">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47C9E">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47C9E">
        <w:rPr>
          <w:b/>
          <w:color w:val="000000"/>
          <w:highlight w:val="yellow"/>
          <w:u w:val="single"/>
        </w:rPr>
        <w:t>no one is a comrade on their own</w:t>
      </w:r>
      <w:r w:rsidRPr="00132AC2">
        <w:rPr>
          <w:b/>
          <w:color w:val="000000"/>
          <w:u w:val="single"/>
        </w:rPr>
        <w:t xml:space="preserve">. </w:t>
      </w:r>
      <w:r w:rsidRPr="00547C9E">
        <w:rPr>
          <w:b/>
          <w:color w:val="000000"/>
          <w:highlight w:val="yellow"/>
          <w:u w:val="single"/>
        </w:rPr>
        <w:t>Practices of comradeship are</w:t>
      </w:r>
      <w:r w:rsidRPr="00132AC2">
        <w:rPr>
          <w:b/>
          <w:color w:val="000000"/>
          <w:u w:val="single"/>
        </w:rPr>
        <w:t xml:space="preserve"> coordinated, </w:t>
      </w:r>
      <w:r w:rsidRPr="00547C9E">
        <w:rPr>
          <w:b/>
          <w:color w:val="000000"/>
          <w:highlight w:val="yellow"/>
          <w:u w:val="single"/>
        </w:rPr>
        <w:t>organized</w:t>
      </w:r>
      <w:r w:rsidRPr="00132AC2">
        <w:rPr>
          <w:b/>
          <w:color w:val="000000"/>
          <w:u w:val="single"/>
        </w:rPr>
        <w:t xml:space="preserve">. </w:t>
      </w:r>
      <w:r w:rsidRPr="00547C9E">
        <w:rPr>
          <w:b/>
          <w:color w:val="000000"/>
          <w:highlight w:val="yellow"/>
          <w:u w:val="single"/>
        </w:rPr>
        <w:t>The party is</w:t>
      </w:r>
      <w:r w:rsidRPr="00132AC2">
        <w:rPr>
          <w:b/>
          <w:color w:val="000000"/>
          <w:u w:val="single"/>
        </w:rPr>
        <w:t xml:space="preserve"> the organization out of </w:t>
      </w:r>
      <w:r w:rsidRPr="00547C9E">
        <w:rPr>
          <w:b/>
          <w:color w:val="000000"/>
          <w:highlight w:val="yellow"/>
          <w:u w:val="single"/>
        </w:rPr>
        <w:t>which comradeship emerges</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that comrade </w:t>
      </w:r>
      <w:r w:rsidRPr="00547C9E">
        <w:rPr>
          <w:b/>
          <w:color w:val="000000"/>
          <w:highlight w:val="yellow"/>
          <w:u w:val="single"/>
        </w:rPr>
        <w:t>relations produce</w:t>
      </w:r>
      <w:r w:rsidRPr="00132AC2">
        <w:rPr>
          <w:b/>
          <w:color w:val="000000"/>
          <w:u w:val="single"/>
        </w:rPr>
        <w:t xml:space="preserve">. </w:t>
      </w:r>
      <w:r w:rsidRPr="00547C9E">
        <w:rPr>
          <w:b/>
          <w:color w:val="000000"/>
          <w:highlight w:val="yellow"/>
          <w:u w:val="single"/>
        </w:rPr>
        <w:t>It concentrates comradeship</w:t>
      </w:r>
      <w:r w:rsidRPr="00132AC2">
        <w:rPr>
          <w:b/>
          <w:color w:val="000000"/>
          <w:u w:val="single"/>
        </w:rPr>
        <w:t xml:space="preserve"> even as comradeship exceeds it.</w:t>
      </w:r>
    </w:p>
    <w:p w14:paraId="0252C3B6" w14:textId="77777777" w:rsidR="00D20955" w:rsidRPr="00D20955" w:rsidRDefault="00D20955" w:rsidP="00D20955"/>
    <w:p w14:paraId="0D972165" w14:textId="39B7E818" w:rsidR="002B7AAF" w:rsidRDefault="002B7AAF" w:rsidP="002B7AAF">
      <w:pPr>
        <w:pStyle w:val="Heading3"/>
      </w:pPr>
      <w:r>
        <w:lastRenderedPageBreak/>
        <w:br w:type="page"/>
      </w:r>
      <w:r>
        <w:lastRenderedPageBreak/>
        <w:t>Method DAs</w:t>
      </w:r>
    </w:p>
    <w:p w14:paraId="5F4FAB0C" w14:textId="77777777" w:rsidR="00722E31" w:rsidRPr="00722E31" w:rsidRDefault="00722E31" w:rsidP="00722E31"/>
    <w:p w14:paraId="7B19E85E" w14:textId="77777777" w:rsidR="00722E31" w:rsidRDefault="00722E31" w:rsidP="00722E31">
      <w:pPr>
        <w:pStyle w:val="Heading4"/>
      </w:pPr>
      <w:r>
        <w:t xml:space="preserve">No perm – identity politics forecloses the possibility of a political relation based on action-guiding horizons rather than identity-based experience, Dean 19: </w:t>
      </w:r>
    </w:p>
    <w:p w14:paraId="2BF463F9" w14:textId="77777777" w:rsidR="00722E31" w:rsidRPr="00B626AF" w:rsidRDefault="00722E31" w:rsidP="00722E31">
      <w:r w:rsidRPr="00B626AF">
        <w:rPr>
          <w:highlight w:val="white"/>
        </w:rPr>
        <w:t>Dean, Jodi. Comrade: An essay on political belonging. Verso, 2019.</w:t>
      </w:r>
    </w:p>
    <w:p w14:paraId="59AC0AD1" w14:textId="77777777" w:rsidR="00722E31" w:rsidRPr="00B626AF" w:rsidRDefault="00722E31" w:rsidP="00722E31">
      <w:pPr>
        <w:pBdr>
          <w:top w:val="nil"/>
          <w:left w:val="nil"/>
          <w:bottom w:val="nil"/>
          <w:right w:val="nil"/>
          <w:between w:val="nil"/>
        </w:pBdr>
        <w:spacing w:before="24" w:after="0"/>
        <w:jc w:val="both"/>
        <w:rPr>
          <w:b/>
          <w:color w:val="000000"/>
          <w:u w:val="single"/>
        </w:rPr>
      </w:pPr>
      <w:r w:rsidRPr="00B626AF">
        <w:rPr>
          <w:b/>
          <w:color w:val="000000"/>
          <w:u w:val="single"/>
        </w:rPr>
        <w:t>Comrade designates a relation, not an individual identity.</w:t>
      </w:r>
      <w:r w:rsidRPr="00B626AF">
        <w:rPr>
          <w:color w:val="000000"/>
          <w:sz w:val="10"/>
        </w:rPr>
        <w:t xml:space="preserve"> A 1925 obituary in </w:t>
      </w:r>
      <w:r w:rsidRPr="00B626AF">
        <w:rPr>
          <w:i/>
          <w:color w:val="000000"/>
          <w:sz w:val="10"/>
        </w:rPr>
        <w:t>Pravda</w:t>
      </w:r>
      <w:r w:rsidRPr="00B626AF">
        <w:rPr>
          <w:color w:val="000000"/>
          <w:sz w:val="10"/>
        </w:rPr>
        <w:t> eulogizes the deceased: “Comrade Nesterenko had no personal biography and no personal needs.”</w:t>
      </w:r>
      <w:hyperlink r:id="rId37">
        <w:r w:rsidRPr="00B626AF">
          <w:rPr>
            <w:color w:val="0000FF"/>
            <w:u w:val="single"/>
            <w:vertAlign w:val="superscript"/>
          </w:rPr>
          <w:t>43</w:t>
        </w:r>
      </w:hyperlink>
      <w:r w:rsidRPr="00B626AF">
        <w:rPr>
          <w:color w:val="000000"/>
          <w:sz w:val="10"/>
        </w:rPr>
        <w:t> The film </w:t>
      </w:r>
      <w:r w:rsidRPr="00B626AF">
        <w:rPr>
          <w:i/>
          <w:color w:val="000000"/>
          <w:sz w:val="10"/>
        </w:rPr>
        <w:t>Ninotchka</w:t>
      </w:r>
      <w:r w:rsidRPr="00B626AF">
        <w:rPr>
          <w:color w:val="000000"/>
          <w:sz w:val="10"/>
        </w:rPr>
        <w:t xml:space="preserve"> shows that an issue should not be made of the comrade’s womanhood; all have work to do. On the left, comrade is a term of address that attaches to proper names—Comrade Yakushova. </w:t>
      </w:r>
      <w:r w:rsidRPr="00B626AF">
        <w:rPr>
          <w:b/>
          <w:color w:val="000000"/>
          <w:u w:val="single"/>
        </w:rPr>
        <w:t>The proper name carries the individual identity; the term of address asserts a sameness.</w:t>
      </w:r>
      <w:r w:rsidRPr="00B626AF">
        <w:rPr>
          <w:color w:val="000000"/>
          <w:sz w:val="10"/>
        </w:rPr>
        <w:t xml:space="preserve"> Following a large, daylong demonstration against white supremacists, a comrade of mine joyfully noted, “We don’t even need to know each other’s names—we’re comrades.” “Comrade” takes the place of “Sir,” “Madam,” and “Citizen.” It negates the specificity of a determined title, a title that inscribes differentiation and hierarchy, and replaces it with a positive insistence on an equalizing sameness. At the same time, comrade requires a decision and inscribes a cut. Because not everyone is a comrade, calling someone a comrade marks a divide: Are you with us or not? Oxana Timofeeva emphasizes that </w:t>
      </w:r>
      <w:r w:rsidRPr="00B626AF">
        <w:rPr>
          <w:b/>
          <w:color w:val="000000"/>
          <w:highlight w:val="yellow"/>
          <w:u w:val="single"/>
        </w:rPr>
        <w:t>in comradeship identity vanishes</w:t>
      </w:r>
      <w:r w:rsidRPr="00B626AF">
        <w:rPr>
          <w:color w:val="000000"/>
          <w:sz w:val="10"/>
        </w:rPr>
        <w:t>.</w:t>
      </w:r>
      <w:hyperlink r:id="rId38">
        <w:r w:rsidRPr="00B626AF">
          <w:rPr>
            <w:color w:val="0000FF"/>
            <w:u w:val="single"/>
            <w:vertAlign w:val="superscript"/>
          </w:rPr>
          <w:t>44</w:t>
        </w:r>
      </w:hyperlink>
      <w:r w:rsidRPr="00B626AF">
        <w:rPr>
          <w:color w:val="000000"/>
          <w:sz w:val="10"/>
        </w:rPr>
        <w:t> She gives the example of the masquerade used by Bolsheviks undercover. Anyone could be under that mustache. Schrecker provides a further example, a statement from General Herbert Brownell, attorney general under President Dwight D. Eisenhower. Brownell’s suspicions of Communists were heightened because, in his words, it was “almost impossible to ‘spot’ them since they no longer use membership cards or other written documents which will identify them for what they are.”</w:t>
      </w:r>
      <w:hyperlink r:id="rId39">
        <w:r w:rsidRPr="00B626AF">
          <w:rPr>
            <w:color w:val="0000FF"/>
            <w:u w:val="single"/>
            <w:vertAlign w:val="superscript"/>
          </w:rPr>
          <w:t>45</w:t>
        </w:r>
      </w:hyperlink>
      <w:r w:rsidRPr="00B626AF">
        <w:rPr>
          <w:color w:val="000000"/>
          <w:sz w:val="10"/>
        </w:rPr>
        <w:t>In these examples, it’s the generic comrade who appears, masking an individual person, yet one of many; it could be anyone. Schrecker quotes Herbert Philbrick, an undercover informer: “Anyone can be a Communist. Anyone can suddenly appear as a Communist Party member—close friend, brother, employee or even employer, leading citizen, trusted public servant.”</w:t>
      </w:r>
      <w:hyperlink r:id="rId40">
        <w:r w:rsidRPr="00B626AF">
          <w:rPr>
            <w:color w:val="0000FF"/>
            <w:u w:val="single"/>
            <w:vertAlign w:val="superscript"/>
          </w:rPr>
          <w:t>46</w:t>
        </w:r>
      </w:hyperlink>
      <w:r w:rsidRPr="00B626AF">
        <w:rPr>
          <w:color w:val="000000"/>
          <w:sz w:val="10"/>
        </w:rPr>
        <w:t>Bertolt Brecht’s cantata </w:t>
      </w:r>
      <w:r w:rsidRPr="00B626AF">
        <w:rPr>
          <w:i/>
          <w:color w:val="000000"/>
          <w:sz w:val="10"/>
        </w:rPr>
        <w:t>The Measures Taken</w:t>
      </w:r>
      <w:r w:rsidRPr="00B626AF">
        <w:rPr>
          <w:color w:val="000000"/>
          <w:sz w:val="10"/>
        </w:rPr>
        <w:t> (</w:t>
      </w:r>
      <w:r w:rsidRPr="00B626AF">
        <w:rPr>
          <w:i/>
          <w:color w:val="000000"/>
          <w:sz w:val="10"/>
        </w:rPr>
        <w:t>Die Massnahme</w:t>
      </w:r>
      <w:r w:rsidRPr="00B626AF">
        <w:rPr>
          <w:color w:val="000000"/>
          <w:sz w:val="10"/>
        </w:rPr>
        <w:t>) similarly explores the antithetical relation between individual identity and the comrade. Four agitators are on trial before a party central committee (the Control Chorus) for the murder of their young comrade. The agitators describe how they went undercover in order to reach Chinese workers they are trying to organize. Each agitator had to efface their identity, to be “nameless and without a past, empty pages on which the revolution may write its instructions.”</w:t>
      </w:r>
      <w:hyperlink r:id="rId41">
        <w:r w:rsidRPr="00B626AF">
          <w:rPr>
            <w:color w:val="0000FF"/>
            <w:u w:val="single"/>
            <w:vertAlign w:val="superscript"/>
          </w:rPr>
          <w:t>47</w:t>
        </w:r>
      </w:hyperlink>
      <w:r w:rsidRPr="00B626AF">
        <w:rPr>
          <w:color w:val="000000"/>
          <w:sz w:val="10"/>
        </w:rPr>
        <w:t xml:space="preserve"> Each agitator, including the young comrade, agreed to fight for communism and be themselves no longer. They all put on Chinese masks, appearing to be Chinese rather than German and Russian. Instead of following instructions and carrying out the plan, however, the young comrade repeatedly substituted his judgment for that of the party, encouraging action before the time was right. He could see with his own two eyes that “misery cannot wait,” so he tore up the party writings. He tore off and up his mask. He sought to hasten the revolution and his impetuosity set the movement back. Forced to flee from the Chinese authorities, the agitators and the young comrade raced to escape the city. The agitators realized that since the young comrade had become identifiable, they had to kill him. The young comrade agreed. The four agitators shot him, threw him into a lime pit that would burn away all traces of him, and returned to their </w:t>
      </w:r>
      <w:proofErr w:type="gramStart"/>
      <w:r w:rsidRPr="00B626AF">
        <w:rPr>
          <w:color w:val="000000"/>
          <w:sz w:val="10"/>
        </w:rPr>
        <w:t>work.</w:t>
      </w:r>
      <w:r w:rsidRPr="00B626AF">
        <w:rPr>
          <w:b/>
          <w:color w:val="000000"/>
          <w:highlight w:val="yellow"/>
          <w:u w:val="single"/>
        </w:rPr>
        <w:t>Comrades</w:t>
      </w:r>
      <w:proofErr w:type="gramEnd"/>
      <w:r w:rsidRPr="00B626AF">
        <w:rPr>
          <w:b/>
          <w:color w:val="000000"/>
          <w:highlight w:val="yellow"/>
          <w:u w:val="single"/>
        </w:rPr>
        <w:t xml:space="preserve"> are multiple, replaceable, fungible.</w:t>
      </w:r>
      <w:r w:rsidRPr="00B626AF">
        <w:rPr>
          <w:b/>
          <w:color w:val="000000"/>
          <w:u w:val="single"/>
        </w:rPr>
        <w:t xml:space="preserve"> They are </w:t>
      </w:r>
      <w:r w:rsidRPr="00B626AF">
        <w:rPr>
          <w:b/>
          <w:color w:val="000000"/>
          <w:highlight w:val="yellow"/>
          <w:u w:val="single"/>
        </w:rPr>
        <w:t>elements in collectives</w:t>
      </w:r>
      <w:r w:rsidRPr="00B626AF">
        <w:rPr>
          <w:b/>
          <w:color w:val="000000"/>
          <w:u w:val="single"/>
        </w:rPr>
        <w:t>, even collections.</w:t>
      </w:r>
      <w:r w:rsidRPr="00B626AF">
        <w:rPr>
          <w:color w:val="000000"/>
          <w:sz w:val="10"/>
        </w:rPr>
        <w:t xml:space="preserve"> As I mention in </w:t>
      </w:r>
      <w:hyperlink r:id="rId42">
        <w:r w:rsidRPr="00B626AF">
          <w:rPr>
            <w:color w:val="0000FF"/>
            <w:u w:val="single"/>
          </w:rPr>
          <w:t>chapter one</w:t>
        </w:r>
      </w:hyperlink>
      <w:r w:rsidRPr="00B626AF">
        <w:rPr>
          <w:color w:val="000000"/>
          <w:sz w:val="10"/>
        </w:rPr>
        <w:t>, in several Romance languages </w:t>
      </w:r>
      <w:r w:rsidRPr="00B626AF">
        <w:rPr>
          <w:i/>
          <w:color w:val="000000"/>
          <w:sz w:val="10"/>
        </w:rPr>
        <w:t>comrade</w:t>
      </w:r>
      <w:r w:rsidRPr="00B626AF">
        <w:rPr>
          <w:color w:val="000000"/>
          <w:sz w:val="10"/>
        </w:rPr>
        <w:t xml:space="preserve"> originated as a term for those who share a room or travel together. </w:t>
      </w:r>
      <w:r w:rsidRPr="00B626AF">
        <w:rPr>
          <w:b/>
          <w:color w:val="000000"/>
          <w:u w:val="single"/>
        </w:rPr>
        <w:t xml:space="preserve">To be a comrade is </w:t>
      </w:r>
      <w:r w:rsidRPr="00B626AF">
        <w:rPr>
          <w:b/>
          <w:color w:val="000000"/>
          <w:highlight w:val="yellow"/>
          <w:u w:val="single"/>
        </w:rPr>
        <w:t xml:space="preserve">to share a sameness </w:t>
      </w:r>
      <w:r w:rsidRPr="00B626AF">
        <w:rPr>
          <w:b/>
          <w:color w:val="000000"/>
          <w:u w:val="single"/>
        </w:rPr>
        <w:t xml:space="preserve">with another </w:t>
      </w:r>
      <w:r w:rsidRPr="00B626AF">
        <w:rPr>
          <w:b/>
          <w:color w:val="000000"/>
          <w:highlight w:val="yellow"/>
          <w:u w:val="single"/>
        </w:rPr>
        <w:t>with</w:t>
      </w:r>
      <w:r w:rsidRPr="00B626AF">
        <w:rPr>
          <w:b/>
          <w:color w:val="000000"/>
          <w:u w:val="single"/>
        </w:rPr>
        <w:t xml:space="preserve"> respect to </w:t>
      </w:r>
      <w:r w:rsidRPr="00B626AF">
        <w:rPr>
          <w:b/>
          <w:color w:val="000000"/>
          <w:highlight w:val="yellow"/>
          <w:u w:val="single"/>
        </w:rPr>
        <w:t xml:space="preserve">where you are </w:t>
      </w:r>
      <w:r w:rsidRPr="00B626AF">
        <w:rPr>
          <w:b/>
          <w:color w:val="000000"/>
          <w:u w:val="single"/>
        </w:rPr>
        <w:t xml:space="preserve">both </w:t>
      </w:r>
      <w:r w:rsidRPr="00B626AF">
        <w:rPr>
          <w:b/>
          <w:color w:val="000000"/>
          <w:highlight w:val="yellow"/>
          <w:u w:val="single"/>
        </w:rPr>
        <w:t>going</w:t>
      </w:r>
      <w:r w:rsidRPr="00B626AF">
        <w:rPr>
          <w:b/>
          <w:color w:val="000000"/>
          <w:u w:val="single"/>
        </w:rPr>
        <w:t>. Incidentally, these elements of sameness and collectivity point to the difference between the comrade and the militant.</w:t>
      </w:r>
      <w:r w:rsidRPr="00B626AF">
        <w:rPr>
          <w:color w:val="000000"/>
          <w:sz w:val="10"/>
        </w:rPr>
        <w:t xml:space="preserve"> The militant is a single figure fighting for a cause. </w:t>
      </w:r>
      <w:r w:rsidRPr="00B626AF">
        <w:rPr>
          <w:b/>
          <w:color w:val="000000"/>
          <w:u w:val="single"/>
        </w:rPr>
        <w:t xml:space="preserve">That one is a militant tells us nothing about that one’s relation to others. </w:t>
      </w:r>
      <w:r w:rsidRPr="000341EE">
        <w:rPr>
          <w:b/>
          <w:color w:val="000000"/>
          <w:u w:val="single"/>
        </w:rPr>
        <w:t xml:space="preserve">The militant expresses political intensity, not political </w:t>
      </w:r>
      <w:proofErr w:type="gramStart"/>
      <w:r w:rsidRPr="000341EE">
        <w:rPr>
          <w:b/>
          <w:color w:val="000000"/>
          <w:u w:val="single"/>
        </w:rPr>
        <w:t>relationality</w:t>
      </w:r>
      <w:r w:rsidRPr="00B626AF">
        <w:rPr>
          <w:b/>
          <w:color w:val="000000"/>
          <w:u w:val="single"/>
        </w:rPr>
        <w:t>.</w:t>
      </w:r>
      <w:r w:rsidRPr="00B626AF">
        <w:rPr>
          <w:color w:val="000000"/>
          <w:sz w:val="10"/>
        </w:rPr>
        <w:t>In</w:t>
      </w:r>
      <w:proofErr w:type="gramEnd"/>
      <w:r w:rsidRPr="00B626AF">
        <w:rPr>
          <w:color w:val="000000"/>
          <w:sz w:val="10"/>
        </w:rPr>
        <w:t xml:space="preserve"> the transition to capitalism that took place in Russia post- 1991, the term comrade started to become discredited. Alla Ivanchikova tells me that this was a political struggle, fought through etymology. New etymologies sought to depoliticize and mock the term. They highlighted its origin in the word </w:t>
      </w:r>
      <w:r w:rsidRPr="00B626AF">
        <w:rPr>
          <w:i/>
          <w:color w:val="000000"/>
          <w:sz w:val="10"/>
        </w:rPr>
        <w:t>tovar</w:t>
      </w:r>
      <w:r w:rsidRPr="00B626AF">
        <w:rPr>
          <w:color w:val="000000"/>
          <w:sz w:val="10"/>
        </w:rPr>
        <w:t>, or commodity, a good for sale.</w:t>
      </w:r>
      <w:hyperlink r:id="rId43">
        <w:r w:rsidRPr="00B626AF">
          <w:rPr>
            <w:color w:val="0000FF"/>
            <w:u w:val="single"/>
            <w:vertAlign w:val="superscript"/>
          </w:rPr>
          <w:t>48</w:t>
        </w:r>
      </w:hyperlink>
      <w:r w:rsidRPr="00B626AF">
        <w:rPr>
          <w:color w:val="000000"/>
          <w:sz w:val="10"/>
        </w:rPr>
        <w:t xml:space="preserve"> Ivanchikova explained that “this clearly serves the purpose of showing that underneath all </w:t>
      </w:r>
      <w:proofErr w:type="gramStart"/>
      <w:r w:rsidRPr="00B626AF">
        <w:rPr>
          <w:color w:val="000000"/>
          <w:sz w:val="10"/>
        </w:rPr>
        <w:t>talk</w:t>
      </w:r>
      <w:proofErr w:type="gramEnd"/>
      <w:r w:rsidRPr="00B626AF">
        <w:rPr>
          <w:color w:val="000000"/>
          <w:sz w:val="10"/>
        </w:rPr>
        <w:t xml:space="preserve"> of ‘comradery’ there are monetary and market relations that rule the day. Any comrade (</w:t>
      </w:r>
      <w:r w:rsidRPr="00B626AF">
        <w:rPr>
          <w:i/>
          <w:color w:val="000000"/>
          <w:sz w:val="10"/>
        </w:rPr>
        <w:t>tovarish</w:t>
      </w:r>
      <w:r w:rsidRPr="00B626AF">
        <w:rPr>
          <w:color w:val="000000"/>
          <w:sz w:val="10"/>
        </w:rPr>
        <w:t>) is a commodity (</w:t>
      </w:r>
      <w:r w:rsidRPr="00B626AF">
        <w:rPr>
          <w:i/>
          <w:color w:val="000000"/>
          <w:sz w:val="10"/>
        </w:rPr>
        <w:t>tovar</w:t>
      </w:r>
      <w:r w:rsidRPr="00B626AF">
        <w:rPr>
          <w:color w:val="000000"/>
          <w:sz w:val="10"/>
        </w:rPr>
        <w:t>), if you pay the right price.”</w:t>
      </w:r>
      <w:hyperlink r:id="rId44">
        <w:r w:rsidRPr="00B626AF">
          <w:rPr>
            <w:color w:val="0000FF"/>
            <w:u w:val="single"/>
            <w:vertAlign w:val="superscript"/>
          </w:rPr>
          <w:t>49</w:t>
        </w:r>
      </w:hyperlink>
      <w:r w:rsidRPr="00B626AF">
        <w:rPr>
          <w:color w:val="000000"/>
          <w:sz w:val="10"/>
        </w:rPr>
        <w:t> Counter-etymologies insist that the word </w:t>
      </w:r>
      <w:r w:rsidRPr="00B626AF">
        <w:rPr>
          <w:i/>
          <w:color w:val="000000"/>
          <w:sz w:val="10"/>
        </w:rPr>
        <w:t>tovar</w:t>
      </w:r>
      <w:r w:rsidRPr="00B626AF">
        <w:rPr>
          <w:color w:val="000000"/>
          <w:sz w:val="10"/>
        </w:rPr>
        <w:t> is much older than its reference to a commodity or good produced for sale. </w:t>
      </w:r>
      <w:r w:rsidRPr="00B626AF">
        <w:rPr>
          <w:i/>
          <w:color w:val="000000"/>
          <w:sz w:val="10"/>
        </w:rPr>
        <w:t>Tovar</w:t>
      </w:r>
      <w:r w:rsidRPr="00B626AF">
        <w:rPr>
          <w:color w:val="000000"/>
          <w:sz w:val="10"/>
        </w:rPr>
        <w:t> derives from an ancient word for military camp, </w:t>
      </w:r>
      <w:r w:rsidRPr="00B626AF">
        <w:rPr>
          <w:i/>
          <w:color w:val="000000"/>
          <w:sz w:val="10"/>
        </w:rPr>
        <w:t>tovarŭ</w:t>
      </w:r>
      <w:r w:rsidRPr="00B626AF">
        <w:rPr>
          <w:color w:val="000000"/>
          <w:sz w:val="10"/>
        </w:rPr>
        <w:t>.</w:t>
      </w:r>
      <w:hyperlink r:id="rId45">
        <w:r w:rsidRPr="00B626AF">
          <w:rPr>
            <w:color w:val="0000FF"/>
            <w:u w:val="single"/>
            <w:vertAlign w:val="superscript"/>
          </w:rPr>
          <w:t>50</w:t>
        </w:r>
      </w:hyperlink>
      <w:r w:rsidRPr="00B626AF">
        <w:rPr>
          <w:color w:val="000000"/>
          <w:sz w:val="10"/>
        </w:rPr>
        <w:t xml:space="preserve"> Soldiers called themselves comrades. Underlying this etymological warfare is an assumption of sameness. </w:t>
      </w:r>
      <w:r w:rsidRPr="00B626AF">
        <w:rPr>
          <w:b/>
          <w:color w:val="000000"/>
          <w:u w:val="single"/>
        </w:rPr>
        <w:t>Interchangeability, whether between soldiers, commodities, schoolchildren, travelers, or party members, characterizes the comrade</w:t>
      </w:r>
      <w:r w:rsidRPr="00B626AF">
        <w:rPr>
          <w:color w:val="000000"/>
          <w:sz w:val="10"/>
        </w:rPr>
        <w:t xml:space="preserve">. As with puppets, cogs, and robots, </w:t>
      </w:r>
      <w:r w:rsidRPr="00B626AF">
        <w:rPr>
          <w:b/>
          <w:color w:val="000000"/>
          <w:highlight w:val="yellow"/>
          <w:u w:val="single"/>
        </w:rPr>
        <w:t xml:space="preserve">commonality arises not out of identity, not </w:t>
      </w:r>
      <w:r w:rsidRPr="00B626AF">
        <w:rPr>
          <w:b/>
          <w:color w:val="000000"/>
          <w:u w:val="single"/>
        </w:rPr>
        <w:t xml:space="preserve">out of </w:t>
      </w:r>
      <w:r w:rsidRPr="00B626AF">
        <w:rPr>
          <w:b/>
          <w:color w:val="000000"/>
          <w:highlight w:val="yellow"/>
          <w:u w:val="single"/>
        </w:rPr>
        <w:t xml:space="preserve">who one is, but </w:t>
      </w:r>
      <w:r w:rsidRPr="00B626AF">
        <w:rPr>
          <w:b/>
          <w:color w:val="000000"/>
          <w:u w:val="single"/>
        </w:rPr>
        <w:t xml:space="preserve">out of </w:t>
      </w:r>
      <w:r w:rsidRPr="00B626AF">
        <w:rPr>
          <w:b/>
          <w:color w:val="000000"/>
          <w:highlight w:val="yellow"/>
          <w:u w:val="single"/>
        </w:rPr>
        <w:t>what is being done</w:t>
      </w:r>
      <w:r w:rsidRPr="00B626AF">
        <w:rPr>
          <w:b/>
          <w:color w:val="000000"/>
          <w:u w:val="single"/>
        </w:rPr>
        <w:t>—</w:t>
      </w:r>
      <w:r w:rsidRPr="00B626AF">
        <w:rPr>
          <w:b/>
          <w:color w:val="000000"/>
          <w:highlight w:val="yellow"/>
          <w:u w:val="single"/>
        </w:rPr>
        <w:t>fighting, circulating</w:t>
      </w:r>
      <w:r w:rsidRPr="00B626AF">
        <w:rPr>
          <w:b/>
          <w:color w:val="000000"/>
          <w:u w:val="single"/>
        </w:rPr>
        <w:t>, studying, traveling, or being part of the same apparatus</w:t>
      </w:r>
      <w:r w:rsidRPr="00B626AF">
        <w:rPr>
          <w:color w:val="000000"/>
          <w:sz w:val="10"/>
        </w:rPr>
        <w:t xml:space="preserve">. </w:t>
      </w:r>
      <w:r w:rsidRPr="00B626AF">
        <w:rPr>
          <w:b/>
          <w:color w:val="000000"/>
          <w:highlight w:val="yellow"/>
          <w:u w:val="single"/>
        </w:rPr>
        <w:t xml:space="preserve">Political comrades are </w:t>
      </w:r>
      <w:r w:rsidRPr="00B626AF">
        <w:rPr>
          <w:b/>
          <w:color w:val="000000"/>
          <w:u w:val="single"/>
        </w:rPr>
        <w:t xml:space="preserve">those on </w:t>
      </w:r>
      <w:r w:rsidRPr="00B626AF">
        <w:rPr>
          <w:b/>
          <w:color w:val="000000"/>
          <w:highlight w:val="yellow"/>
          <w:u w:val="single"/>
        </w:rPr>
        <w:t>the same side</w:t>
      </w:r>
      <w:r w:rsidRPr="00B626AF">
        <w:rPr>
          <w:b/>
          <w:color w:val="000000"/>
          <w:u w:val="single"/>
        </w:rPr>
        <w:t>.</w:t>
      </w:r>
      <w:r w:rsidRPr="00B626AF">
        <w:rPr>
          <w:color w:val="000000"/>
          <w:sz w:val="10"/>
        </w:rPr>
        <w:t xml:space="preserve"> Communist comrades are those struggling to emancipate society from capitalism and create new egalitarian modes of free association and collective decision making for common benefit. For anticommunists, the instrumentalism of comrade relations </w:t>
      </w:r>
      <w:proofErr w:type="gramStart"/>
      <w:r w:rsidRPr="00B626AF">
        <w:rPr>
          <w:color w:val="000000"/>
          <w:sz w:val="10"/>
        </w:rPr>
        <w:t>appears</w:t>
      </w:r>
      <w:proofErr w:type="gramEnd"/>
      <w:r w:rsidRPr="00B626AF">
        <w:rPr>
          <w:color w:val="000000"/>
          <w:sz w:val="10"/>
        </w:rPr>
        <w:t xml:space="preserve"> horrifying</w:t>
      </w:r>
      <w:r w:rsidRPr="00B626AF">
        <w:rPr>
          <w:b/>
          <w:color w:val="000000"/>
          <w:u w:val="single"/>
        </w:rPr>
        <w:t xml:space="preserve">. Combined with the machinic impersonality and fungibility of comrades, the fact that relations between comrades are produced for an exterior purpose, that they are means rather than ends in themselves, seems morally objectionable. </w:t>
      </w:r>
      <w:r w:rsidRPr="00B626AF">
        <w:rPr>
          <w:b/>
          <w:color w:val="000000"/>
          <w:highlight w:val="yellow"/>
          <w:u w:val="single"/>
        </w:rPr>
        <w:t xml:space="preserve">This objection </w:t>
      </w:r>
      <w:r w:rsidRPr="00B626AF">
        <w:rPr>
          <w:b/>
          <w:color w:val="000000"/>
          <w:u w:val="single"/>
        </w:rPr>
        <w:t xml:space="preserve">fails to acknowledge the specificity of comradeship as a political relation, as being on the same side of struggle. It </w:t>
      </w:r>
      <w:r w:rsidRPr="00B626AF">
        <w:rPr>
          <w:b/>
          <w:color w:val="000000"/>
          <w:highlight w:val="yellow"/>
          <w:u w:val="single"/>
        </w:rPr>
        <w:t xml:space="preserve">omits the way political work focuses on ends </w:t>
      </w:r>
      <w:r w:rsidRPr="00B626AF">
        <w:rPr>
          <w:b/>
          <w:color w:val="000000"/>
          <w:u w:val="single"/>
        </w:rPr>
        <w:t xml:space="preserve">beyond the individual </w:t>
      </w:r>
      <w:r w:rsidRPr="00B626AF">
        <w:rPr>
          <w:b/>
          <w:color w:val="000000"/>
          <w:highlight w:val="yellow"/>
          <w:u w:val="single"/>
        </w:rPr>
        <w:t xml:space="preserve">and </w:t>
      </w:r>
      <w:r w:rsidRPr="00B626AF">
        <w:rPr>
          <w:b/>
          <w:color w:val="000000"/>
          <w:u w:val="single"/>
        </w:rPr>
        <w:t xml:space="preserve">so </w:t>
      </w:r>
      <w:r w:rsidRPr="00B626AF">
        <w:rPr>
          <w:b/>
          <w:color w:val="000000"/>
          <w:highlight w:val="yellow"/>
          <w:u w:val="single"/>
        </w:rPr>
        <w:t>necessarily requires collective coordination</w:t>
      </w:r>
      <w:r w:rsidRPr="00B626AF">
        <w:rPr>
          <w:b/>
          <w:color w:val="000000"/>
          <w:u w:val="single"/>
        </w:rPr>
        <w:t xml:space="preserve">. </w:t>
      </w:r>
      <w:r w:rsidRPr="00B626AF">
        <w:rPr>
          <w:b/>
          <w:color w:val="000000"/>
          <w:highlight w:val="yellow"/>
          <w:u w:val="single"/>
        </w:rPr>
        <w:t xml:space="preserve">It presumes a totalizing politics </w:t>
      </w:r>
      <w:r w:rsidRPr="00B626AF">
        <w:rPr>
          <w:b/>
          <w:color w:val="000000"/>
          <w:u w:val="single"/>
        </w:rPr>
        <w:t xml:space="preserve">that subsumes all relations </w:t>
      </w:r>
      <w:r w:rsidRPr="00B626AF">
        <w:rPr>
          <w:b/>
          <w:color w:val="000000"/>
          <w:highlight w:val="yellow"/>
          <w:u w:val="single"/>
        </w:rPr>
        <w:t xml:space="preserve">rather than </w:t>
      </w:r>
      <w:r w:rsidRPr="00B626AF">
        <w:rPr>
          <w:b/>
          <w:color w:val="000000"/>
          <w:u w:val="single"/>
        </w:rPr>
        <w:t xml:space="preserve">recognizing </w:t>
      </w:r>
      <w:r w:rsidRPr="00B626AF">
        <w:rPr>
          <w:b/>
          <w:color w:val="000000"/>
          <w:highlight w:val="yellow"/>
          <w:u w:val="single"/>
        </w:rPr>
        <w:t xml:space="preserve">an abstract politics </w:t>
      </w:r>
      <w:r w:rsidRPr="00B626AF">
        <w:rPr>
          <w:b/>
          <w:color w:val="000000"/>
          <w:u w:val="single"/>
        </w:rPr>
        <w:t>liberated or alienated from specific social relations. And it contracts the space of meaning into self-relations, as if abstracted generic relations among those faithful to a political truth could only be the result of manipulation</w:t>
      </w:r>
      <w:r w:rsidRPr="00B626AF">
        <w:rPr>
          <w:color w:val="000000"/>
          <w:sz w:val="10"/>
        </w:rPr>
        <w:t>. In an interview with Vivian Gornick, a former member of CPUSA described his life of meetings, actions, May Day parades, selling the </w:t>
      </w:r>
      <w:r w:rsidRPr="00B626AF">
        <w:rPr>
          <w:i/>
          <w:color w:val="000000"/>
          <w:sz w:val="10"/>
        </w:rPr>
        <w:t>Daily Worker</w:t>
      </w:r>
      <w:r w:rsidRPr="00B626AF">
        <w:rPr>
          <w:color w:val="000000"/>
          <w:sz w:val="10"/>
        </w:rPr>
        <w:t>, and endlessly discussing Marx and Lenin as “beyond good or bad,” as “sweeping, powerful,” and “intense, absorbing, filled with a kind of comradeship I never again expect to know.”</w:t>
      </w:r>
      <w:hyperlink r:id="rId46">
        <w:r w:rsidRPr="00B626AF">
          <w:rPr>
            <w:color w:val="0000FF"/>
            <w:u w:val="single"/>
            <w:vertAlign w:val="superscript"/>
          </w:rPr>
          <w:t>51</w:t>
        </w:r>
      </w:hyperlink>
      <w:r w:rsidRPr="00B626AF">
        <w:rPr>
          <w:color w:val="000000"/>
          <w:sz w:val="10"/>
        </w:rPr>
        <w:t> He saw himself as useful, living in the service of a struggle of world historical significance. His actions were not individual; they were moments in collective struggle, instances through which the collective power of the party could appear.</w:t>
      </w:r>
      <w:hyperlink r:id="rId47">
        <w:r w:rsidRPr="00B626AF">
          <w:rPr>
            <w:color w:val="0000FF"/>
            <w:u w:val="single"/>
            <w:vertAlign w:val="superscript"/>
          </w:rPr>
          <w:t>52</w:t>
        </w:r>
      </w:hyperlink>
      <w:r w:rsidRPr="00B626AF">
        <w:rPr>
          <w:color w:val="000000"/>
          <w:sz w:val="10"/>
        </w:rPr>
        <w:t xml:space="preserve"> Precisely because he was engaged with others in a common purpose, the comrade experienced deep political meaning. </w:t>
      </w:r>
      <w:r w:rsidRPr="00B626AF">
        <w:rPr>
          <w:b/>
          <w:color w:val="000000"/>
          <w:highlight w:val="yellow"/>
          <w:u w:val="single"/>
        </w:rPr>
        <w:t xml:space="preserve">We </w:t>
      </w:r>
      <w:proofErr w:type="gramStart"/>
      <w:r w:rsidRPr="00B626AF">
        <w:rPr>
          <w:b/>
          <w:color w:val="000000"/>
          <w:highlight w:val="yellow"/>
          <w:u w:val="single"/>
        </w:rPr>
        <w:t>have to</w:t>
      </w:r>
      <w:proofErr w:type="gramEnd"/>
      <w:r w:rsidRPr="00B626AF">
        <w:rPr>
          <w:b/>
          <w:color w:val="000000"/>
          <w:highlight w:val="yellow"/>
          <w:u w:val="single"/>
        </w:rPr>
        <w:t xml:space="preserve"> reject the bourgeois fiction that intimacy depends on </w:t>
      </w:r>
      <w:r w:rsidRPr="00B626AF">
        <w:rPr>
          <w:b/>
          <w:color w:val="000000"/>
          <w:u w:val="single"/>
        </w:rPr>
        <w:t xml:space="preserve">personal disclosure, </w:t>
      </w:r>
      <w:r w:rsidRPr="00B626AF">
        <w:rPr>
          <w:b/>
          <w:color w:val="000000"/>
          <w:highlight w:val="yellow"/>
          <w:u w:val="single"/>
        </w:rPr>
        <w:t>individual experience</w:t>
      </w:r>
      <w:r w:rsidRPr="00B626AF">
        <w:rPr>
          <w:b/>
          <w:color w:val="000000"/>
          <w:u w:val="single"/>
        </w:rPr>
        <w:t xml:space="preserve">, or the way </w:t>
      </w:r>
      <w:r w:rsidRPr="00B626AF">
        <w:rPr>
          <w:b/>
          <w:color w:val="000000"/>
          <w:u w:val="single"/>
        </w:rPr>
        <w:lastRenderedPageBreak/>
        <w:t>a singular person feels about people and events. There are other intimacies of common work and shared purpose: preparing the newspaper, making the banners, planning an action, knocking on doors.</w:t>
      </w:r>
    </w:p>
    <w:p w14:paraId="3827D914" w14:textId="77777777" w:rsidR="00722E31" w:rsidRDefault="00722E31" w:rsidP="00722E31">
      <w:pPr>
        <w:pStyle w:val="Heading4"/>
      </w:pPr>
      <w:r>
        <w:t>Ally link</w:t>
      </w:r>
    </w:p>
    <w:p w14:paraId="6BBFB658" w14:textId="77777777" w:rsidR="00722E31" w:rsidRPr="001B6C1C" w:rsidRDefault="00722E31" w:rsidP="00722E31">
      <w:r w:rsidRPr="001B6C1C">
        <w:rPr>
          <w:highlight w:val="white"/>
        </w:rPr>
        <w:t>Dean, Jodi. Comrade: An essay on political belonging. Verso, 2019.</w:t>
      </w:r>
    </w:p>
    <w:p w14:paraId="34C34541" w14:textId="77777777" w:rsidR="00722E31" w:rsidRPr="001B6C1C" w:rsidRDefault="00722E31" w:rsidP="00722E31">
      <w:pPr>
        <w:pBdr>
          <w:top w:val="nil"/>
          <w:left w:val="nil"/>
          <w:bottom w:val="nil"/>
          <w:right w:val="nil"/>
          <w:between w:val="nil"/>
        </w:pBdr>
        <w:spacing w:before="24" w:after="0"/>
        <w:jc w:val="both"/>
        <w:rPr>
          <w:b/>
          <w:color w:val="000000"/>
          <w:szCs w:val="22"/>
          <w:u w:val="single"/>
        </w:rPr>
      </w:pPr>
      <w:r w:rsidRPr="001B6C1C">
        <w:rPr>
          <w:rFonts w:eastAsia="Calibri"/>
          <w:b/>
          <w:color w:val="000000"/>
          <w:szCs w:val="22"/>
          <w:u w:val="single"/>
        </w:rPr>
        <w:t>That identities are sites of struggle rather than grounds of struggle is clear when we consider allyship</w:t>
      </w:r>
      <w:r w:rsidRPr="001B6C1C">
        <w:rPr>
          <w:rFonts w:eastAsia="Calibri"/>
          <w:color w:val="000000"/>
          <w:sz w:val="10"/>
          <w:szCs w:val="22"/>
        </w:rPr>
        <w:t>. Despite its association with sovereign nations involved in wartime alliances, the term </w:t>
      </w:r>
      <w:r w:rsidRPr="001B6C1C">
        <w:rPr>
          <w:rFonts w:eastAsia="Calibri"/>
          <w:i/>
          <w:color w:val="000000"/>
          <w:sz w:val="10"/>
          <w:szCs w:val="22"/>
        </w:rPr>
        <w:t>ally</w:t>
      </w:r>
      <w:r w:rsidRPr="001B6C1C">
        <w:rPr>
          <w:rFonts w:eastAsia="Calibri"/>
          <w:color w:val="000000"/>
          <w:sz w:val="10"/>
          <w:szCs w:val="22"/>
        </w:rPr>
        <w:t xml:space="preserve"> has become influential in US left activist circles. For at least five years, there has been intense discussion on social media and university campuses as well as among community organizers about what it means to be an ally and who can be an ally. </w:t>
      </w:r>
      <w:r w:rsidRPr="001B6C1C">
        <w:rPr>
          <w:rFonts w:eastAsia="Calibri"/>
          <w:b/>
          <w:color w:val="000000"/>
          <w:szCs w:val="22"/>
          <w:u w:val="single"/>
        </w:rPr>
        <w:t xml:space="preserve">Generally, </w:t>
      </w:r>
      <w:r w:rsidRPr="001B6C1C">
        <w:rPr>
          <w:rFonts w:eastAsia="Calibri"/>
          <w:b/>
          <w:color w:val="000000"/>
          <w:szCs w:val="22"/>
          <w:highlight w:val="yellow"/>
          <w:u w:val="single"/>
        </w:rPr>
        <w:t xml:space="preserve">allies are privileged people who want to </w:t>
      </w:r>
      <w:r w:rsidRPr="001B6C1C">
        <w:rPr>
          <w:rFonts w:eastAsia="Calibri"/>
          <w:b/>
          <w:color w:val="000000"/>
          <w:szCs w:val="22"/>
          <w:u w:val="single"/>
        </w:rPr>
        <w:t xml:space="preserve">do something about oppression. They may not consider themselves survivors or victims, but they want to </w:t>
      </w:r>
      <w:r w:rsidRPr="001B6C1C">
        <w:rPr>
          <w:rFonts w:eastAsia="Calibri"/>
          <w:b/>
          <w:color w:val="000000"/>
          <w:szCs w:val="22"/>
          <w:highlight w:val="yellow"/>
          <w:u w:val="single"/>
        </w:rPr>
        <w:t>help</w:t>
      </w:r>
      <w:r w:rsidRPr="001B6C1C">
        <w:rPr>
          <w:rFonts w:eastAsia="Calibri"/>
          <w:color w:val="000000"/>
          <w:sz w:val="10"/>
          <w:szCs w:val="22"/>
        </w:rPr>
        <w:t xml:space="preserve">. </w:t>
      </w:r>
      <w:proofErr w:type="gramStart"/>
      <w:r w:rsidRPr="001B6C1C">
        <w:rPr>
          <w:rFonts w:eastAsia="Calibri"/>
          <w:color w:val="000000"/>
          <w:sz w:val="10"/>
          <w:szCs w:val="22"/>
        </w:rPr>
        <w:t>So</w:t>
      </w:r>
      <w:proofErr w:type="gramEnd"/>
      <w:r w:rsidRPr="001B6C1C">
        <w:rPr>
          <w:rFonts w:eastAsia="Calibri"/>
          <w:color w:val="000000"/>
          <w:sz w:val="10"/>
          <w:szCs w:val="22"/>
        </w:rPr>
        <w:t xml:space="preserve"> allies can be straight people who stand up for LGBTQ people, white people who support black and brown people, men who defend women, and so on. I have yet to see the term used for rich people involved in working-class struggle. Allies don’t want to imagine themselves as homophobic, racist, or sexist. They see themselves as the good guys, part of the solution. As is frequently emphasized in debates around allyship, claiming to be an ally does not make one an ally. </w:t>
      </w:r>
      <w:r w:rsidRPr="001B6C1C">
        <w:rPr>
          <w:rFonts w:eastAsia="Calibri"/>
          <w:b/>
          <w:color w:val="000000"/>
          <w:szCs w:val="22"/>
          <w:u w:val="single"/>
        </w:rPr>
        <w:t>Allyship is a process requiring time and effort.</w:t>
      </w:r>
      <w:r w:rsidRPr="001B6C1C">
        <w:rPr>
          <w:rFonts w:eastAsia="Calibri"/>
          <w:color w:val="000000"/>
          <w:sz w:val="10"/>
          <w:szCs w:val="22"/>
        </w:rPr>
        <w:t xml:space="preserve"> People </w:t>
      </w:r>
      <w:proofErr w:type="gramStart"/>
      <w:r w:rsidRPr="001B6C1C">
        <w:rPr>
          <w:rFonts w:eastAsia="Calibri"/>
          <w:color w:val="000000"/>
          <w:sz w:val="10"/>
          <w:szCs w:val="22"/>
        </w:rPr>
        <w:t>have to</w:t>
      </w:r>
      <w:proofErr w:type="gramEnd"/>
      <w:r w:rsidRPr="001B6C1C">
        <w:rPr>
          <w:rFonts w:eastAsia="Calibri"/>
          <w:color w:val="000000"/>
          <w:sz w:val="10"/>
          <w:szCs w:val="22"/>
        </w:rPr>
        <w:t xml:space="preserve"> work at it. It is not an identity. </w:t>
      </w:r>
      <w:r w:rsidRPr="001B6C1C">
        <w:rPr>
          <w:rFonts w:eastAsia="Calibri"/>
          <w:b/>
          <w:color w:val="000000"/>
          <w:szCs w:val="22"/>
          <w:u w:val="single"/>
        </w:rPr>
        <w:t>Much of the written and video work on allyship is thus didactic and instructional</w:t>
      </w:r>
      <w:r w:rsidRPr="001B6C1C">
        <w:rPr>
          <w:rFonts w:eastAsia="Calibri"/>
          <w:color w:val="000000"/>
          <w:sz w:val="10"/>
          <w:szCs w:val="22"/>
        </w:rPr>
        <w:t xml:space="preserve">. It takes the form of a how-to guide or list of pointers—how to be an ally, the dos and don’ts of allyship, and so on. </w:t>
      </w:r>
      <w:r w:rsidRPr="001B6C1C">
        <w:rPr>
          <w:rFonts w:eastAsia="Calibri"/>
          <w:b/>
          <w:color w:val="000000"/>
          <w:szCs w:val="22"/>
          <w:u w:val="single"/>
        </w:rPr>
        <w:t xml:space="preserve">Like eliminate-the-clutter books or tips for clean eating, </w:t>
      </w:r>
      <w:r w:rsidRPr="001B6C1C">
        <w:rPr>
          <w:rFonts w:eastAsia="Calibri"/>
          <w:b/>
          <w:color w:val="000000"/>
          <w:szCs w:val="22"/>
          <w:highlight w:val="yellow"/>
          <w:u w:val="single"/>
        </w:rPr>
        <w:t xml:space="preserve">the instructions </w:t>
      </w:r>
      <w:r w:rsidRPr="001B6C1C">
        <w:rPr>
          <w:rFonts w:eastAsia="Calibri"/>
          <w:b/>
          <w:color w:val="000000"/>
          <w:szCs w:val="22"/>
          <w:u w:val="single"/>
        </w:rPr>
        <w:t xml:space="preserve">for being a good ally </w:t>
      </w:r>
      <w:r w:rsidRPr="001B6C1C">
        <w:rPr>
          <w:rFonts w:eastAsia="Calibri"/>
          <w:b/>
          <w:color w:val="000000"/>
          <w:szCs w:val="22"/>
          <w:highlight w:val="yellow"/>
          <w:u w:val="single"/>
        </w:rPr>
        <w:t>are mini lifestyle manuals</w:t>
      </w:r>
      <w:r w:rsidRPr="001B6C1C">
        <w:rPr>
          <w:rFonts w:eastAsia="Calibri"/>
          <w:color w:val="000000"/>
          <w:sz w:val="10"/>
          <w:szCs w:val="22"/>
        </w:rPr>
        <w:t xml:space="preserve">, techniques for navigating the neoliberal environment of privilege and oppression. Individuals can learn what not to say and what not to do. </w:t>
      </w:r>
      <w:r w:rsidRPr="001B6C1C">
        <w:rPr>
          <w:rFonts w:eastAsia="Calibri"/>
          <w:b/>
          <w:color w:val="000000"/>
          <w:szCs w:val="22"/>
          <w:highlight w:val="yellow"/>
          <w:u w:val="single"/>
        </w:rPr>
        <w:t>They can feel engaged</w:t>
      </w:r>
      <w:r w:rsidRPr="001B6C1C">
        <w:rPr>
          <w:rFonts w:eastAsia="Calibri"/>
          <w:b/>
          <w:color w:val="000000"/>
          <w:szCs w:val="22"/>
          <w:u w:val="single"/>
        </w:rPr>
        <w:t xml:space="preserve">, changing their feelings if not the world </w:t>
      </w:r>
      <w:r w:rsidRPr="001B6C1C">
        <w:rPr>
          <w:rFonts w:eastAsia="Calibri"/>
          <w:b/>
          <w:color w:val="000000"/>
          <w:szCs w:val="22"/>
          <w:highlight w:val="yellow"/>
          <w:u w:val="single"/>
        </w:rPr>
        <w:t>without taking power</w:t>
      </w:r>
      <w:r w:rsidRPr="001B6C1C">
        <w:rPr>
          <w:rFonts w:eastAsia="Calibri"/>
          <w:b/>
          <w:color w:val="000000"/>
          <w:szCs w:val="22"/>
          <w:u w:val="single"/>
        </w:rPr>
        <w:t xml:space="preserve">, </w:t>
      </w:r>
      <w:r w:rsidRPr="001B6C1C">
        <w:rPr>
          <w:rFonts w:eastAsia="Calibri"/>
          <w:b/>
          <w:color w:val="000000"/>
          <w:szCs w:val="22"/>
          <w:highlight w:val="yellow"/>
          <w:u w:val="single"/>
        </w:rPr>
        <w:t xml:space="preserve">without </w:t>
      </w:r>
      <w:r w:rsidRPr="001B6C1C">
        <w:rPr>
          <w:rFonts w:eastAsia="Calibri"/>
          <w:b/>
          <w:color w:val="000000"/>
          <w:szCs w:val="22"/>
          <w:u w:val="single"/>
        </w:rPr>
        <w:t>any organized </w:t>
      </w:r>
      <w:r w:rsidRPr="001B6C1C">
        <w:rPr>
          <w:rFonts w:eastAsia="Calibri"/>
          <w:b/>
          <w:color w:val="000000"/>
          <w:szCs w:val="22"/>
          <w:highlight w:val="yellow"/>
          <w:u w:val="single"/>
        </w:rPr>
        <w:t xml:space="preserve">political struggle </w:t>
      </w:r>
      <w:r w:rsidRPr="001B6C1C">
        <w:rPr>
          <w:rFonts w:eastAsia="Calibri"/>
          <w:b/>
          <w:color w:val="000000"/>
          <w:szCs w:val="22"/>
          <w:u w:val="single"/>
        </w:rPr>
        <w:t>at all.</w:t>
      </w:r>
      <w:r w:rsidRPr="001B6C1C">
        <w:rPr>
          <w:rFonts w:eastAsia="Calibri"/>
          <w:color w:val="000000"/>
          <w:sz w:val="10"/>
          <w:szCs w:val="22"/>
        </w:rPr>
        <w:t xml:space="preserve"> </w:t>
      </w:r>
      <w:r w:rsidRPr="001B6C1C">
        <w:rPr>
          <w:rFonts w:eastAsia="Calibri"/>
          <w:b/>
          <w:color w:val="000000"/>
          <w:szCs w:val="22"/>
          <w:highlight w:val="yellow"/>
          <w:u w:val="single"/>
        </w:rPr>
        <w:t xml:space="preserve">The “politics” </w:t>
      </w:r>
      <w:r w:rsidRPr="001B6C1C">
        <w:rPr>
          <w:rFonts w:eastAsia="Calibri"/>
          <w:b/>
          <w:color w:val="000000"/>
          <w:szCs w:val="22"/>
          <w:u w:val="single"/>
        </w:rPr>
        <w:t xml:space="preserve">in these allyship how-tos </w:t>
      </w:r>
      <w:r w:rsidRPr="001B6C1C">
        <w:rPr>
          <w:rFonts w:eastAsia="Calibri"/>
          <w:b/>
          <w:color w:val="000000"/>
          <w:szCs w:val="22"/>
          <w:highlight w:val="yellow"/>
          <w:u w:val="single"/>
        </w:rPr>
        <w:t>consists of interpersonal interactions</w:t>
      </w:r>
      <w:r w:rsidRPr="001B6C1C">
        <w:rPr>
          <w:rFonts w:eastAsia="Calibri"/>
          <w:b/>
          <w:color w:val="000000"/>
          <w:szCs w:val="22"/>
          <w:u w:val="single"/>
        </w:rPr>
        <w:t xml:space="preserve">, individuated feelings, and mediated affects. </w:t>
      </w:r>
      <w:r w:rsidRPr="001B6C1C">
        <w:rPr>
          <w:rFonts w:eastAsia="Calibri"/>
          <w:color w:val="000000"/>
          <w:sz w:val="10"/>
          <w:szCs w:val="22"/>
        </w:rPr>
        <w:t xml:space="preserve">The pieces on how to be a good ally that circulate online (as blog posts, videos, editorials, and handouts for courses or campuses) address the viewer or reader as an individual with a privileged identity who wants to operate in solidarity with the marginalized and oppressed. As I detail below, </w:t>
      </w:r>
      <w:r w:rsidRPr="001B6C1C">
        <w:rPr>
          <w:rFonts w:eastAsia="Calibri"/>
          <w:b/>
          <w:color w:val="000000"/>
          <w:szCs w:val="22"/>
          <w:u w:val="single"/>
        </w:rPr>
        <w:t>this potential ally is positioned as wanting to know what they can do right now, on their own, and in their everyday lives to combat racism, sexism, homophobia, and other forms of oppression.</w:t>
      </w:r>
      <w:r w:rsidRPr="001B6C1C">
        <w:rPr>
          <w:rFonts w:eastAsia="Calibri"/>
          <w:color w:val="000000"/>
          <w:sz w:val="10"/>
          <w:szCs w:val="22"/>
        </w:rPr>
        <w:t xml:space="preserve"> The ally’s field of operation is often imagined as social media (in knowing the right way to respond to racist or homophobic remarks on Twitter, for example); as charitable contribution (in donating to and setting up GoFundMe campaigns); as professional interaction (in hiring the marginalized and promoting the oppressed); as conversations at one’s school or university (in knowing what not to say); and, sometimes, as street-level protests (in not dominating someone else’s event). Even more often, </w:t>
      </w:r>
      <w:r w:rsidRPr="001B6C1C">
        <w:rPr>
          <w:rFonts w:eastAsia="Calibri"/>
          <w:b/>
          <w:color w:val="000000"/>
          <w:szCs w:val="22"/>
          <w:u w:val="single"/>
        </w:rPr>
        <w:t>the ally’s own individual disposition, attitude, and behavior constitute the presumed operational field. The how-to guide instructs allies on how to feel, think, and act if they want to consider themselves as people who are on the side of the oppressed.</w:t>
      </w:r>
      <w:r w:rsidRPr="001B6C1C">
        <w:rPr>
          <w:rFonts w:eastAsia="Calibri"/>
          <w:color w:val="000000"/>
          <w:sz w:val="10"/>
          <w:szCs w:val="22"/>
        </w:rPr>
        <w:t xml:space="preserve"> Their awareness is what needs to change. For example, as the </w:t>
      </w:r>
      <w:proofErr w:type="gramStart"/>
      <w:r w:rsidRPr="001B6C1C">
        <w:rPr>
          <w:rFonts w:eastAsia="Calibri"/>
          <w:color w:val="000000"/>
          <w:sz w:val="10"/>
          <w:szCs w:val="22"/>
        </w:rPr>
        <w:t>open-source</w:t>
      </w:r>
      <w:proofErr w:type="gramEnd"/>
      <w:r w:rsidRPr="001B6C1C">
        <w:rPr>
          <w:rFonts w:eastAsia="Calibri"/>
          <w:color w:val="000000"/>
          <w:sz w:val="10"/>
          <w:szCs w:val="22"/>
        </w:rPr>
        <w:t xml:space="preserve"> “Guide to Allyship,” created in 2016 by Amelie Lamont, a self-identified cisgendered black woman who experienced the betrayal of a white ally who failed to support her in a confrontation with a racist, explains: To be an ally is to: Take on the struggle as your own. Stand up, even when you feel scared. Transfer the benefits of your privilege to those who lack it. Acknowledge that while you, too, feel pain, the conversation is not about you.</w:t>
      </w:r>
      <w:hyperlink r:id="rId48">
        <w:r w:rsidRPr="001B6C1C">
          <w:rPr>
            <w:rFonts w:eastAsia="Calibri"/>
            <w:color w:val="0000FF"/>
            <w:szCs w:val="22"/>
            <w:u w:val="single"/>
            <w:vertAlign w:val="superscript"/>
          </w:rPr>
          <w:t>29</w:t>
        </w:r>
      </w:hyperlink>
      <w:r w:rsidRPr="001B6C1C">
        <w:rPr>
          <w:rFonts w:eastAsia="Calibri"/>
          <w:color w:val="000000"/>
          <w:sz w:val="10"/>
          <w:szCs w:val="22"/>
          <w:vertAlign w:val="superscript"/>
        </w:rPr>
        <w:t xml:space="preserve"> </w:t>
      </w:r>
      <w:r w:rsidRPr="001B6C1C">
        <w:rPr>
          <w:rFonts w:eastAsia="Calibri"/>
          <w:color w:val="000000"/>
          <w:sz w:val="10"/>
          <w:szCs w:val="22"/>
        </w:rPr>
        <w:t xml:space="preserve">Here </w:t>
      </w:r>
      <w:r w:rsidRPr="001B6C1C">
        <w:rPr>
          <w:rFonts w:eastAsia="Calibri"/>
          <w:b/>
          <w:color w:val="000000"/>
          <w:szCs w:val="22"/>
          <w:highlight w:val="yellow"/>
          <w:u w:val="single"/>
        </w:rPr>
        <w:t>allyship is a matter of</w:t>
      </w:r>
      <w:r w:rsidRPr="001B6C1C">
        <w:rPr>
          <w:rFonts w:eastAsia="Calibri"/>
          <w:b/>
          <w:color w:val="000000"/>
          <w:szCs w:val="22"/>
          <w:u w:val="single"/>
        </w:rPr>
        <w:t xml:space="preserve"> the self</w:t>
      </w:r>
      <w:r w:rsidRPr="001B6C1C">
        <w:rPr>
          <w:rFonts w:eastAsia="Calibri"/>
          <w:color w:val="000000"/>
          <w:sz w:val="10"/>
          <w:szCs w:val="22"/>
        </w:rPr>
        <w:t xml:space="preserve">, </w:t>
      </w:r>
      <w:r w:rsidRPr="001B6C1C">
        <w:rPr>
          <w:rFonts w:eastAsia="Calibri"/>
          <w:b/>
          <w:color w:val="000000"/>
          <w:szCs w:val="22"/>
          <w:u w:val="single"/>
        </w:rPr>
        <w:t xml:space="preserve">of </w:t>
      </w:r>
      <w:r w:rsidRPr="001B6C1C">
        <w:rPr>
          <w:rFonts w:eastAsia="Calibri"/>
          <w:b/>
          <w:color w:val="000000"/>
          <w:szCs w:val="22"/>
          <w:highlight w:val="yellow"/>
          <w:u w:val="single"/>
        </w:rPr>
        <w:t>what the self acknowledges, of the individual who stands alone</w:t>
      </w:r>
      <w:r w:rsidRPr="001B6C1C">
        <w:rPr>
          <w:rFonts w:eastAsia="Calibri"/>
          <w:b/>
          <w:color w:val="000000"/>
          <w:szCs w:val="22"/>
          <w:u w:val="single"/>
        </w:rPr>
        <w:t xml:space="preserve">, and of this single individual taking on a struggle that properly belongs to another. </w:t>
      </w:r>
      <w:r w:rsidRPr="001B6C1C">
        <w:rPr>
          <w:rFonts w:eastAsia="Calibri"/>
          <w:b/>
          <w:color w:val="000000"/>
          <w:szCs w:val="22"/>
          <w:highlight w:val="yellow"/>
          <w:u w:val="single"/>
        </w:rPr>
        <w:t>It’s as if struggles were possessions</w:t>
      </w:r>
      <w:r w:rsidRPr="001B6C1C">
        <w:rPr>
          <w:rFonts w:eastAsia="Calibri"/>
          <w:b/>
          <w:color w:val="000000"/>
          <w:szCs w:val="22"/>
          <w:u w:val="single"/>
        </w:rPr>
        <w:t xml:space="preserve">—artifacts that individuals take on, over, and into themselves—all while being urged to see these acquisitions as something to which they, as the ally, have no right. At the same time, exactly </w:t>
      </w:r>
      <w:r w:rsidRPr="001B6C1C">
        <w:rPr>
          <w:rFonts w:eastAsia="Calibri"/>
          <w:b/>
          <w:color w:val="000000"/>
          <w:szCs w:val="22"/>
          <w:highlight w:val="yellow"/>
          <w:u w:val="single"/>
        </w:rPr>
        <w:t>what the struggle is</w:t>
      </w:r>
      <w:r w:rsidRPr="001B6C1C">
        <w:rPr>
          <w:rFonts w:eastAsia="Calibri"/>
          <w:b/>
          <w:color w:val="000000"/>
          <w:szCs w:val="22"/>
          <w:u w:val="single"/>
        </w:rPr>
        <w:t xml:space="preserve">, what the politics is, </w:t>
      </w:r>
      <w:r w:rsidRPr="001B6C1C">
        <w:rPr>
          <w:rFonts w:eastAsia="Calibri"/>
          <w:b/>
          <w:color w:val="000000"/>
          <w:szCs w:val="22"/>
          <w:highlight w:val="yellow"/>
          <w:u w:val="single"/>
        </w:rPr>
        <w:t>remains opaque</w:t>
      </w:r>
      <w:r w:rsidRPr="001B6C1C">
        <w:rPr>
          <w:rFonts w:eastAsia="Calibri"/>
          <w:b/>
          <w:color w:val="000000"/>
          <w:szCs w:val="22"/>
          <w:u w:val="single"/>
        </w:rPr>
        <w:t xml:space="preserve">, unstated, </w:t>
      </w:r>
      <w:r w:rsidRPr="001B6C1C">
        <w:rPr>
          <w:rFonts w:eastAsia="Calibri"/>
          <w:b/>
          <w:color w:val="000000"/>
          <w:szCs w:val="22"/>
          <w:highlight w:val="yellow"/>
          <w:u w:val="single"/>
        </w:rPr>
        <w:t xml:space="preserve">and </w:t>
      </w:r>
      <w:r w:rsidRPr="001B6C1C">
        <w:rPr>
          <w:rFonts w:eastAsia="Calibri"/>
          <w:b/>
          <w:color w:val="000000"/>
          <w:szCs w:val="22"/>
          <w:u w:val="single"/>
        </w:rPr>
        <w:t xml:space="preserve">a matter of the </w:t>
      </w:r>
      <w:r w:rsidRPr="001B6C1C">
        <w:rPr>
          <w:rFonts w:eastAsia="Calibri"/>
          <w:b/>
          <w:color w:val="000000"/>
          <w:szCs w:val="22"/>
          <w:highlight w:val="yellow"/>
          <w:u w:val="single"/>
        </w:rPr>
        <w:t xml:space="preserve">individual’s </w:t>
      </w:r>
      <w:r w:rsidRPr="001B6C1C">
        <w:rPr>
          <w:rFonts w:eastAsia="Calibri"/>
          <w:b/>
          <w:color w:val="000000"/>
          <w:szCs w:val="22"/>
          <w:u w:val="single"/>
        </w:rPr>
        <w:t xml:space="preserve">feeling, </w:t>
      </w:r>
      <w:r w:rsidRPr="001B6C1C">
        <w:rPr>
          <w:rFonts w:eastAsia="Calibri"/>
          <w:b/>
          <w:color w:val="000000"/>
          <w:szCs w:val="22"/>
          <w:highlight w:val="yellow"/>
          <w:u w:val="single"/>
        </w:rPr>
        <w:t>attitude</w:t>
      </w:r>
      <w:r w:rsidRPr="001B6C1C">
        <w:rPr>
          <w:rFonts w:eastAsia="Calibri"/>
          <w:b/>
          <w:color w:val="000000"/>
          <w:szCs w:val="22"/>
          <w:u w:val="single"/>
        </w:rPr>
        <w:t xml:space="preserve">, or comfort level. </w:t>
      </w:r>
      <w:r w:rsidRPr="001B6C1C">
        <w:rPr>
          <w:rFonts w:eastAsia="Calibri"/>
          <w:color w:val="000000"/>
          <w:sz w:val="10"/>
          <w:szCs w:val="22"/>
        </w:rPr>
        <w:t>Here’s another example from a BuzzFeed post titled “How to Be a Better Ally: An Open Letter to White Folks.” The text is from a letter sent by a producer of the BuzzFeed video series, “Another Round,” in reply to a question from a white person about being an ally.</w:t>
      </w:r>
      <w:r w:rsidRPr="001B6C1C">
        <w:rPr>
          <w:rFonts w:eastAsia="Calibri"/>
          <w:b/>
          <w:color w:val="000000"/>
          <w:szCs w:val="22"/>
          <w:u w:val="single"/>
        </w:rPr>
        <w:t xml:space="preserve"> </w:t>
      </w:r>
      <w:r w:rsidRPr="001B6C1C">
        <w:rPr>
          <w:rFonts w:eastAsia="Calibri"/>
          <w:color w:val="000000"/>
          <w:sz w:val="10"/>
          <w:szCs w:val="22"/>
        </w:rPr>
        <w:t>Have you ever had a conversation with a feminist man come grinding to a halt because he starts to complain about how feminists use language that excludes men, even the feminist men? (“Not all men …”) I have! Being a good ally often means not being included in the conversation, because the conversation isn’t about you. It’s good to listen. If you feel uncomfortable and excluded because you’re white, you should own those feelings.</w:t>
      </w:r>
      <w:hyperlink r:id="rId49">
        <w:r w:rsidRPr="001B6C1C">
          <w:rPr>
            <w:rFonts w:eastAsia="Calibri"/>
            <w:color w:val="0000FF"/>
            <w:szCs w:val="22"/>
            <w:u w:val="single"/>
            <w:vertAlign w:val="superscript"/>
          </w:rPr>
          <w:t>30</w:t>
        </w:r>
      </w:hyperlink>
      <w:r w:rsidRPr="001B6C1C">
        <w:rPr>
          <w:rFonts w:eastAsia="Calibri"/>
          <w:color w:val="000000"/>
          <w:sz w:val="10"/>
          <w:szCs w:val="22"/>
          <w:vertAlign w:val="superscript"/>
        </w:rPr>
        <w:t xml:space="preserve"> </w:t>
      </w:r>
      <w:r w:rsidRPr="001B6C1C">
        <w:rPr>
          <w:rFonts w:eastAsia="Calibri"/>
          <w:color w:val="000000"/>
          <w:sz w:val="10"/>
          <w:szCs w:val="22"/>
        </w:rPr>
        <w:t xml:space="preserve">Again, </w:t>
      </w:r>
      <w:r w:rsidRPr="001B6C1C">
        <w:rPr>
          <w:rFonts w:eastAsia="Calibri"/>
          <w:b/>
          <w:color w:val="000000"/>
          <w:szCs w:val="22"/>
          <w:u w:val="single"/>
        </w:rPr>
        <w:t>allyship is a disposition, a confrontation not with state or capitalist power but with one’s own discomfort</w:t>
      </w:r>
      <w:r w:rsidRPr="001B6C1C">
        <w:rPr>
          <w:rFonts w:eastAsia="Calibri"/>
          <w:color w:val="000000"/>
          <w:sz w:val="10"/>
          <w:szCs w:val="22"/>
        </w:rPr>
        <w:t>. To be an ally is to work to cultivate in oneself habits of proper listening, to decenter oneself, to step aside and become aware of the lives and experiences of others. Karolina Szczur’s essay “Fundamentals of Effective Allyship,” originally delivered as a talk at Tech Inclusion Melbourne, configures allyship in terms of the intensity of the ally’s feelings and whether the ally is willing and able to undertake the necessary self-work: It’s our responsibility to recognize, identify and act on the privilege we have. One of the ways of doing so is committing to an ongoing act of introspection, reflection and learning. You will find yourself challenged, uncomfortable, even defensive, but the more intense these feelings are, the more likely it is you’re on the right track.</w:t>
      </w:r>
      <w:hyperlink r:id="rId50">
        <w:r w:rsidRPr="001B6C1C">
          <w:rPr>
            <w:rFonts w:eastAsia="Calibri"/>
            <w:color w:val="0000FF"/>
            <w:szCs w:val="22"/>
            <w:u w:val="single"/>
            <w:vertAlign w:val="superscript"/>
          </w:rPr>
          <w:t>31</w:t>
        </w:r>
      </w:hyperlink>
      <w:r w:rsidRPr="001B6C1C">
        <w:rPr>
          <w:rFonts w:eastAsia="Calibri"/>
          <w:color w:val="000000"/>
          <w:sz w:val="10"/>
          <w:szCs w:val="22"/>
          <w:vertAlign w:val="superscript"/>
        </w:rPr>
        <w:t xml:space="preserve"> </w:t>
      </w:r>
      <w:r w:rsidRPr="001B6C1C">
        <w:rPr>
          <w:rFonts w:eastAsia="Calibri"/>
          <w:b/>
          <w:color w:val="000000"/>
          <w:szCs w:val="22"/>
          <w:u w:val="single"/>
        </w:rPr>
        <w:t xml:space="preserve">Acting on privilege appears here as an interior act, an act of the self on the self. One’s politics may be entirely in one’s head. </w:t>
      </w:r>
      <w:r w:rsidRPr="001B6C1C">
        <w:rPr>
          <w:rFonts w:eastAsia="Calibri"/>
          <w:b/>
          <w:color w:val="000000"/>
          <w:szCs w:val="22"/>
          <w:highlight w:val="yellow"/>
          <w:u w:val="single"/>
        </w:rPr>
        <w:t>The ally is imaginary, not symbolic</w:t>
      </w:r>
      <w:r w:rsidRPr="001B6C1C">
        <w:rPr>
          <w:rFonts w:eastAsia="Calibri"/>
          <w:color w:val="000000"/>
          <w:sz w:val="10"/>
          <w:szCs w:val="22"/>
        </w:rPr>
        <w:t xml:space="preserve">; an ideal ego or idealized version of who we want to be rather than an ego ideal or perspective from which we evaluate ourselves. </w:t>
      </w:r>
      <w:r w:rsidRPr="001B6C1C">
        <w:rPr>
          <w:rFonts w:eastAsia="Calibri"/>
          <w:b/>
          <w:color w:val="000000"/>
          <w:szCs w:val="22"/>
          <w:u w:val="single"/>
        </w:rPr>
        <w:t>In this respect, allyship reflects the shrinking or decline of the political.</w:t>
      </w:r>
      <w:r w:rsidRPr="001B6C1C">
        <w:rPr>
          <w:rFonts w:eastAsia="Calibri"/>
          <w:color w:val="000000"/>
          <w:sz w:val="10"/>
          <w:szCs w:val="22"/>
        </w:rPr>
        <w:t xml:space="preserve"> </w:t>
      </w:r>
      <w:r w:rsidRPr="001B6C1C">
        <w:rPr>
          <w:rFonts w:eastAsia="Calibri"/>
          <w:b/>
          <w:color w:val="000000"/>
          <w:szCs w:val="22"/>
          <w:u w:val="single"/>
        </w:rPr>
        <w:t>The space for politics has decreased yet the ally feels the need to act, desperately, intensely, and now. They act in and on what is available—social media, and themselves</w:t>
      </w:r>
      <w:r w:rsidRPr="001B6C1C">
        <w:rPr>
          <w:rFonts w:eastAsia="Calibri"/>
          <w:color w:val="000000"/>
          <w:sz w:val="10"/>
          <w:szCs w:val="22"/>
        </w:rPr>
        <w:t xml:space="preserve">. </w:t>
      </w:r>
      <w:r w:rsidRPr="001B6C1C">
        <w:rPr>
          <w:rFonts w:eastAsia="Calibri"/>
          <w:b/>
          <w:color w:val="000000"/>
          <w:szCs w:val="22"/>
          <w:highlight w:val="yellow"/>
          <w:u w:val="single"/>
        </w:rPr>
        <w:t>The process of becoming aware reiterates</w:t>
      </w:r>
      <w:r w:rsidRPr="001B6C1C">
        <w:rPr>
          <w:rFonts w:eastAsia="Calibri"/>
          <w:b/>
          <w:color w:val="000000"/>
          <w:szCs w:val="22"/>
          <w:u w:val="single"/>
        </w:rPr>
        <w:t xml:space="preserve"> a key injunction of </w:t>
      </w:r>
      <w:r w:rsidRPr="001B6C1C">
        <w:rPr>
          <w:rFonts w:eastAsia="Calibri"/>
          <w:b/>
          <w:color w:val="000000"/>
          <w:szCs w:val="22"/>
          <w:highlight w:val="yellow"/>
          <w:u w:val="single"/>
        </w:rPr>
        <w:t>communicative capitalism</w:t>
      </w:r>
      <w:r w:rsidRPr="001B6C1C">
        <w:rPr>
          <w:rFonts w:eastAsia="Calibri"/>
          <w:b/>
          <w:color w:val="000000"/>
          <w:szCs w:val="22"/>
          <w:u w:val="single"/>
        </w:rPr>
        <w:t xml:space="preserve">: </w:t>
      </w:r>
      <w:r w:rsidRPr="001B6C1C">
        <w:rPr>
          <w:rFonts w:eastAsia="Calibri"/>
          <w:b/>
          <w:color w:val="000000"/>
          <w:szCs w:val="22"/>
          <w:highlight w:val="yellow"/>
          <w:u w:val="single"/>
        </w:rPr>
        <w:t xml:space="preserve">Educate </w:t>
      </w:r>
      <w:r w:rsidRPr="001B6C1C">
        <w:rPr>
          <w:rFonts w:eastAsia="Calibri"/>
          <w:b/>
          <w:color w:val="000000"/>
          <w:szCs w:val="22"/>
          <w:u w:val="single"/>
        </w:rPr>
        <w:t>y</w:t>
      </w:r>
      <w:r w:rsidRPr="001B6C1C">
        <w:rPr>
          <w:rFonts w:eastAsia="Calibri"/>
          <w:b/>
          <w:color w:val="000000"/>
          <w:szCs w:val="22"/>
          <w:highlight w:val="yellow"/>
          <w:u w:val="single"/>
        </w:rPr>
        <w:t>ourself</w:t>
      </w:r>
      <w:r w:rsidRPr="001B6C1C">
        <w:rPr>
          <w:rFonts w:eastAsia="Calibri"/>
          <w:b/>
          <w:color w:val="000000"/>
          <w:szCs w:val="22"/>
          <w:u w:val="single"/>
        </w:rPr>
        <w:t xml:space="preserve">. Google it. </w:t>
      </w:r>
      <w:r w:rsidRPr="001B6C1C">
        <w:rPr>
          <w:rFonts w:eastAsia="Calibri"/>
          <w:b/>
          <w:color w:val="000000"/>
          <w:szCs w:val="22"/>
          <w:highlight w:val="yellow"/>
          <w:u w:val="single"/>
        </w:rPr>
        <w:t xml:space="preserve">Don’t </w:t>
      </w:r>
      <w:r w:rsidRPr="001B6C1C">
        <w:rPr>
          <w:rFonts w:eastAsia="Calibri"/>
          <w:b/>
          <w:color w:val="000000"/>
          <w:szCs w:val="22"/>
          <w:u w:val="single"/>
        </w:rPr>
        <w:t xml:space="preserve">ask or </w:t>
      </w:r>
      <w:r w:rsidRPr="001B6C1C">
        <w:rPr>
          <w:rFonts w:eastAsia="Calibri"/>
          <w:b/>
          <w:color w:val="000000"/>
          <w:szCs w:val="22"/>
          <w:highlight w:val="yellow"/>
          <w:u w:val="single"/>
        </w:rPr>
        <w:t>burden the oppressed</w:t>
      </w:r>
      <w:r w:rsidRPr="001B6C1C">
        <w:rPr>
          <w:rFonts w:eastAsia="Calibri"/>
          <w:color w:val="000000"/>
          <w:sz w:val="10"/>
          <w:szCs w:val="22"/>
        </w:rPr>
        <w:t>. The online magazine </w:t>
      </w:r>
      <w:r w:rsidRPr="001B6C1C">
        <w:rPr>
          <w:rFonts w:eastAsia="Calibri"/>
          <w:i/>
          <w:color w:val="000000"/>
          <w:sz w:val="10"/>
          <w:szCs w:val="22"/>
        </w:rPr>
        <w:t>Everyday Feminism</w:t>
      </w:r>
      <w:r w:rsidRPr="001B6C1C">
        <w:rPr>
          <w:rFonts w:eastAsia="Calibri"/>
          <w:color w:val="000000"/>
          <w:sz w:val="10"/>
          <w:szCs w:val="22"/>
        </w:rPr>
        <w:t> provides a list of ten things allies need to know. Number five on the list is: “Allies Educate Themselves Constantly.” It explains: One of the most important types of education is listening … but there are endless resources (books, blogs, media outlets, speakers, YouTube videos, etc.) to help you learn. </w:t>
      </w:r>
      <w:r w:rsidRPr="001B6C1C">
        <w:rPr>
          <w:rFonts w:eastAsia="Calibri"/>
          <w:i/>
          <w:color w:val="000000"/>
          <w:sz w:val="10"/>
          <w:szCs w:val="22"/>
        </w:rPr>
        <w:t>What you should not do, though, is expect those with whom you want to ally yourself to teach you</w:t>
      </w:r>
      <w:r w:rsidRPr="001B6C1C">
        <w:rPr>
          <w:rFonts w:eastAsia="Calibri"/>
          <w:color w:val="000000"/>
          <w:sz w:val="10"/>
          <w:szCs w:val="22"/>
        </w:rPr>
        <w:t xml:space="preserve">. That is not their responsibility. Sure, listen to them when they decide to drop </w:t>
      </w:r>
      <w:r w:rsidRPr="001B6C1C">
        <w:rPr>
          <w:rFonts w:eastAsia="Calibri"/>
          <w:color w:val="000000"/>
          <w:sz w:val="10"/>
          <w:szCs w:val="22"/>
        </w:rPr>
        <w:lastRenderedPageBreak/>
        <w:t>some knowledge or perspective, but do not go to them and expect them to explain their oppression for you.</w:t>
      </w:r>
      <w:hyperlink r:id="rId51">
        <w:r w:rsidRPr="001B6C1C">
          <w:rPr>
            <w:rFonts w:eastAsia="Calibri"/>
            <w:color w:val="0000FF"/>
            <w:szCs w:val="22"/>
            <w:u w:val="single"/>
            <w:vertAlign w:val="superscript"/>
          </w:rPr>
          <w:t>32</w:t>
        </w:r>
      </w:hyperlink>
      <w:r w:rsidRPr="001B6C1C">
        <w:rPr>
          <w:rFonts w:eastAsia="Calibri"/>
          <w:color w:val="000000"/>
          <w:sz w:val="10"/>
          <w:szCs w:val="22"/>
          <w:vertAlign w:val="superscript"/>
        </w:rPr>
        <w:t xml:space="preserve"> </w:t>
      </w:r>
      <w:r w:rsidRPr="001B6C1C">
        <w:rPr>
          <w:rFonts w:eastAsia="Calibri"/>
          <w:b/>
          <w:color w:val="000000"/>
          <w:szCs w:val="22"/>
          <w:highlight w:val="yellow"/>
          <w:u w:val="single"/>
        </w:rPr>
        <w:t xml:space="preserve">The process </w:t>
      </w:r>
      <w:r w:rsidRPr="001B6C1C">
        <w:rPr>
          <w:rFonts w:eastAsia="Calibri"/>
          <w:b/>
          <w:color w:val="000000"/>
          <w:szCs w:val="22"/>
          <w:u w:val="single"/>
        </w:rPr>
        <w:t xml:space="preserve">of educating oneself </w:t>
      </w:r>
      <w:r w:rsidRPr="001B6C1C">
        <w:rPr>
          <w:rFonts w:eastAsia="Calibri"/>
          <w:b/>
          <w:color w:val="000000"/>
          <w:szCs w:val="22"/>
          <w:highlight w:val="yellow"/>
          <w:u w:val="single"/>
        </w:rPr>
        <w:t>is isolating</w:t>
      </w:r>
      <w:r w:rsidRPr="001B6C1C">
        <w:rPr>
          <w:rFonts w:eastAsia="Calibri"/>
          <w:b/>
          <w:color w:val="000000"/>
          <w:szCs w:val="22"/>
          <w:u w:val="single"/>
        </w:rPr>
        <w:t xml:space="preserve">, </w:t>
      </w:r>
      <w:r w:rsidRPr="001B6C1C">
        <w:rPr>
          <w:rFonts w:eastAsia="Calibri"/>
          <w:b/>
          <w:color w:val="000000"/>
          <w:szCs w:val="22"/>
          <w:highlight w:val="yellow"/>
          <w:u w:val="single"/>
        </w:rPr>
        <w:t>individuating</w:t>
      </w:r>
      <w:r w:rsidRPr="001B6C1C">
        <w:rPr>
          <w:rFonts w:eastAsia="Calibri"/>
          <w:b/>
          <w:color w:val="000000"/>
          <w:szCs w:val="22"/>
          <w:u w:val="single"/>
        </w:rPr>
        <w:t>. Learning is modeled as consuming information, not as discussion; coming to a common understanding; or studying the texts and documents of a political tradition</w:t>
      </w:r>
      <w:r w:rsidRPr="001B6C1C">
        <w:rPr>
          <w:rFonts w:eastAsia="Calibri"/>
          <w:color w:val="000000"/>
          <w:sz w:val="10"/>
          <w:szCs w:val="22"/>
        </w:rPr>
        <w:t xml:space="preserve">. Educating oneself is disconnected from a collective critical practice, detached from political positions or goals. Criteria according to which one might evaluate books, blogs, speakers, and videos are absent. It’s up to the individual ally to figure it out on their own. </w:t>
      </w:r>
      <w:r w:rsidRPr="001B6C1C">
        <w:rPr>
          <w:rFonts w:eastAsia="Calibri"/>
          <w:b/>
          <w:color w:val="000000"/>
          <w:szCs w:val="22"/>
          <w:u w:val="single"/>
        </w:rPr>
        <w:t>In effect, there is punishment without discipline.</w:t>
      </w:r>
      <w:r w:rsidRPr="001B6C1C">
        <w:rPr>
          <w:rFonts w:eastAsia="Calibri"/>
          <w:color w:val="000000"/>
          <w:sz w:val="10"/>
          <w:szCs w:val="22"/>
        </w:rPr>
        <w:t xml:space="preserve"> The would-be ally can be </w:t>
      </w:r>
      <w:proofErr w:type="gramStart"/>
      <w:r w:rsidRPr="001B6C1C">
        <w:rPr>
          <w:rFonts w:eastAsia="Calibri"/>
          <w:color w:val="000000"/>
          <w:sz w:val="10"/>
          <w:szCs w:val="22"/>
        </w:rPr>
        <w:t>scolded  and</w:t>
      </w:r>
      <w:proofErr w:type="gramEnd"/>
      <w:r w:rsidRPr="001B6C1C">
        <w:rPr>
          <w:rFonts w:eastAsia="Calibri"/>
          <w:color w:val="000000"/>
          <w:sz w:val="10"/>
          <w:szCs w:val="22"/>
        </w:rPr>
        <w:t xml:space="preserve"> shamed, even as the scolder is relieved of any responsibility to provide concrete guidance and training (let’s be clear, just telling someone to “Google it” is an empty gesture). Once we recall that “ally” is not a term of address—it doesn’t replace “Mr.,” “Ms.,” “Dr.,” or “Professor”; </w:t>
      </w:r>
      <w:r w:rsidRPr="001B6C1C">
        <w:rPr>
          <w:rFonts w:eastAsia="Calibri"/>
          <w:b/>
          <w:color w:val="000000"/>
          <w:szCs w:val="22"/>
          <w:u w:val="single"/>
        </w:rPr>
        <w:t>the term ally appears more to designate a limit, suggesting that you will never be one of us, than it does to enable solidarity.</w:t>
      </w:r>
      <w:r w:rsidRPr="001B6C1C">
        <w:rPr>
          <w:rFonts w:eastAsia="Calibri"/>
          <w:color w:val="000000"/>
          <w:sz w:val="10"/>
          <w:szCs w:val="22"/>
        </w:rPr>
        <w:t xml:space="preserve"> The relation between allies and those they are allies for, or to, is between those with separate interests, experiences, and practices. The eighth item on the list of things allies need to know is: “Allies Focus on Those Who Share Their Identity.” “Beyond listening, </w:t>
      </w:r>
      <w:r w:rsidRPr="001B6C1C">
        <w:rPr>
          <w:rFonts w:eastAsia="Calibri"/>
          <w:i/>
          <w:color w:val="000000"/>
          <w:sz w:val="10"/>
          <w:szCs w:val="22"/>
        </w:rPr>
        <w:t>arguably the most important thing that I can do to act in solidarity is to engage those who share my identity</w:t>
      </w:r>
      <w:r w:rsidRPr="001B6C1C">
        <w:rPr>
          <w:rFonts w:eastAsia="Calibri"/>
          <w:color w:val="000000"/>
          <w:sz w:val="10"/>
          <w:szCs w:val="22"/>
        </w:rPr>
        <w:t>.”</w:t>
      </w:r>
      <w:hyperlink r:id="rId52">
        <w:r w:rsidRPr="001B6C1C">
          <w:rPr>
            <w:rFonts w:eastAsia="Calibri"/>
            <w:color w:val="0000FF"/>
            <w:szCs w:val="22"/>
            <w:u w:val="single"/>
            <w:vertAlign w:val="superscript"/>
          </w:rPr>
          <w:t>33</w:t>
        </w:r>
      </w:hyperlink>
      <w:r w:rsidRPr="001B6C1C">
        <w:rPr>
          <w:rFonts w:eastAsia="Calibri"/>
          <w:color w:val="000000"/>
          <w:sz w:val="10"/>
          <w:szCs w:val="22"/>
        </w:rPr>
        <w:t> </w:t>
      </w:r>
      <w:r w:rsidRPr="001B6C1C">
        <w:rPr>
          <w:rFonts w:eastAsia="Calibri"/>
          <w:b/>
          <w:color w:val="000000"/>
          <w:szCs w:val="22"/>
          <w:u w:val="single"/>
        </w:rPr>
        <w:t xml:space="preserve">Identities appear clear and fixed, unambiguous and unchanging. Individuals are like little sovereign states, defending their territory, and only joining together under the most cautious and self-interested terms. Those taken to share an identity are presumed to share a politics, as if the identity were obvious and the politics didn’t need to be built. Those willing to forward a politics other than one anchored in what can easily be ascribed to their identity are treated with suspicion, mistrusted for their presumed privilege, and criticized in advance for the array of wrongs that preserve that privilege. The very terms of allyship reinforce the mistrust that the how-to-be-better guides purport to address: it makes sense to mistrust people who view politics as immediate gratification, as an individualized quick fix to long histories of structural oppression. Because allies </w:t>
      </w:r>
      <w:proofErr w:type="gramStart"/>
      <w:r w:rsidRPr="001B6C1C">
        <w:rPr>
          <w:rFonts w:eastAsia="Calibri"/>
          <w:b/>
          <w:color w:val="000000"/>
          <w:szCs w:val="22"/>
          <w:u w:val="single"/>
        </w:rPr>
        <w:t>join together</w:t>
      </w:r>
      <w:proofErr w:type="gramEnd"/>
      <w:r w:rsidRPr="001B6C1C">
        <w:rPr>
          <w:rFonts w:eastAsia="Calibri"/>
          <w:b/>
          <w:color w:val="000000"/>
          <w:szCs w:val="22"/>
          <w:u w:val="single"/>
        </w:rPr>
        <w:t xml:space="preserve"> under self-interested terms, they can easily withdraw, drop out, let us down. We can’t be sure of their commitment because it hinges on their individual feelings and comfort</w:t>
      </w:r>
      <w:r w:rsidRPr="001B6C1C">
        <w:rPr>
          <w:rFonts w:eastAsia="Calibri"/>
          <w:color w:val="000000"/>
          <w:sz w:val="10"/>
          <w:szCs w:val="22"/>
        </w:rPr>
        <w:t>. Item eight in the article (“Allies Focus on Those Who Share Their Identity”) tells us why allyship has such a hold in progressive circles: Mistrust of other identities becomes functional and gratifying in the name of a politics that maintains and polices identity, our own special and vulnerable thing, shoring up its weak and porous boundaries. “</w:t>
      </w:r>
      <w:r w:rsidRPr="001B6C1C">
        <w:rPr>
          <w:rFonts w:eastAsia="Calibri"/>
          <w:b/>
          <w:color w:val="000000"/>
          <w:szCs w:val="22"/>
          <w:u w:val="single"/>
        </w:rPr>
        <w:t>Ally” keeps attention away from the fearsome challenge of choosing a side, from accepting the discipline that comes from collective work, and from organizing for the abolition of racial patriarchal capitalism and the state designed to secure it</w:t>
      </w:r>
      <w:r w:rsidRPr="001B6C1C">
        <w:rPr>
          <w:rFonts w:eastAsia="Calibri"/>
          <w:color w:val="000000"/>
          <w:sz w:val="10"/>
          <w:szCs w:val="22"/>
        </w:rPr>
        <w:t xml:space="preserve">. So rather than bridging political identities or articulating a politics that moves beyond identity, </w:t>
      </w:r>
      <w:r w:rsidRPr="001B6C1C">
        <w:rPr>
          <w:rFonts w:eastAsia="Calibri"/>
          <w:b/>
          <w:color w:val="000000"/>
          <w:szCs w:val="22"/>
          <w:u w:val="single"/>
        </w:rPr>
        <w:t>allyship is a symptom of the displacement of politics into the individualist self-help techniques and social media moralism of communicative capitalism. The underlying vision is of self-oriented individuals, politics as possession, transformation reduced to attitudinal change, and a fixed, naturalized sphere of privilege and oppression. Anchored in a view of identity as the primary vector of politics, the emphasis on allies displaces attention away from strategic organizational and tactical questions and onto prior attitudinal litmus tests, from the start precluding the collectivity necessary for revolutionary left politics</w:t>
      </w:r>
      <w:r w:rsidRPr="001B6C1C">
        <w:rPr>
          <w:rFonts w:eastAsia="Calibri"/>
          <w:color w:val="000000"/>
          <w:sz w:val="10"/>
          <w:szCs w:val="22"/>
        </w:rPr>
        <w:t xml:space="preserve">. Of course, those on the left need allies. Sometimes it is necessary to forge temporary alliances in order to advance. A struggle with communism as its horizon will involve an array of tactical alliances among different classes, sectors, and tendencies. But provisional allies focused on their own interests are not the same as comrades—although they might become comrades. My critique of the ally as the symptom and limit of contemporary identity politics should thus not be taken as a rejection of practices of alliance </w:t>
      </w:r>
      <w:proofErr w:type="gramStart"/>
      <w:r w:rsidRPr="001B6C1C">
        <w:rPr>
          <w:rFonts w:eastAsia="Calibri"/>
          <w:color w:val="000000"/>
          <w:sz w:val="10"/>
          <w:szCs w:val="22"/>
        </w:rPr>
        <w:t>in the course of</w:t>
      </w:r>
      <w:proofErr w:type="gramEnd"/>
      <w:r w:rsidRPr="001B6C1C">
        <w:rPr>
          <w:rFonts w:eastAsia="Calibri"/>
          <w:color w:val="000000"/>
          <w:sz w:val="10"/>
          <w:szCs w:val="22"/>
        </w:rPr>
        <w:t xml:space="preserve"> political struggle. That would be absurd. I am rejecting allyship as the form and model for struggles against oppression, immiseration, dispossession, and exploitation. </w:t>
      </w:r>
      <w:r w:rsidRPr="001B6C1C">
        <w:rPr>
          <w:rFonts w:eastAsia="Calibri"/>
          <w:b/>
          <w:color w:val="000000"/>
          <w:szCs w:val="22"/>
          <w:u w:val="single"/>
        </w:rPr>
        <w:t>Communicative capitalism enjoins uniqueness. We are commanded to be ourselves, express ourselves, do it ourselves</w:t>
      </w:r>
      <w:r w:rsidRPr="001B6C1C">
        <w:rPr>
          <w:rFonts w:eastAsia="Calibri"/>
          <w:color w:val="000000"/>
          <w:sz w:val="10"/>
          <w:szCs w:val="22"/>
        </w:rPr>
        <w:t xml:space="preserve">. Conforming, copying, and letting another speak for us are widely thought to be somehow bad, indicative of weakness, ignorance, or unfreedom. The impossibility of an individual politics, the fact that political change is always and only collective, is suppressed, displaced into the inchoate conviction that we are determined by systems and forces completely outside our capacity to affect them. Climate changes. Not us. </w:t>
      </w:r>
      <w:r w:rsidRPr="001B6C1C">
        <w:rPr>
          <w:rFonts w:eastAsia="Calibri"/>
          <w:b/>
          <w:color w:val="000000"/>
          <w:szCs w:val="22"/>
          <w:u w:val="single"/>
        </w:rPr>
        <w:t>If we recognize that the attachment to individual identity is the form of our political incapacity, we can acquire new capacities for action, the collective capacities of those on the same side of a struggle. We can become more than allies who are concerned with defending our own individual identity and lecturing others on what they must do to aid us in this defense. We can become comrades struggling together to change the world</w:t>
      </w:r>
      <w:r w:rsidRPr="001B6C1C">
        <w:rPr>
          <w:rFonts w:eastAsia="Calibri"/>
          <w:color w:val="000000"/>
          <w:sz w:val="10"/>
          <w:szCs w:val="22"/>
        </w:rPr>
        <w:t>. I thus agree with Mark Fisher’s crucial reminder: “We need to learn, or re-learn, how to build comradeship and solidarity instead of doing capital’s work for it by condemning and abusing each other.”</w:t>
      </w:r>
      <w:hyperlink r:id="rId53">
        <w:r w:rsidRPr="001B6C1C">
          <w:rPr>
            <w:rFonts w:eastAsia="Calibri"/>
            <w:color w:val="0000FF"/>
            <w:szCs w:val="22"/>
            <w:u w:val="single"/>
            <w:vertAlign w:val="superscript"/>
          </w:rPr>
          <w:t>34</w:t>
        </w:r>
      </w:hyperlink>
      <w:r w:rsidRPr="001B6C1C">
        <w:rPr>
          <w:rFonts w:eastAsia="Calibri"/>
          <w:color w:val="000000"/>
          <w:sz w:val="10"/>
          <w:szCs w:val="22"/>
          <w:vertAlign w:val="superscript"/>
        </w:rPr>
        <w:t xml:space="preserve"> </w:t>
      </w:r>
      <w:r w:rsidRPr="001B6C1C">
        <w:rPr>
          <w:rFonts w:eastAsia="Calibri"/>
          <w:b/>
          <w:color w:val="000000"/>
          <w:szCs w:val="22"/>
          <w:u w:val="single"/>
        </w:rPr>
        <w:t>Where the ally is hierarchical, specific, and acquiescent, the comrade is egalitarian, generic, and utopian.</w:t>
      </w:r>
      <w:r w:rsidRPr="001B6C1C">
        <w:rPr>
          <w:rFonts w:eastAsia="Calibri"/>
          <w:color w:val="000000"/>
          <w:sz w:val="10"/>
          <w:szCs w:val="22"/>
        </w:rPr>
        <w:t xml:space="preserve"> The egalitarian and generic dimensions of comrade are what make it utopian, what enable the relation between comrades to cut through the determinations of the everyday (which is another way of saying capitalist social relations). </w:t>
      </w:r>
    </w:p>
    <w:p w14:paraId="55B77BEC" w14:textId="71CD22FA" w:rsidR="00722E31" w:rsidRDefault="00722E31" w:rsidP="00722E31">
      <w:pPr>
        <w:pStyle w:val="Heading4"/>
      </w:pPr>
      <w:r>
        <w:lastRenderedPageBreak/>
        <w:t>[2] Appeals to rage against people who already are oppressive isn’t going to help you out – it does the opposite – the ability to only use rage as a way of social change is a product of privilege</w:t>
      </w:r>
    </w:p>
    <w:p w14:paraId="6B016CEE" w14:textId="57B3930E" w:rsidR="00722E31" w:rsidRDefault="00722E31" w:rsidP="00722E31">
      <w:pPr>
        <w:pStyle w:val="Heading4"/>
      </w:pPr>
      <w:r>
        <w:t>[3] Debate’s not just bad for women – the aff asks us to make this round oppression olympics since other people’s problems – not only. When I tried to get mad that they put TOC at the same time as Ramadan, a bunch of white women called me a terrorist and said I don’t understand Islam.</w:t>
      </w:r>
    </w:p>
    <w:p w14:paraId="23DC6596" w14:textId="0775ECF3" w:rsidR="00DF6BE9" w:rsidRPr="00DF6BE9" w:rsidRDefault="00722E31" w:rsidP="00DF6BE9">
      <w:pPr>
        <w:pStyle w:val="Heading4"/>
      </w:pPr>
      <w:r>
        <w:t xml:space="preserve">[4] Rage can be misdirected – if we affirm rage categorically, those who rage first and loudest get the ability to decide who lives and dies. </w:t>
      </w:r>
      <w:r w:rsidR="00DF6BE9">
        <w:t>White women’s</w:t>
      </w:r>
      <w:r>
        <w:t xml:space="preserve"> rage </w:t>
      </w:r>
      <w:r w:rsidR="00DF6BE9">
        <w:t>can lead</w:t>
      </w:r>
      <w:r>
        <w:t xml:space="preserve"> to people’s deaths</w:t>
      </w:r>
      <w:r w:rsidR="00DF6BE9">
        <w:t xml:space="preserve"> – raging to the cops about black people.</w:t>
      </w:r>
    </w:p>
    <w:p w14:paraId="100A05C3" w14:textId="72D45A62" w:rsidR="00722E31" w:rsidRPr="00722E31" w:rsidRDefault="00722E31" w:rsidP="00722E31">
      <w:r>
        <w:t>[5] Rage only works if you know people won’t be violent in response</w:t>
      </w:r>
    </w:p>
    <w:p w14:paraId="79E8DF4D" w14:textId="77777777" w:rsidR="002B7AAF" w:rsidRDefault="002B7AAF" w:rsidP="002B7AAF">
      <w:pPr>
        <w:pStyle w:val="Heading4"/>
        <w:numPr>
          <w:ilvl w:val="0"/>
          <w:numId w:val="15"/>
        </w:numPr>
      </w:pPr>
      <w:r>
        <w:t xml:space="preserve">Black WOMEN are excluded from fem rage because they are consistently told that it is a sign of powerlessness and that they have no place </w:t>
      </w:r>
    </w:p>
    <w:p w14:paraId="75CB9557" w14:textId="77777777" w:rsidR="002B7AAF" w:rsidRDefault="002B7AAF" w:rsidP="002B7AAF">
      <w:pPr>
        <w:rPr>
          <w:rFonts w:ascii="Arial" w:eastAsia="Arial" w:hAnsi="Arial" w:cs="Arial"/>
          <w:b/>
          <w:bCs/>
          <w:color w:val="333333"/>
          <w:sz w:val="19"/>
          <w:szCs w:val="19"/>
        </w:rPr>
      </w:pPr>
      <w:r w:rsidRPr="2D5020A5">
        <w:rPr>
          <w:rStyle w:val="Style13ptBold"/>
        </w:rPr>
        <w:t>Hooks 95</w:t>
      </w:r>
      <w:r w:rsidRPr="2D5020A5">
        <w:rPr>
          <w:rFonts w:ascii="Arial" w:eastAsia="Arial" w:hAnsi="Arial" w:cs="Arial"/>
          <w:color w:val="333333"/>
          <w:sz w:val="19"/>
          <w:szCs w:val="19"/>
        </w:rPr>
        <w:t xml:space="preserve"> hooks, bell. 1995. </w:t>
      </w:r>
      <w:r w:rsidRPr="2D5020A5">
        <w:rPr>
          <w:rFonts w:ascii="Arial" w:eastAsia="Arial" w:hAnsi="Arial" w:cs="Arial"/>
          <w:i/>
          <w:iCs/>
          <w:color w:val="333333"/>
          <w:sz w:val="19"/>
          <w:szCs w:val="19"/>
        </w:rPr>
        <w:t>Killing Rage: Militant Resistance</w:t>
      </w:r>
      <w:r w:rsidRPr="2D5020A5">
        <w:rPr>
          <w:rFonts w:ascii="Arial" w:eastAsia="Arial" w:hAnsi="Arial" w:cs="Arial"/>
          <w:color w:val="333333"/>
          <w:sz w:val="19"/>
          <w:szCs w:val="19"/>
        </w:rPr>
        <w:t>. New York: Henry Holt and Co.</w:t>
      </w:r>
    </w:p>
    <w:p w14:paraId="1E2D1AED" w14:textId="77777777" w:rsidR="002B7AAF" w:rsidRDefault="002B7AAF" w:rsidP="002B7AAF">
      <w:r w:rsidRPr="00E03CFB">
        <w:rPr>
          <w:rStyle w:val="Emphasis"/>
        </w:rPr>
        <w:t xml:space="preserve">In these times </w:t>
      </w:r>
      <w:r w:rsidRPr="002B7AAF">
        <w:rPr>
          <w:rStyle w:val="Emphasis"/>
          <w:highlight w:val="yellow"/>
        </w:rPr>
        <w:t>most folks associate black rage with the underclass</w:t>
      </w:r>
      <w:r w:rsidRPr="00E03CFB">
        <w:rPr>
          <w:rStyle w:val="Emphasis"/>
        </w:rPr>
        <w:t>, with desperate and despairing black youth who in their hopelessness feel no need to silence unwanted passions.</w:t>
      </w:r>
      <w:r w:rsidRPr="6D8ED8C6">
        <w:rPr>
          <w:rFonts w:eastAsia="Times New Roman"/>
        </w:rPr>
        <w:t xml:space="preserve"> Those of us black folks who have “made it” have for the most art become skilled at repressing our rage. We do what Ann Petry’s heroine tells us we must in </w:t>
      </w:r>
      <w:proofErr w:type="gramStart"/>
      <w:r w:rsidRPr="6D8ED8C6">
        <w:rPr>
          <w:rFonts w:eastAsia="Times New Roman"/>
        </w:rPr>
        <w:t>that prophetic forties</w:t>
      </w:r>
      <w:proofErr w:type="gramEnd"/>
      <w:r w:rsidRPr="6D8ED8C6">
        <w:rPr>
          <w:rFonts w:eastAsia="Times New Roman"/>
        </w:rPr>
        <w:t xml:space="preserve"> novel about black female rage The Street. It is Lutie Johnson who exposes the rage underneath the calm persona. She declares: “Everyday we are choking down that rage.” </w:t>
      </w:r>
      <w:r w:rsidRPr="00E03CFB">
        <w:rPr>
          <w:rStyle w:val="Emphasis"/>
        </w:rPr>
        <w:t xml:space="preserve">In the nineties it is not just white folks who let black folks know they do not want to hear our </w:t>
      </w:r>
      <w:proofErr w:type="gramStart"/>
      <w:r w:rsidRPr="00E03CFB">
        <w:rPr>
          <w:rStyle w:val="Emphasis"/>
        </w:rPr>
        <w:t>rage,</w:t>
      </w:r>
      <w:proofErr w:type="gramEnd"/>
      <w:r w:rsidRPr="00E03CFB">
        <w:rPr>
          <w:rStyle w:val="Emphasis"/>
        </w:rPr>
        <w:t xml:space="preserve"> it is also the </w:t>
      </w:r>
      <w:r w:rsidRPr="002B7AAF">
        <w:rPr>
          <w:rStyle w:val="Emphasis"/>
          <w:highlight w:val="yellow"/>
        </w:rPr>
        <w:t xml:space="preserve">voices of cautious upperclass black academic gatekeepers </w:t>
      </w:r>
      <w:r w:rsidRPr="00E03CFB">
        <w:rPr>
          <w:rStyle w:val="Emphasis"/>
        </w:rPr>
        <w:t xml:space="preserve">who </w:t>
      </w:r>
      <w:r w:rsidRPr="002B7AAF">
        <w:rPr>
          <w:rStyle w:val="Emphasis"/>
          <w:highlight w:val="yellow"/>
        </w:rPr>
        <w:t xml:space="preserve">assure </w:t>
      </w:r>
      <w:r w:rsidRPr="00E03CFB">
        <w:rPr>
          <w:rStyle w:val="Emphasis"/>
        </w:rPr>
        <w:t xml:space="preserve">us that our </w:t>
      </w:r>
      <w:r w:rsidRPr="002B7AAF">
        <w:rPr>
          <w:rStyle w:val="Emphasis"/>
          <w:highlight w:val="yellow"/>
        </w:rPr>
        <w:t>rage has no place</w:t>
      </w:r>
      <w:r w:rsidRPr="00E03CFB">
        <w:rPr>
          <w:rStyle w:val="Emphasis"/>
        </w:rPr>
        <w:t>.</w:t>
      </w:r>
      <w:r w:rsidRPr="6D8ED8C6">
        <w:rPr>
          <w:rFonts w:eastAsia="Times New Roman"/>
        </w:rPr>
        <w:t xml:space="preserve"> E</w:t>
      </w:r>
      <w:r w:rsidRPr="00E03CFB">
        <w:rPr>
          <w:rStyle w:val="Emphasis"/>
        </w:rPr>
        <w:t xml:space="preserve">ven though black psychiatrists William Grier and Price Cobbs could write an entire book called Black Rage, they used their Freudian standpoint to convince </w:t>
      </w:r>
      <w:r w:rsidRPr="00722E31">
        <w:rPr>
          <w:rStyle w:val="Emphasis"/>
          <w:highlight w:val="yellow"/>
        </w:rPr>
        <w:t>readers that rage was merely a sign of powerlessness</w:t>
      </w:r>
      <w:r w:rsidRPr="00E03CFB">
        <w:rPr>
          <w:rStyle w:val="Emphasis"/>
        </w:rPr>
        <w:t>.</w:t>
      </w:r>
      <w:r w:rsidRPr="6D8ED8C6">
        <w:rPr>
          <w:rFonts w:eastAsia="Times New Roman"/>
        </w:rPr>
        <w:t xml:space="preserve"> They named it pathological, explained it away. </w:t>
      </w:r>
      <w:r w:rsidRPr="00E03CFB">
        <w:rPr>
          <w:rStyle w:val="Emphasis"/>
        </w:rPr>
        <w:t>They did not urge the larger culture to see black rage as something other than sickness, to see it as a potentially healthy, potentially healing response to oppression and exploitation.</w:t>
      </w:r>
      <w:r w:rsidRPr="6D8ED8C6">
        <w:rPr>
          <w:rFonts w:eastAsia="Times New Roman"/>
        </w:rPr>
        <w:t xml:space="preserve"> </w:t>
      </w:r>
    </w:p>
    <w:p w14:paraId="436EB45D" w14:textId="77777777" w:rsidR="002B7AAF" w:rsidRDefault="002B7AAF" w:rsidP="002B7AAF">
      <w:pPr>
        <w:pStyle w:val="Heading4"/>
        <w:numPr>
          <w:ilvl w:val="0"/>
          <w:numId w:val="15"/>
        </w:numPr>
      </w:pPr>
      <w:r w:rsidRPr="6D8ED8C6">
        <w:t>The affirmative is pro-</w:t>
      </w:r>
      <w:r>
        <w:t>women</w:t>
      </w:r>
      <w:r w:rsidRPr="6D8ED8C6">
        <w:t xml:space="preserve"> while being Anti-black wom</w:t>
      </w:r>
      <w:r>
        <w:t>e</w:t>
      </w:r>
      <w:r w:rsidRPr="6D8ED8C6">
        <w:t>n as this discourse furthers the criminality of black wom</w:t>
      </w:r>
      <w:r>
        <w:t>e</w:t>
      </w:r>
      <w:r w:rsidRPr="6D8ED8C6">
        <w:t xml:space="preserve">n in the United States </w:t>
      </w:r>
    </w:p>
    <w:p w14:paraId="090A2B74" w14:textId="77777777" w:rsidR="002B7AAF" w:rsidRDefault="002B7AAF" w:rsidP="002B7AAF">
      <w:r w:rsidRPr="39054F85">
        <w:rPr>
          <w:rFonts w:eastAsia="Times New Roman"/>
          <w:b/>
          <w:bCs/>
          <w:sz w:val="26"/>
          <w:szCs w:val="26"/>
        </w:rPr>
        <w:t>Rakia 2014</w:t>
      </w:r>
      <w:r w:rsidRPr="39054F85">
        <w:rPr>
          <w:rFonts w:eastAsia="Times New Roman"/>
          <w:szCs w:val="22"/>
        </w:rPr>
        <w:t xml:space="preserve"> [The Criminalization of the Black Woman May 28, 2014—Raven Rakia </w:t>
      </w:r>
      <w:hyperlink r:id="rId54" w:anchor="axzz3O6dFAIki">
        <w:r w:rsidRPr="39054F85">
          <w:rPr>
            <w:rStyle w:val="Hyperlink"/>
            <w:rFonts w:eastAsia="Times New Roman"/>
            <w:szCs w:val="22"/>
          </w:rPr>
          <w:t>http://www.ebony.com/news-views/the-criminalization-of-the-black-woman-032#axzz3O6dFAIki</w:t>
        </w:r>
      </w:hyperlink>
      <w:r w:rsidRPr="39054F85">
        <w:rPr>
          <w:rFonts w:eastAsia="Times New Roman"/>
          <w:szCs w:val="22"/>
        </w:rPr>
        <w:t>] DDI 15///</w:t>
      </w:r>
    </w:p>
    <w:p w14:paraId="6631C88C" w14:textId="77777777" w:rsidR="002B7AAF" w:rsidRDefault="002B7AAF" w:rsidP="002B7AAF">
      <w:r w:rsidRPr="6D8ED8C6">
        <w:rPr>
          <w:rFonts w:eastAsia="Times New Roman"/>
          <w:szCs w:val="22"/>
          <w:u w:val="single"/>
        </w:rPr>
        <w:t>On March 20, Shanesha Taylor was arrested and charged with child abuse after leaving her two children in the car during a job interview</w:t>
      </w:r>
      <w:r w:rsidRPr="6D8ED8C6">
        <w:rPr>
          <w:rFonts w:eastAsia="Times New Roman"/>
          <w:sz w:val="16"/>
          <w:szCs w:val="16"/>
        </w:rPr>
        <w:t xml:space="preserve">. </w:t>
      </w:r>
      <w:r w:rsidRPr="6D8ED8C6">
        <w:rPr>
          <w:rFonts w:eastAsia="Times New Roman"/>
          <w:szCs w:val="22"/>
          <w:u w:val="single"/>
        </w:rPr>
        <w:t>The homeless Black mother stated that</w:t>
      </w:r>
      <w:r w:rsidRPr="6D8ED8C6">
        <w:rPr>
          <w:rFonts w:eastAsia="Times New Roman"/>
          <w:sz w:val="16"/>
          <w:szCs w:val="16"/>
        </w:rPr>
        <w:t xml:space="preserve"> se “</w:t>
      </w:r>
      <w:r w:rsidRPr="6D8ED8C6">
        <w:rPr>
          <w:rFonts w:eastAsia="Times New Roman"/>
          <w:szCs w:val="22"/>
          <w:u w:val="single"/>
        </w:rPr>
        <w:t>had nowhere else to take her children.</w:t>
      </w:r>
      <w:r w:rsidRPr="6D8ED8C6">
        <w:rPr>
          <w:rFonts w:eastAsia="Times New Roman"/>
          <w:sz w:val="16"/>
          <w:szCs w:val="16"/>
        </w:rPr>
        <w:t xml:space="preserve">" Austerity measures in Arizona cut </w:t>
      </w:r>
      <w:proofErr w:type="gramStart"/>
      <w:r w:rsidRPr="6D8ED8C6">
        <w:rPr>
          <w:rFonts w:eastAsia="Times New Roman"/>
          <w:sz w:val="16"/>
          <w:szCs w:val="16"/>
        </w:rPr>
        <w:t>child care</w:t>
      </w:r>
      <w:proofErr w:type="gramEnd"/>
      <w:r w:rsidRPr="6D8ED8C6">
        <w:rPr>
          <w:rFonts w:eastAsia="Times New Roman"/>
          <w:sz w:val="16"/>
          <w:szCs w:val="16"/>
        </w:rPr>
        <w:t xml:space="preserve"> subsidies from thousands of parents since 2009 — subsidies that would give parents, who cannot afford it, money for child care while they work (currently 6,000 children are on the waiting list for the subsidies and the number of children receiving these subsidies have been reduced by 70 percent since 2009). Now, Taylor is facing felony charges of up to eight years in prison. </w:t>
      </w:r>
      <w:r w:rsidRPr="6D8ED8C6">
        <w:rPr>
          <w:rFonts w:eastAsia="Times New Roman"/>
          <w:szCs w:val="22"/>
          <w:u w:val="single"/>
        </w:rPr>
        <w:t>The county attorney, Bill Montgomery, declared he will proceed with prosecuting despite receiving an online petition with 12,000 signatures asking him to rethink the charges</w:t>
      </w:r>
      <w:r w:rsidRPr="6D8ED8C6">
        <w:rPr>
          <w:rFonts w:eastAsia="Times New Roman"/>
          <w:sz w:val="16"/>
          <w:szCs w:val="16"/>
        </w:rPr>
        <w:t xml:space="preserve"> (since then, petition has reached over 55,000 signatures). </w:t>
      </w:r>
      <w:r w:rsidRPr="6D8ED8C6">
        <w:rPr>
          <w:rFonts w:eastAsia="Times New Roman"/>
          <w:szCs w:val="22"/>
          <w:u w:val="single"/>
        </w:rPr>
        <w:t xml:space="preserve">Taylor's story rests on the assumptions that poor Black women are careless, unfit mothers </w:t>
      </w:r>
      <w:r w:rsidRPr="6D8ED8C6">
        <w:rPr>
          <w:rFonts w:eastAsia="Times New Roman"/>
          <w:szCs w:val="22"/>
          <w:u w:val="single"/>
        </w:rPr>
        <w:lastRenderedPageBreak/>
        <w:t>and a threat to their own kids.</w:t>
      </w:r>
      <w:r w:rsidRPr="6D8ED8C6">
        <w:rPr>
          <w:rFonts w:eastAsia="Times New Roman"/>
          <w:sz w:val="16"/>
          <w:szCs w:val="16"/>
        </w:rPr>
        <w:t xml:space="preserve"> With no nuance in the </w:t>
      </w:r>
      <w:proofErr w:type="gramStart"/>
      <w:r w:rsidRPr="6D8ED8C6">
        <w:rPr>
          <w:rFonts w:eastAsia="Times New Roman"/>
          <w:sz w:val="16"/>
          <w:szCs w:val="16"/>
        </w:rPr>
        <w:t>infliction</w:t>
      </w:r>
      <w:proofErr w:type="gramEnd"/>
      <w:r w:rsidRPr="6D8ED8C6">
        <w:rPr>
          <w:rFonts w:eastAsia="Times New Roman"/>
          <w:sz w:val="16"/>
          <w:szCs w:val="16"/>
        </w:rPr>
        <w:t xml:space="preserve"> they face on a daily basis trying to survive in poverty, the state is allowed to strip them of their resources then blame and jail them for their hardships.</w:t>
      </w:r>
    </w:p>
    <w:p w14:paraId="1EE780AC" w14:textId="77777777" w:rsidR="002B7AAF" w:rsidRDefault="002B7AAF" w:rsidP="002B7AAF">
      <w:pPr>
        <w:ind w:firstLine="720"/>
      </w:pPr>
      <w:r w:rsidRPr="6D8ED8C6">
        <w:rPr>
          <w:rFonts w:eastAsia="Times New Roman"/>
          <w:szCs w:val="22"/>
          <w:u w:val="single"/>
        </w:rPr>
        <w:t>This is the similar narrative as Monica Jones’ story but the criminal justice system isn’t saving</w:t>
      </w:r>
      <w:r w:rsidRPr="6D8ED8C6">
        <w:rPr>
          <w:rFonts w:eastAsia="Times New Roman"/>
          <w:sz w:val="16"/>
          <w:szCs w:val="16"/>
        </w:rPr>
        <w:t xml:space="preserve"> </w:t>
      </w:r>
      <w:r w:rsidRPr="6D8ED8C6">
        <w:rPr>
          <w:rFonts w:eastAsia="Times New Roman"/>
          <w:szCs w:val="22"/>
          <w:u w:val="single"/>
        </w:rPr>
        <w:t xml:space="preserve">Shanesha </w:t>
      </w:r>
      <w:proofErr w:type="gramStart"/>
      <w:r w:rsidRPr="6D8ED8C6">
        <w:rPr>
          <w:rFonts w:eastAsia="Times New Roman"/>
          <w:szCs w:val="22"/>
          <w:u w:val="single"/>
        </w:rPr>
        <w:t>Taylor  from</w:t>
      </w:r>
      <w:proofErr w:type="gramEnd"/>
      <w:r w:rsidRPr="6D8ED8C6">
        <w:rPr>
          <w:rFonts w:eastAsia="Times New Roman"/>
          <w:szCs w:val="22"/>
          <w:u w:val="single"/>
        </w:rPr>
        <w:t xml:space="preserve"> the 'ills of sex work,' but instead, saving her children from their own mother.</w:t>
      </w:r>
      <w:r w:rsidRPr="6D8ED8C6">
        <w:rPr>
          <w:rFonts w:eastAsia="Times New Roman"/>
          <w:sz w:val="16"/>
          <w:szCs w:val="16"/>
        </w:rPr>
        <w:t xml:space="preserve"> Under a guise of caring for and saving children, the state does just the opposite. </w:t>
      </w:r>
      <w:r w:rsidRPr="6D8ED8C6">
        <w:rPr>
          <w:rFonts w:eastAsia="Times New Roman"/>
          <w:szCs w:val="22"/>
          <w:highlight w:val="cyan"/>
          <w:u w:val="single"/>
        </w:rPr>
        <w:t>The incarceration of black women for being ‘bad’ parents does not help the child but disenfranchises them. As Dorothy E. Roberts says in Prison, Foster Care and The Systematic Punisment of Black Mothers:</w:t>
      </w:r>
      <w:r w:rsidRPr="6D8ED8C6">
        <w:rPr>
          <w:rFonts w:eastAsia="Times New Roman"/>
          <w:szCs w:val="22"/>
          <w:u w:val="single"/>
        </w:rPr>
        <w:t xml:space="preserve"> “Mass incarceration deprives thousands of children of important economic and social support from their parents, placing extra economic and emotional burdens on remaining family members</w:t>
      </w:r>
      <w:r w:rsidRPr="6D8ED8C6">
        <w:rPr>
          <w:rFonts w:eastAsia="Times New Roman"/>
          <w:sz w:val="16"/>
          <w:szCs w:val="16"/>
        </w:rPr>
        <w:t>…</w:t>
      </w:r>
      <w:r w:rsidRPr="6D8ED8C6">
        <w:rPr>
          <w:rFonts w:eastAsia="Times New Roman"/>
          <w:szCs w:val="22"/>
          <w:u w:val="single"/>
        </w:rPr>
        <w:t xml:space="preserve">Separation from imprisoned parents has serious psychological consequences for children, including depression, anxiety, feelings of rejection, shame, anger, guilty and problems in school.” </w:t>
      </w:r>
    </w:p>
    <w:p w14:paraId="324009D9" w14:textId="77777777" w:rsidR="002B7AAF" w:rsidRDefault="002B7AAF" w:rsidP="002B7AAF">
      <w:pPr>
        <w:ind w:firstLine="720"/>
      </w:pPr>
      <w:r w:rsidRPr="39054F85">
        <w:rPr>
          <w:rFonts w:eastAsia="Times New Roman"/>
          <w:sz w:val="16"/>
          <w:szCs w:val="16"/>
        </w:rPr>
        <w:t xml:space="preserve">Bill Montgomery is not interested in the wellbeing of Taylor's two children. If he and the system were, they would not be incarcerating their mother, rather, they would provide the family with </w:t>
      </w:r>
      <w:proofErr w:type="gramStart"/>
      <w:r w:rsidRPr="39054F85">
        <w:rPr>
          <w:rFonts w:eastAsia="Times New Roman"/>
          <w:sz w:val="16"/>
          <w:szCs w:val="16"/>
        </w:rPr>
        <w:t>a  home</w:t>
      </w:r>
      <w:proofErr w:type="gramEnd"/>
      <w:r w:rsidRPr="39054F85">
        <w:rPr>
          <w:rFonts w:eastAsia="Times New Roman"/>
          <w:sz w:val="16"/>
          <w:szCs w:val="16"/>
        </w:rPr>
        <w:t xml:space="preserve"> and resources to not just survive, but to live. The idea that one must save Black children from their own mothers is a popular social sentiment dating back to the beginning of the War on Drugs. While the much hyped 'welfare queen' stereotype garnered support for the end of public assistance, the mythological 'crack baby' helped perpetuate the idea of the irresponsible, undeserving Black woman---often a poor mother who was dangerous to her very own kids. </w:t>
      </w:r>
      <w:r w:rsidRPr="39054F85">
        <w:rPr>
          <w:rFonts w:eastAsia="Times New Roman"/>
          <w:szCs w:val="22"/>
          <w:u w:val="single"/>
        </w:rPr>
        <w:t xml:space="preserve">Using White supremacy as a pedestal, the result of </w:t>
      </w:r>
      <w:proofErr w:type="gramStart"/>
      <w:r w:rsidRPr="39054F85">
        <w:rPr>
          <w:rFonts w:eastAsia="Times New Roman"/>
          <w:szCs w:val="22"/>
          <w:u w:val="single"/>
        </w:rPr>
        <w:t>both of these</w:t>
      </w:r>
      <w:proofErr w:type="gramEnd"/>
      <w:r w:rsidRPr="39054F85">
        <w:rPr>
          <w:rFonts w:eastAsia="Times New Roman"/>
          <w:szCs w:val="22"/>
          <w:u w:val="single"/>
        </w:rPr>
        <w:t xml:space="preserve"> government campaigns was a continued depletion of resources from poor and Black communities, as well as the systematic surveillance and mass incarceration of Black people</w:t>
      </w:r>
      <w:r w:rsidRPr="39054F85">
        <w:rPr>
          <w:rFonts w:eastAsia="Times New Roman"/>
          <w:sz w:val="16"/>
          <w:szCs w:val="16"/>
        </w:rPr>
        <w:t>.</w:t>
      </w:r>
    </w:p>
    <w:p w14:paraId="5DC6889F" w14:textId="77777777" w:rsidR="002B7AAF" w:rsidRDefault="002B7AAF" w:rsidP="002B7AAF">
      <w:pPr>
        <w:ind w:firstLine="720"/>
      </w:pPr>
      <w:r w:rsidRPr="6D8ED8C6">
        <w:rPr>
          <w:rFonts w:eastAsia="Times New Roman"/>
          <w:szCs w:val="22"/>
          <w:highlight w:val="cyan"/>
          <w:u w:val="single"/>
        </w:rPr>
        <w:t>It took thirty years to debunk the crack baby fable,</w:t>
      </w:r>
      <w:r w:rsidRPr="6D8ED8C6">
        <w:rPr>
          <w:rFonts w:eastAsia="Times New Roman"/>
          <w:szCs w:val="22"/>
          <w:u w:val="single"/>
        </w:rPr>
        <w:t xml:space="preserve"> as researchers declared they “couldn’t find any</w:t>
      </w:r>
      <w:r w:rsidRPr="6D8ED8C6">
        <w:rPr>
          <w:rFonts w:eastAsia="Times New Roman"/>
          <w:sz w:val="16"/>
          <w:szCs w:val="16"/>
        </w:rPr>
        <w:t xml:space="preserve"> </w:t>
      </w:r>
      <w:r w:rsidRPr="6D8ED8C6">
        <w:rPr>
          <w:rFonts w:eastAsia="Times New Roman"/>
          <w:szCs w:val="22"/>
          <w:u w:val="single"/>
        </w:rPr>
        <w:t>devastating effects from cocaine exposure in the womb”</w:t>
      </w:r>
      <w:r w:rsidRPr="6D8ED8C6">
        <w:rPr>
          <w:rFonts w:eastAsia="Times New Roman"/>
          <w:sz w:val="16"/>
          <w:szCs w:val="16"/>
        </w:rPr>
        <w:t xml:space="preserve"> and University of Pennsilvania neonatologist Hallam Hurt’s study concluded that poverty is more dangerous than prenatal exposure to cocaine. </w:t>
      </w:r>
      <w:r w:rsidRPr="6D8ED8C6">
        <w:rPr>
          <w:rFonts w:eastAsia="Times New Roman"/>
          <w:szCs w:val="22"/>
          <w:u w:val="single"/>
        </w:rPr>
        <w:t xml:space="preserve">The initial studies declaring the dangers of the crack baby in the 1980’s </w:t>
      </w:r>
      <w:proofErr w:type="gramStart"/>
      <w:r w:rsidRPr="6D8ED8C6">
        <w:rPr>
          <w:rFonts w:eastAsia="Times New Roman"/>
          <w:szCs w:val="22"/>
          <w:u w:val="single"/>
        </w:rPr>
        <w:t>were</w:t>
      </w:r>
      <w:proofErr w:type="gramEnd"/>
      <w:r w:rsidRPr="6D8ED8C6">
        <w:rPr>
          <w:rFonts w:eastAsia="Times New Roman"/>
          <w:szCs w:val="22"/>
          <w:u w:val="single"/>
        </w:rPr>
        <w:t xml:space="preserve"> scientifically flawed</w:t>
      </w:r>
      <w:r w:rsidRPr="6D8ED8C6">
        <w:rPr>
          <w:rFonts w:eastAsia="Times New Roman"/>
          <w:sz w:val="16"/>
          <w:szCs w:val="16"/>
        </w:rPr>
        <w:t xml:space="preserve"> (small sample sizes and not enough control groups). </w:t>
      </w:r>
      <w:r w:rsidRPr="6D8ED8C6">
        <w:rPr>
          <w:rFonts w:eastAsia="Times New Roman"/>
          <w:szCs w:val="22"/>
          <w:highlight w:val="cyan"/>
          <w:u w:val="single"/>
        </w:rPr>
        <w:t>The pervasive notions in our society that both assumed the worst of Black people as a whole and made Black women dangerous to the lives of their children, allowed for the flawed studies to go unquestioned and be broadly accepted as truth</w:t>
      </w:r>
      <w:r w:rsidRPr="6D8ED8C6">
        <w:rPr>
          <w:rFonts w:eastAsia="Times New Roman"/>
          <w:sz w:val="16"/>
          <w:szCs w:val="16"/>
          <w:highlight w:val="cyan"/>
        </w:rPr>
        <w:t xml:space="preserve">. </w:t>
      </w:r>
      <w:r w:rsidRPr="6D8ED8C6">
        <w:rPr>
          <w:rFonts w:eastAsia="Times New Roman"/>
          <w:b/>
          <w:bCs/>
          <w:szCs w:val="22"/>
          <w:highlight w:val="cyan"/>
          <w:u w:val="single"/>
        </w:rPr>
        <w:t xml:space="preserve">The result was thousands of women with stories </w:t>
      </w:r>
      <w:proofErr w:type="gramStart"/>
      <w:r w:rsidRPr="6D8ED8C6">
        <w:rPr>
          <w:rFonts w:eastAsia="Times New Roman"/>
          <w:b/>
          <w:bCs/>
          <w:szCs w:val="22"/>
          <w:highlight w:val="cyan"/>
          <w:u w:val="single"/>
        </w:rPr>
        <w:t>similar to</w:t>
      </w:r>
      <w:proofErr w:type="gramEnd"/>
      <w:r w:rsidRPr="6D8ED8C6">
        <w:rPr>
          <w:rFonts w:eastAsia="Times New Roman"/>
          <w:b/>
          <w:bCs/>
          <w:szCs w:val="22"/>
          <w:highlight w:val="cyan"/>
          <w:u w:val="single"/>
        </w:rPr>
        <w:t xml:space="preserve"> Shekelia Ward or Regina McKnight, who were</w:t>
      </w:r>
      <w:r w:rsidRPr="6D8ED8C6">
        <w:rPr>
          <w:rFonts w:eastAsia="Times New Roman"/>
          <w:sz w:val="16"/>
          <w:szCs w:val="16"/>
          <w:highlight w:val="cyan"/>
        </w:rPr>
        <w:t xml:space="preserve"> </w:t>
      </w:r>
      <w:r w:rsidRPr="6D8ED8C6">
        <w:rPr>
          <w:rFonts w:eastAsia="Times New Roman"/>
          <w:b/>
          <w:bCs/>
          <w:szCs w:val="22"/>
          <w:highlight w:val="cyan"/>
          <w:u w:val="single"/>
        </w:rPr>
        <w:t>criminalized for being drug addicted during their pregnancies, as opposed to being treated as addicts in need of rehabilitation.</w:t>
      </w:r>
    </w:p>
    <w:p w14:paraId="24741DD8" w14:textId="77777777" w:rsidR="002B7AAF" w:rsidRDefault="002B7AAF" w:rsidP="002B7AAF">
      <w:pPr>
        <w:pStyle w:val="Heading4"/>
      </w:pPr>
      <w:r>
        <w:br/>
      </w:r>
      <w:r w:rsidRPr="39054F85">
        <w:t xml:space="preserve">Black female suffering is essentialized through a discussion of </w:t>
      </w:r>
      <w:r>
        <w:rPr>
          <w:i/>
          <w:iCs/>
        </w:rPr>
        <w:t>female</w:t>
      </w:r>
      <w:r w:rsidRPr="39054F85">
        <w:rPr>
          <w:i/>
          <w:iCs/>
        </w:rPr>
        <w:t xml:space="preserve"> trauma </w:t>
      </w:r>
      <w:r w:rsidRPr="39054F85">
        <w:t xml:space="preserve">but the language that initiated Black Female violence becomes invisible </w:t>
      </w:r>
    </w:p>
    <w:p w14:paraId="15A9B865" w14:textId="77777777" w:rsidR="002B7AAF" w:rsidRDefault="002B7AAF" w:rsidP="002B7AAF">
      <w:r w:rsidRPr="6D8ED8C6">
        <w:rPr>
          <w:rFonts w:eastAsia="Times New Roman"/>
          <w:b/>
          <w:bCs/>
          <w:sz w:val="26"/>
          <w:szCs w:val="26"/>
        </w:rPr>
        <w:t>James 13</w:t>
      </w:r>
      <w:r w:rsidRPr="6D8ED8C6">
        <w:rPr>
          <w:rFonts w:eastAsia="Times New Roman"/>
          <w:szCs w:val="22"/>
        </w:rPr>
        <w:t xml:space="preserve">(Joy James The Black Scholar Volume 43 Number 4 Winter 2013Page 125-126 James is is the F. C. Oakley Third Century Chair, Professor in Humanities and of political science at Williams </w:t>
      </w:r>
      <w:proofErr w:type="gramStart"/>
      <w:r w:rsidRPr="6D8ED8C6">
        <w:rPr>
          <w:rFonts w:eastAsia="Times New Roman"/>
          <w:szCs w:val="22"/>
        </w:rPr>
        <w:t>College)DDI</w:t>
      </w:r>
      <w:proofErr w:type="gramEnd"/>
      <w:r w:rsidRPr="6D8ED8C6">
        <w:rPr>
          <w:rFonts w:eastAsia="Times New Roman"/>
          <w:szCs w:val="22"/>
        </w:rPr>
        <w:t xml:space="preserve"> 15///</w:t>
      </w:r>
    </w:p>
    <w:p w14:paraId="2B13B4C3" w14:textId="77777777" w:rsidR="002B7AAF" w:rsidRPr="005A47B3" w:rsidRDefault="002B7AAF" w:rsidP="002B7AAF">
      <w:pPr>
        <w:ind w:firstLine="720"/>
        <w:rPr>
          <w:sz w:val="16"/>
        </w:rPr>
      </w:pPr>
      <w:r w:rsidRPr="00A603D9">
        <w:rPr>
          <w:rFonts w:eastAsia="Times New Roman"/>
          <w:szCs w:val="22"/>
          <w:highlight w:val="cyan"/>
          <w:u w:val="single"/>
        </w:rPr>
        <w:t>Historically, captive females were violently forced to labor alongside captive males</w:t>
      </w:r>
      <w:r w:rsidRPr="39054F85">
        <w:rPr>
          <w:rFonts w:eastAsia="Times New Roman"/>
          <w:szCs w:val="22"/>
          <w:u w:val="single"/>
        </w:rPr>
        <w:t>.</w:t>
      </w:r>
      <w:r w:rsidRPr="005A47B3">
        <w:rPr>
          <w:rFonts w:eastAsia="Times New Roman"/>
          <w:sz w:val="16"/>
          <w:szCs w:val="22"/>
        </w:rPr>
        <w:t xml:space="preserve"> </w:t>
      </w:r>
      <w:r w:rsidRPr="00A603D9">
        <w:rPr>
          <w:rFonts w:eastAsia="Times New Roman"/>
          <w:szCs w:val="22"/>
          <w:highlight w:val="cyan"/>
          <w:u w:val="single"/>
        </w:rPr>
        <w:t>This</w:t>
      </w:r>
      <w:r w:rsidRPr="005A47B3">
        <w:rPr>
          <w:rFonts w:eastAsia="Times New Roman"/>
          <w:sz w:val="16"/>
          <w:szCs w:val="22"/>
        </w:rPr>
        <w:t xml:space="preserve"> seeming </w:t>
      </w:r>
      <w:r w:rsidRPr="00A603D9">
        <w:rPr>
          <w:rFonts w:eastAsia="Times New Roman"/>
          <w:szCs w:val="22"/>
          <w:highlight w:val="cyan"/>
          <w:u w:val="single"/>
        </w:rPr>
        <w:t>erasure</w:t>
      </w:r>
      <w:r w:rsidRPr="005A47B3">
        <w:rPr>
          <w:rFonts w:eastAsia="Times New Roman"/>
          <w:sz w:val="16"/>
          <w:szCs w:val="22"/>
          <w:highlight w:val="cyan"/>
        </w:rPr>
        <w:t xml:space="preserve"> of </w:t>
      </w:r>
      <w:r w:rsidRPr="00A603D9">
        <w:rPr>
          <w:rFonts w:eastAsia="Times New Roman"/>
          <w:szCs w:val="22"/>
          <w:highlight w:val="cyan"/>
          <w:u w:val="single"/>
        </w:rPr>
        <w:t>gendered</w:t>
      </w:r>
      <w:r w:rsidRPr="005A47B3">
        <w:rPr>
          <w:rFonts w:eastAsia="Times New Roman"/>
          <w:sz w:val="16"/>
          <w:szCs w:val="22"/>
          <w:highlight w:val="cyan"/>
        </w:rPr>
        <w:t xml:space="preserve"> </w:t>
      </w:r>
      <w:r w:rsidRPr="00A603D9">
        <w:rPr>
          <w:rFonts w:eastAsia="Times New Roman"/>
          <w:szCs w:val="22"/>
          <w:highlight w:val="cyan"/>
          <w:u w:val="single"/>
        </w:rPr>
        <w:t>differences</w:t>
      </w:r>
      <w:r w:rsidRPr="005A47B3">
        <w:rPr>
          <w:rFonts w:eastAsia="Times New Roman"/>
          <w:sz w:val="16"/>
          <w:szCs w:val="22"/>
          <w:highlight w:val="cyan"/>
        </w:rPr>
        <w:t xml:space="preserve"> </w:t>
      </w:r>
      <w:r w:rsidRPr="00A603D9">
        <w:rPr>
          <w:rFonts w:eastAsia="Times New Roman"/>
          <w:szCs w:val="22"/>
          <w:highlight w:val="cyan"/>
          <w:u w:val="single"/>
        </w:rPr>
        <w:t>masculinized</w:t>
      </w:r>
      <w:r w:rsidRPr="005A47B3">
        <w:rPr>
          <w:rFonts w:eastAsia="Times New Roman"/>
          <w:sz w:val="16"/>
          <w:szCs w:val="22"/>
          <w:highlight w:val="cyan"/>
        </w:rPr>
        <w:t xml:space="preserve"> </w:t>
      </w:r>
      <w:r w:rsidRPr="00A603D9">
        <w:rPr>
          <w:rFonts w:eastAsia="Times New Roman"/>
          <w:szCs w:val="22"/>
          <w:highlight w:val="cyan"/>
          <w:u w:val="single"/>
        </w:rPr>
        <w:t>black</w:t>
      </w:r>
      <w:r w:rsidRPr="005A47B3">
        <w:rPr>
          <w:rFonts w:eastAsia="Times New Roman"/>
          <w:sz w:val="16"/>
          <w:szCs w:val="22"/>
          <w:highlight w:val="cyan"/>
        </w:rPr>
        <w:t xml:space="preserve"> </w:t>
      </w:r>
      <w:r w:rsidRPr="00A603D9">
        <w:rPr>
          <w:rFonts w:eastAsia="Times New Roman"/>
          <w:szCs w:val="22"/>
          <w:highlight w:val="cyan"/>
          <w:u w:val="single"/>
        </w:rPr>
        <w:t>suffering</w:t>
      </w:r>
      <w:r w:rsidRPr="005A47B3">
        <w:rPr>
          <w:rFonts w:eastAsia="Times New Roman"/>
          <w:sz w:val="16"/>
          <w:szCs w:val="22"/>
          <w:highlight w:val="cyan"/>
        </w:rPr>
        <w:t xml:space="preserve">. </w:t>
      </w:r>
      <w:r w:rsidRPr="00A603D9">
        <w:rPr>
          <w:rFonts w:eastAsia="Times New Roman"/>
          <w:szCs w:val="22"/>
          <w:highlight w:val="cyan"/>
          <w:u w:val="single"/>
        </w:rPr>
        <w:t>Under patriarchy, violence against the female form is often denied or deflected through language that renders female trauma invisible, inconsequential, or self-inflicted.</w:t>
      </w:r>
      <w:r w:rsidRPr="005A47B3">
        <w:rPr>
          <w:rFonts w:eastAsia="Times New Roman"/>
          <w:sz w:val="16"/>
          <w:szCs w:val="22"/>
        </w:rPr>
        <w:t xml:space="preserve"> The “uncut bond” of </w:t>
      </w:r>
      <w:r w:rsidRPr="00A603D9">
        <w:rPr>
          <w:rStyle w:val="Emphasis"/>
          <w:highlight w:val="cyan"/>
        </w:rPr>
        <w:t>black exploitation and trauma under white supremacy meant a folding of black female trauma into the black male frame, from which it receded from common view, typically emerging as spectacle only and not as spectrum.</w:t>
      </w:r>
      <w:r w:rsidRPr="005A47B3">
        <w:rPr>
          <w:rFonts w:eastAsia="Times New Roman"/>
          <w:sz w:val="16"/>
          <w:szCs w:val="22"/>
        </w:rPr>
        <w:t xml:space="preserve"> </w:t>
      </w:r>
      <w:proofErr w:type="gramStart"/>
      <w:r w:rsidRPr="39054F85">
        <w:rPr>
          <w:rFonts w:eastAsia="Times New Roman"/>
          <w:b/>
          <w:bCs/>
          <w:szCs w:val="22"/>
          <w:u w:val="single"/>
        </w:rPr>
        <w:t>Thus</w:t>
      </w:r>
      <w:proofErr w:type="gramEnd"/>
      <w:r w:rsidRPr="39054F85">
        <w:rPr>
          <w:rFonts w:eastAsia="Times New Roman"/>
          <w:b/>
          <w:bCs/>
          <w:szCs w:val="22"/>
          <w:u w:val="single"/>
        </w:rPr>
        <w:t xml:space="preserve"> </w:t>
      </w:r>
      <w:r w:rsidRPr="00A603D9">
        <w:rPr>
          <w:rFonts w:eastAsia="Times New Roman"/>
          <w:b/>
          <w:bCs/>
          <w:szCs w:val="22"/>
          <w:highlight w:val="cyan"/>
          <w:u w:val="single"/>
        </w:rPr>
        <w:t>common perceptions of black suffering became embodied in and represented by male trauma</w:t>
      </w:r>
      <w:r w:rsidRPr="39054F85">
        <w:rPr>
          <w:rFonts w:eastAsia="Times New Roman"/>
          <w:b/>
          <w:bCs/>
          <w:szCs w:val="22"/>
          <w:u w:val="single"/>
        </w:rPr>
        <w:t>—emanating from the lash, shackle, the brand, convict lease, lynch mob, death row, mass imprisonment, and “stop-n-frisk.”</w:t>
      </w:r>
      <w:r w:rsidRPr="005A47B3">
        <w:rPr>
          <w:rFonts w:eastAsia="Times New Roman"/>
          <w:sz w:val="16"/>
          <w:szCs w:val="22"/>
        </w:rPr>
        <w:t xml:space="preserve"> </w:t>
      </w:r>
      <w:r w:rsidRPr="39054F85">
        <w:rPr>
          <w:rFonts w:eastAsia="Times New Roman"/>
          <w:szCs w:val="22"/>
          <w:u w:val="single"/>
        </w:rPr>
        <w:t xml:space="preserve">With </w:t>
      </w:r>
      <w:r w:rsidRPr="39054F85">
        <w:rPr>
          <w:rFonts w:eastAsia="Times New Roman"/>
          <w:szCs w:val="22"/>
          <w:u w:val="single"/>
        </w:rPr>
        <w:lastRenderedPageBreak/>
        <w:t>the norm and apex of black suffering centered on violence in the public realm and the public spaces of the private realm</w:t>
      </w:r>
      <w:r w:rsidRPr="005A47B3">
        <w:rPr>
          <w:rFonts w:eastAsia="Times New Roman"/>
          <w:sz w:val="16"/>
          <w:szCs w:val="22"/>
        </w:rPr>
        <w:t xml:space="preserve"> (cloistered plantations and prisons), </w:t>
      </w:r>
      <w:r w:rsidRPr="005A47B3">
        <w:rPr>
          <w:rStyle w:val="Emphasis"/>
          <w:highlight w:val="yellow"/>
        </w:rPr>
        <w:t>racial rape became subsumed under racial capital.</w:t>
      </w:r>
      <w:r>
        <w:rPr>
          <w:rFonts w:eastAsia="Times New Roman"/>
          <w:szCs w:val="22"/>
          <w:u w:val="single"/>
        </w:rPr>
        <w:t xml:space="preserve"> </w:t>
      </w:r>
      <w:r w:rsidRPr="39054F85">
        <w:rPr>
          <w:rFonts w:eastAsia="Times New Roman"/>
          <w:szCs w:val="22"/>
          <w:u w:val="single"/>
        </w:rPr>
        <w:t>The official chronology of and narratives about violence and terror that constitute US democracy’s borders—chattel slavery, the convict prison lease system</w:t>
      </w:r>
      <w:r w:rsidRPr="005A47B3">
        <w:rPr>
          <w:rFonts w:eastAsia="Times New Roman"/>
          <w:sz w:val="16"/>
          <w:szCs w:val="22"/>
        </w:rPr>
        <w:t xml:space="preserve">,9 Jim Crow segregation, mass incarceration, “stop-n-frisk”— crowd out the black matrix, displacing it from philosophical inquiries into subjugation. The interiority of this trauma zone has paltry public record and memory. </w:t>
      </w:r>
      <w:r w:rsidRPr="005A47B3">
        <w:rPr>
          <w:sz w:val="16"/>
        </w:rPr>
        <w:t>Racial rape, the dominant threat, appears in black women’s writings, memoirs, fiction, and art, but in these forms may be categorized as emotive performance, mere illustrations for rather than inherently forms of critical philosophy.</w:t>
      </w:r>
      <w:r w:rsidRPr="005A47B3">
        <w:rPr>
          <w:rFonts w:eastAsia="Times New Roman"/>
          <w:sz w:val="16"/>
          <w:szCs w:val="22"/>
        </w:rPr>
        <w:t xml:space="preserve"> </w:t>
      </w:r>
    </w:p>
    <w:p w14:paraId="7E83A1B0" w14:textId="5EE66F14" w:rsidR="002B7AAF" w:rsidRDefault="002B7AAF" w:rsidP="002B7AAF">
      <w:pPr>
        <w:pStyle w:val="Heading4"/>
      </w:pPr>
      <w:r>
        <w:t xml:space="preserve"> Specifically in the context of debate – when Black women </w:t>
      </w:r>
      <w:proofErr w:type="gramStart"/>
      <w:r>
        <w:t>rage</w:t>
      </w:r>
      <w:proofErr w:type="gramEnd"/>
      <w:r>
        <w:t xml:space="preserve"> they are perceived as aggressive and rude etc.</w:t>
      </w:r>
    </w:p>
    <w:p w14:paraId="49404DE6" w14:textId="77777777" w:rsidR="001566EB" w:rsidRPr="001566EB" w:rsidRDefault="001566EB" w:rsidP="001566EB"/>
    <w:p w14:paraId="352CB4F1" w14:textId="54957B93" w:rsidR="002B7AAF" w:rsidRDefault="002B7AAF" w:rsidP="001566EB">
      <w:pPr>
        <w:pStyle w:val="Heading4"/>
        <w:rPr>
          <w:rStyle w:val="StyleUnderline"/>
        </w:rPr>
      </w:pPr>
      <w:r>
        <w:t>“</w:t>
      </w:r>
    </w:p>
    <w:p w14:paraId="65962915" w14:textId="6EF8A9C2"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094D8" w14:textId="77777777" w:rsidR="00841019" w:rsidRDefault="00841019" w:rsidP="00713E52">
      <w:pPr>
        <w:spacing w:after="0" w:line="240" w:lineRule="auto"/>
      </w:pPr>
      <w:r>
        <w:separator/>
      </w:r>
    </w:p>
  </w:endnote>
  <w:endnote w:type="continuationSeparator" w:id="0">
    <w:p w14:paraId="0D2A3EE4" w14:textId="77777777" w:rsidR="00841019" w:rsidRDefault="00841019" w:rsidP="00713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69D3D" w14:textId="77777777" w:rsidR="00841019" w:rsidRDefault="00841019" w:rsidP="00713E52">
      <w:pPr>
        <w:spacing w:after="0" w:line="240" w:lineRule="auto"/>
      </w:pPr>
      <w:r>
        <w:separator/>
      </w:r>
    </w:p>
  </w:footnote>
  <w:footnote w:type="continuationSeparator" w:id="0">
    <w:p w14:paraId="1EDB4D19" w14:textId="77777777" w:rsidR="00841019" w:rsidRDefault="00841019" w:rsidP="00713E52">
      <w:pPr>
        <w:spacing w:after="0" w:line="240" w:lineRule="auto"/>
      </w:pPr>
      <w:r>
        <w:continuationSeparator/>
      </w:r>
    </w:p>
  </w:footnote>
  <w:footnote w:id="1">
    <w:p w14:paraId="6F72A809" w14:textId="77777777" w:rsidR="00713E52" w:rsidRDefault="00713E52" w:rsidP="00713E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hAnsi="Times New Roman" w:cs="Times New Roman"/>
        </w:rPr>
      </w:pPr>
      <w:r>
        <w:rPr>
          <w:rStyle w:val="FootnoteReference"/>
        </w:rPr>
        <w:footnoteRef/>
      </w:r>
      <w:r>
        <w:t xml:space="preserve"> </w:t>
      </w:r>
      <w:r w:rsidRPr="000D3FEB">
        <w:rPr>
          <w:rFonts w:ascii="Times New Roman" w:hAnsi="Times New Roman" w:cs="Times New Roman"/>
        </w:rPr>
        <w:t xml:space="preserve">Scott, Joan W. 1991. “The Evidence of Experience.” </w:t>
      </w:r>
      <w:r w:rsidRPr="000D3FEB">
        <w:rPr>
          <w:rFonts w:ascii="Times New Roman" w:hAnsi="Times New Roman" w:cs="Times New Roman"/>
          <w:i/>
          <w:iCs/>
        </w:rPr>
        <w:t>Critical Inquiry</w:t>
      </w:r>
      <w:r w:rsidRPr="000D3FEB">
        <w:rPr>
          <w:rFonts w:ascii="Times New Roman" w:hAnsi="Times New Roman" w:cs="Times New Roman"/>
        </w:rPr>
        <w:t xml:space="preserve"> 17 </w:t>
      </w:r>
    </w:p>
    <w:p w14:paraId="1CA55975" w14:textId="77777777" w:rsidR="00713E52" w:rsidRDefault="00713E52" w:rsidP="00713E5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D054D0"/>
    <w:multiLevelType w:val="hybridMultilevel"/>
    <w:tmpl w:val="F50C758C"/>
    <w:lvl w:ilvl="0" w:tplc="74A8EB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F3799"/>
    <w:multiLevelType w:val="hybridMultilevel"/>
    <w:tmpl w:val="39F60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BB16FA"/>
    <w:multiLevelType w:val="hybridMultilevel"/>
    <w:tmpl w:val="6AAA83BC"/>
    <w:lvl w:ilvl="0" w:tplc="30FC96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7A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6E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AF"/>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E52"/>
    <w:rsid w:val="00717B01"/>
    <w:rsid w:val="007227D9"/>
    <w:rsid w:val="00722E31"/>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01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95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BE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63486"/>
  <w14:defaultImageDpi w14:val="300"/>
  <w15:docId w15:val="{E09456F3-47F0-974F-AD0C-AC9BA236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A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7A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A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7A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2B7A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A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AAF"/>
  </w:style>
  <w:style w:type="character" w:customStyle="1" w:styleId="Heading1Char">
    <w:name w:val="Heading 1 Char"/>
    <w:aliases w:val="Pocket Char"/>
    <w:basedOn w:val="DefaultParagraphFont"/>
    <w:link w:val="Heading1"/>
    <w:uiPriority w:val="9"/>
    <w:rsid w:val="002B7A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A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7AA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2B7A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7AAF"/>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Style,Intense Emphasis11,Intense Emphasis111,Intense Emphasis3,ci,c"/>
    <w:basedOn w:val="DefaultParagraphFont"/>
    <w:uiPriority w:val="1"/>
    <w:qFormat/>
    <w:rsid w:val="002B7AAF"/>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2B7A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7AAF"/>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2B7AAF"/>
    <w:rPr>
      <w:color w:val="auto"/>
      <w:u w:val="none"/>
    </w:rPr>
  </w:style>
  <w:style w:type="paragraph" w:styleId="DocumentMap">
    <w:name w:val="Document Map"/>
    <w:basedOn w:val="Normal"/>
    <w:link w:val="DocumentMapChar"/>
    <w:uiPriority w:val="99"/>
    <w:semiHidden/>
    <w:unhideWhenUsed/>
    <w:rsid w:val="002B7A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AAF"/>
    <w:rPr>
      <w:rFonts w:ascii="Lucida Grande" w:hAnsi="Lucida Grande" w:cs="Lucida Grande"/>
    </w:rPr>
  </w:style>
  <w:style w:type="paragraph" w:customStyle="1" w:styleId="textbold">
    <w:name w:val="text bold"/>
    <w:basedOn w:val="Normal"/>
    <w:link w:val="Emphasis"/>
    <w:uiPriority w:val="20"/>
    <w:qFormat/>
    <w:rsid w:val="002B7A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2B7AAF"/>
    <w:pPr>
      <w:ind w:left="720"/>
      <w:contextualSpacing/>
    </w:pPr>
  </w:style>
  <w:style w:type="paragraph" w:styleId="FootnoteText">
    <w:name w:val="footnote text"/>
    <w:basedOn w:val="Normal"/>
    <w:link w:val="FootnoteTextChar"/>
    <w:uiPriority w:val="99"/>
    <w:unhideWhenUsed/>
    <w:qFormat/>
    <w:rsid w:val="00713E52"/>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713E52"/>
  </w:style>
  <w:style w:type="character" w:styleId="FootnoteReference">
    <w:name w:val="footnote reference"/>
    <w:aliases w:val="FN Ref,footnote reference"/>
    <w:basedOn w:val="DefaultParagraphFont"/>
    <w:uiPriority w:val="99"/>
    <w:unhideWhenUsed/>
    <w:qFormat/>
    <w:rsid w:val="00713E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50" Type="http://schemas.openxmlformats.org/officeDocument/2006/relationships/hyperlink" Target="about:blank"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9"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3" Type="http://schemas.openxmlformats.org/officeDocument/2006/relationships/hyperlink" Target="about:blank"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52"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about:blank" TargetMode="Externa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20" Type="http://schemas.openxmlformats.org/officeDocument/2006/relationships/hyperlink" Target="about:blank" TargetMode="External"/><Relationship Id="rId41" Type="http://schemas.openxmlformats.org/officeDocument/2006/relationships/hyperlink" Target="about:blank" TargetMode="External"/><Relationship Id="rId54" Type="http://schemas.openxmlformats.org/officeDocument/2006/relationships/hyperlink" Target="http://www.ebony.com/news-views/the-criminalization-of-the-black-woman-03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49"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9386</Words>
  <Characters>53502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2022-04-24T14:04:00Z</dcterms:created>
  <dcterms:modified xsi:type="dcterms:W3CDTF">2022-04-24T14:49:00Z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