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4243" w14:textId="481FDE1B" w:rsidR="00E42E4C" w:rsidRDefault="00422782" w:rsidP="00422782">
      <w:pPr>
        <w:pStyle w:val="Heading2"/>
      </w:pPr>
      <w:r>
        <w:t xml:space="preserve">1 – </w:t>
      </w:r>
      <w:r w:rsidR="00387B04">
        <w:t>Can’t Violate</w:t>
      </w:r>
      <w:r w:rsidR="000C7A16">
        <w:t xml:space="preserve"> Your Own Sh</w:t>
      </w:r>
      <w:r w:rsidR="000135EF">
        <w:t>ell on the Wiki</w:t>
      </w:r>
    </w:p>
    <w:p w14:paraId="60B211CA" w14:textId="560E404B" w:rsidR="000C7A16" w:rsidRPr="000C7A16" w:rsidRDefault="000C7A16" w:rsidP="000C7A16">
      <w:pPr>
        <w:rPr>
          <w:rFonts w:eastAsia="Times New Roman" w:cs="Calibri"/>
          <w:b/>
          <w:bCs/>
          <w:color w:val="000000" w:themeColor="text1"/>
          <w:sz w:val="24"/>
        </w:rPr>
      </w:pPr>
      <w:r w:rsidRPr="000C7A16">
        <w:rPr>
          <w:rFonts w:eastAsia="Times New Roman" w:cs="Calibri"/>
          <w:b/>
          <w:bCs/>
          <w:color w:val="000000" w:themeColor="text1"/>
          <w:sz w:val="24"/>
        </w:rPr>
        <w:t>Interpretation: Debaters must follow their own disclosure interpretation that they disclose on their High School NDCA LD wiki pag</w:t>
      </w:r>
      <w:r w:rsidRPr="000C7A16">
        <w:rPr>
          <w:rFonts w:eastAsia="Times New Roman" w:cs="Calibri"/>
          <w:b/>
          <w:bCs/>
          <w:color w:val="000000" w:themeColor="text1"/>
          <w:sz w:val="24"/>
        </w:rPr>
        <w:t>e</w:t>
      </w:r>
    </w:p>
    <w:p w14:paraId="7BC55C67" w14:textId="50F9B2F0" w:rsidR="000C7A16" w:rsidRPr="000C7A16" w:rsidRDefault="000C7A16" w:rsidP="000C7A16">
      <w:pPr>
        <w:rPr>
          <w:rFonts w:cs="Calibri"/>
          <w:color w:val="000000" w:themeColor="text1"/>
          <w:sz w:val="24"/>
        </w:rPr>
      </w:pPr>
      <w:r w:rsidRPr="000C7A16">
        <w:rPr>
          <w:rFonts w:eastAsia="Times New Roman" w:cs="Calibri"/>
          <w:b/>
          <w:bCs/>
          <w:color w:val="000000" w:themeColor="text1"/>
          <w:sz w:val="24"/>
        </w:rPr>
        <w:t>Violation: screenshots</w:t>
      </w:r>
      <w:r w:rsidR="000B04D7">
        <w:rPr>
          <w:rFonts w:eastAsia="Times New Roman" w:cs="Calibri"/>
          <w:b/>
          <w:bCs/>
          <w:color w:val="000000" w:themeColor="text1"/>
          <w:sz w:val="24"/>
        </w:rPr>
        <w:t xml:space="preserve"> located at the bottom of the shell</w:t>
      </w:r>
    </w:p>
    <w:p w14:paraId="17385B03" w14:textId="17F270D5" w:rsidR="000C7A16" w:rsidRPr="000C7A16" w:rsidRDefault="00387B04" w:rsidP="000C7A16">
      <w:pPr>
        <w:pStyle w:val="Heading4"/>
        <w:rPr>
          <w:rFonts w:eastAsia="Times New Roman" w:cs="Calibri"/>
          <w:color w:val="000000" w:themeColor="text1"/>
          <w:sz w:val="24"/>
          <w:szCs w:val="24"/>
        </w:rPr>
      </w:pPr>
      <w:r w:rsidRPr="000C7A16">
        <w:rPr>
          <w:rFonts w:eastAsia="Times New Roman" w:cs="Calibri"/>
          <w:color w:val="000000" w:themeColor="text1"/>
          <w:sz w:val="24"/>
          <w:szCs w:val="24"/>
        </w:rPr>
        <w:lastRenderedPageBreak/>
        <w:t>That means you should drop them -</w:t>
      </w:r>
      <w:r w:rsidR="000C7A16" w:rsidRPr="000C7A16">
        <w:rPr>
          <w:rFonts w:eastAsia="Times New Roman" w:cs="Calibri"/>
          <w:color w:val="000000" w:themeColor="text1"/>
          <w:sz w:val="24"/>
          <w:szCs w:val="24"/>
        </w:rPr>
        <w:br/>
        <w:t>~1~ Norming – if we are going to deliberate about what is the best disclosure practice, but you don’t follow your own, you destroy all possibilities of setting norms because no follows them – it just becomes a game – norming comes first it’s the terminal impact to theory and o/w on scope</w:t>
      </w:r>
      <w:r w:rsidR="00EE25DA">
        <w:rPr>
          <w:rFonts w:eastAsia="Times New Roman" w:cs="Calibri"/>
          <w:color w:val="000000" w:themeColor="text1"/>
          <w:sz w:val="24"/>
          <w:szCs w:val="24"/>
        </w:rPr>
        <w:t xml:space="preserve"> – they not only deligitmize disclosure theory, but theory in general because it’s just seen as a tool to win rather than create legitimate change</w:t>
      </w:r>
      <w:r w:rsidR="000B04D7">
        <w:rPr>
          <w:rFonts w:eastAsia="Times New Roman" w:cs="Calibri"/>
          <w:color w:val="000000" w:themeColor="text1"/>
          <w:sz w:val="24"/>
          <w:szCs w:val="24"/>
        </w:rPr>
        <w:t>. Unique to disclosure because it is constructed by norms and based on your image on the wiki. Disclosure OWs – it sets the parameters for how we debate in the first place – i.e. the framing of all arguments including theoretical arguments.</w:t>
      </w:r>
      <w:r w:rsidR="000C7A16" w:rsidRPr="000C7A16">
        <w:rPr>
          <w:rFonts w:eastAsia="Times New Roman" w:cs="Calibri"/>
          <w:color w:val="000000" w:themeColor="text1"/>
          <w:sz w:val="24"/>
          <w:szCs w:val="24"/>
        </w:rPr>
        <w:br/>
        <w:t xml:space="preserve">~2~ Academic Integrity – they are actively </w:t>
      </w:r>
      <w:r w:rsidR="000B04D7">
        <w:rPr>
          <w:rFonts w:eastAsia="Times New Roman" w:cs="Calibri"/>
          <w:color w:val="000000" w:themeColor="text1"/>
          <w:sz w:val="24"/>
          <w:szCs w:val="24"/>
        </w:rPr>
        <w:t>being hypocritical</w:t>
      </w:r>
      <w:r w:rsidR="000C7A16" w:rsidRPr="000C7A16">
        <w:rPr>
          <w:rFonts w:eastAsia="Times New Roman" w:cs="Calibri"/>
          <w:color w:val="000000" w:themeColor="text1"/>
          <w:sz w:val="24"/>
          <w:szCs w:val="24"/>
        </w:rPr>
        <w:t xml:space="preserve"> in a school based and funded space – academic integrity controls the internal link to all other voters because fairness only matters given that we only want to keep the game fair to precure some sort of benefits – it’s the worst form of unfairness by disadnvating people otusdie of the debate by making fake arguments. Also link turns education because eduaction is only attainable by being academically honest – for example if I plagarized a research paper I don’t learn due to dishonesty</w:t>
      </w:r>
      <w:r w:rsidR="000C7A16" w:rsidRPr="000C7A16">
        <w:rPr>
          <w:rFonts w:eastAsia="Times New Roman" w:cs="Calibri"/>
          <w:color w:val="000000" w:themeColor="text1"/>
          <w:sz w:val="24"/>
          <w:szCs w:val="24"/>
        </w:rPr>
        <w:br/>
        <w:t>~3~ Reciprocity – the justify an reciprocal burden where they never have to follow their norms but everyone else has to</w:t>
      </w:r>
      <w:r w:rsidR="000C7A16" w:rsidRPr="000C7A16">
        <w:rPr>
          <w:rFonts w:eastAsia="Times New Roman" w:cs="Calibri"/>
          <w:color w:val="000000" w:themeColor="text1"/>
          <w:sz w:val="24"/>
          <w:szCs w:val="24"/>
        </w:rPr>
        <w:br/>
        <w:t>Fairness is a voter</w:t>
      </w:r>
      <w:r w:rsidR="000C7A16" w:rsidRPr="000C7A16">
        <w:rPr>
          <w:rFonts w:eastAsia="Times New Roman" w:cs="Calibri"/>
          <w:color w:val="000000" w:themeColor="text1"/>
          <w:sz w:val="24"/>
          <w:szCs w:val="24"/>
        </w:rPr>
        <w:br/>
        <w:t>b~ fairness is a procedural constraint—if they had 10 minutes to say fairness bad and I only had 1 minute to defend it, they would win because it was structurally unfair to begin with.</w:t>
      </w:r>
      <w:r w:rsidR="000C7A16" w:rsidRPr="000C7A16">
        <w:rPr>
          <w:rFonts w:eastAsia="Times New Roman" w:cs="Calibri"/>
          <w:color w:val="000000" w:themeColor="text1"/>
          <w:sz w:val="24"/>
          <w:szCs w:val="24"/>
        </w:rPr>
        <w:br/>
        <w:t>Drop the debater (a) deter future abuse – empirically confirmed with aprioris and (b) norm setting</w:t>
      </w:r>
      <w:r w:rsidR="00EE25DA">
        <w:rPr>
          <w:rFonts w:eastAsia="Times New Roman" w:cs="Calibri"/>
          <w:color w:val="000000" w:themeColor="text1"/>
          <w:sz w:val="24"/>
          <w:szCs w:val="24"/>
        </w:rPr>
        <w:t xml:space="preserve">, otherwise people will keep bad norms because they lose less from reading the shell </w:t>
      </w:r>
      <w:r w:rsidR="000C7A16" w:rsidRPr="000C7A16">
        <w:rPr>
          <w:rFonts w:eastAsia="Times New Roman" w:cs="Calibri"/>
          <w:color w:val="000000" w:themeColor="text1"/>
          <w:sz w:val="24"/>
          <w:szCs w:val="24"/>
        </w:rPr>
        <w:t>c~ dropping the arg is incoherent because it is dropping the aff advocacy so its functionally the same</w:t>
      </w:r>
      <w:r w:rsidR="000C7A16" w:rsidRPr="000C7A16">
        <w:rPr>
          <w:rFonts w:eastAsia="Times New Roman" w:cs="Calibri"/>
          <w:color w:val="000000" w:themeColor="text1"/>
          <w:sz w:val="24"/>
          <w:szCs w:val="24"/>
        </w:rPr>
        <w:br/>
        <w:t>No RVI’s –</w:t>
      </w:r>
      <w:r w:rsidR="000C7A16" w:rsidRPr="000C7A16">
        <w:rPr>
          <w:rFonts w:eastAsia="Times New Roman" w:cs="Calibri"/>
          <w:color w:val="000000" w:themeColor="text1"/>
          <w:sz w:val="24"/>
          <w:szCs w:val="24"/>
        </w:rPr>
        <w:br/>
        <w:t>(a) creates a chilling effect – aff is dangerous on theory because they get to prep a long counterinterp in the 1ar and then get the 2ar to collapse, weigh, and contextualize - negs would always be disincentives from reading theory against good theory debaters which leads to infinite abuse so it outweighs time skew and</w:t>
      </w:r>
      <w:r w:rsidR="000C7A16" w:rsidRPr="000C7A16">
        <w:rPr>
          <w:rFonts w:eastAsia="Times New Roman" w:cs="Calibri"/>
          <w:color w:val="000000" w:themeColor="text1"/>
          <w:sz w:val="24"/>
          <w:szCs w:val="24"/>
        </w:rPr>
        <w:br/>
        <w:t>(b) they’re illogical - "I’m fair vote for me" doesn’t make any sense - logic comes first on theory since all args need to make sense in order to be evaluable.</w:t>
      </w:r>
      <w:r w:rsidR="000C7A16" w:rsidRPr="000C7A16">
        <w:rPr>
          <w:rFonts w:eastAsia="Times New Roman" w:cs="Calibri"/>
          <w:color w:val="000000" w:themeColor="text1"/>
          <w:sz w:val="24"/>
          <w:szCs w:val="24"/>
        </w:rPr>
        <w:br/>
        <w:t>Competing interpretations –</w:t>
      </w:r>
      <w:r w:rsidR="000C7A16" w:rsidRPr="000C7A16">
        <w:rPr>
          <w:rFonts w:eastAsia="Times New Roman" w:cs="Calibri"/>
          <w:color w:val="000000" w:themeColor="text1"/>
          <w:sz w:val="24"/>
          <w:szCs w:val="24"/>
        </w:rPr>
        <w:br/>
        <w:t>a~ reasonability is arbitrary since it relies upon judge opinion which outweighs since it’s terminally unfair – it relies on something completely out of control and</w:t>
      </w:r>
      <w:r w:rsidR="000C7A16" w:rsidRPr="000C7A16">
        <w:rPr>
          <w:rFonts w:eastAsia="Times New Roman" w:cs="Calibri"/>
          <w:color w:val="000000" w:themeColor="text1"/>
          <w:sz w:val="24"/>
          <w:szCs w:val="24"/>
        </w:rPr>
        <w:br/>
        <w:t>b~ reasonability collapses into competing interpretations since you need to justify why your brightline is better than competing ones</w:t>
      </w:r>
    </w:p>
    <w:p w14:paraId="4380DA41" w14:textId="77777777" w:rsidR="00EE25DA" w:rsidRPr="000C7A16" w:rsidRDefault="00EE25DA" w:rsidP="000C7A16"/>
    <w:p w14:paraId="7735AF76" w14:textId="0C395D2A" w:rsidR="00387B04" w:rsidRDefault="00387B04" w:rsidP="000C7A16">
      <w:pPr>
        <w:pStyle w:val="Heading4"/>
      </w:pPr>
      <w:r>
        <w:lastRenderedPageBreak/>
        <w:t>I’m not independently accusing you of a bad practice, you established it’s a good practice, so it’s not frivolous, I’m trying to hold you to the practice you said was good</w:t>
      </w:r>
    </w:p>
    <w:p w14:paraId="0FB7C138" w14:textId="12EC2F00" w:rsidR="000C7A16" w:rsidRDefault="000C7A16" w:rsidP="00422782">
      <w:r>
        <w:rPr>
          <w:noProof/>
        </w:rPr>
        <w:drawing>
          <wp:inline distT="0" distB="0" distL="0" distR="0" wp14:anchorId="09D3C0A3" wp14:editId="5252CF84">
            <wp:extent cx="6324600" cy="38735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9"/>
                    <a:stretch>
                      <a:fillRect/>
                    </a:stretch>
                  </pic:blipFill>
                  <pic:spPr>
                    <a:xfrm>
                      <a:off x="0" y="0"/>
                      <a:ext cx="6324600" cy="3873500"/>
                    </a:xfrm>
                    <a:prstGeom prst="rect">
                      <a:avLst/>
                    </a:prstGeom>
                  </pic:spPr>
                </pic:pic>
              </a:graphicData>
            </a:graphic>
          </wp:inline>
        </w:drawing>
      </w:r>
    </w:p>
    <w:p w14:paraId="26183784" w14:textId="07D3FE1E" w:rsidR="00387B04" w:rsidRDefault="000C7A16" w:rsidP="00422782">
      <w:r>
        <w:rPr>
          <w:noProof/>
        </w:rPr>
        <w:lastRenderedPageBreak/>
        <w:drawing>
          <wp:inline distT="0" distB="0" distL="0" distR="0" wp14:anchorId="29AA54D6" wp14:editId="43A42C04">
            <wp:extent cx="4572000" cy="38354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4572000" cy="3835400"/>
                    </a:xfrm>
                    <a:prstGeom prst="rect">
                      <a:avLst/>
                    </a:prstGeom>
                  </pic:spPr>
                </pic:pic>
              </a:graphicData>
            </a:graphic>
          </wp:inline>
        </w:drawing>
      </w:r>
    </w:p>
    <w:p w14:paraId="6AC86B69" w14:textId="76449C3B" w:rsidR="000C7A16" w:rsidRDefault="000C7A16" w:rsidP="000C7A16">
      <w:pPr>
        <w:pStyle w:val="Heading4"/>
      </w:pPr>
      <w:r>
        <w:rPr>
          <w:lang w:val="en"/>
        </w:rPr>
        <w:t xml:space="preserve">No RVIs – a) you don’t win for being fair, b) people will bait theory to win on the RVI, which causes </w:t>
      </w:r>
      <w:r>
        <w:rPr>
          <w:lang w:val="en"/>
        </w:rPr>
        <w:t>infinite abuse</w:t>
      </w:r>
      <w:r>
        <w:rPr>
          <w:lang w:val="en"/>
        </w:rPr>
        <w:t>, c) people will be scared to call out real abuse for fear of being out-teched on the RVI</w:t>
      </w:r>
      <w:r>
        <w:rPr>
          <w:lang w:val="en"/>
        </w:rPr>
        <w:t xml:space="preserve"> </w:t>
      </w:r>
    </w:p>
    <w:p w14:paraId="3EECB18D" w14:textId="48801F7B" w:rsidR="000135EF" w:rsidRPr="000135EF" w:rsidRDefault="000135EF" w:rsidP="000135EF">
      <w:pPr>
        <w:pStyle w:val="Heading4"/>
      </w:pPr>
      <w:r>
        <w:t>You could have just put that you disagree with it on your wiki, which solves.</w:t>
      </w:r>
    </w:p>
    <w:p w14:paraId="74691E2B" w14:textId="13811E26" w:rsidR="00762C51" w:rsidRDefault="00762C51" w:rsidP="00762C51">
      <w:pPr>
        <w:pStyle w:val="Heading2"/>
      </w:pPr>
      <w:r>
        <w:lastRenderedPageBreak/>
        <w:t>2 – Alienation NC</w:t>
      </w:r>
    </w:p>
    <w:p w14:paraId="34615744" w14:textId="77777777" w:rsidR="00762C51" w:rsidRPr="00893074" w:rsidRDefault="00762C51" w:rsidP="00762C51">
      <w:pPr>
        <w:rPr>
          <w:rStyle w:val="Style13ptBold"/>
        </w:rPr>
      </w:pPr>
      <w:r w:rsidRPr="00893074">
        <w:rPr>
          <w:rStyle w:val="Style13ptBold"/>
        </w:rPr>
        <w:t>Subjectivity is naturally productive</w:t>
      </w:r>
      <w:r>
        <w:rPr>
          <w:rStyle w:val="Style13ptBold"/>
        </w:rPr>
        <w:t xml:space="preserve"> </w:t>
      </w:r>
      <w:r w:rsidRPr="00893074">
        <w:rPr>
          <w:rStyle w:val="Style13ptBold"/>
        </w:rPr>
        <w:t>and conscious</w:t>
      </w:r>
      <w:r>
        <w:rPr>
          <w:rStyle w:val="Style13ptBold"/>
        </w:rPr>
        <w:t xml:space="preserve">, entailing creative productivity. </w:t>
      </w:r>
      <w:r w:rsidRPr="00893074">
        <w:rPr>
          <w:rStyle w:val="Style13ptBold"/>
        </w:rPr>
        <w:t>Wartenberg 82’ </w:t>
      </w:r>
    </w:p>
    <w:p w14:paraId="155D9057" w14:textId="77777777" w:rsidR="00762C51" w:rsidRPr="00893074" w:rsidRDefault="00762C51" w:rsidP="00762C51">
      <w:r w:rsidRPr="00893074">
        <w:t>“"Species-Being" and "Human Nature" in Marx” by Thomas E. Wartenberg Human Studies, Vol. 5, No. 2 (Apr. - Jun., 1982) p.79-80 LHP A</w:t>
      </w:r>
      <w:r>
        <w:t>M</w:t>
      </w:r>
    </w:p>
    <w:p w14:paraId="41771BC4" w14:textId="77777777" w:rsidR="00762C51" w:rsidRPr="00222C28" w:rsidRDefault="00762C51" w:rsidP="00762C51">
      <w:pPr>
        <w:rPr>
          <w:b/>
          <w:iCs/>
          <w:u w:val="single"/>
        </w:rPr>
      </w:pPr>
      <w:r w:rsidRPr="001F6DC1">
        <w:rPr>
          <w:sz w:val="14"/>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1F6DC1">
        <w:rPr>
          <w:sz w:val="14"/>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1F6DC1">
        <w:rPr>
          <w:sz w:val="14"/>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1F6DC1">
        <w:rPr>
          <w:sz w:val="14"/>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urgencies, and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 hence real freedom</w:t>
      </w:r>
      <w:r w:rsidRPr="001F6DC1">
        <w:rPr>
          <w:rStyle w:val="Emphasis"/>
        </w:rPr>
        <w:t xml:space="preserve">, </w:t>
      </w:r>
      <w:r w:rsidRPr="001F6DC1">
        <w:rPr>
          <w:rStyle w:val="Emphasis"/>
          <w:highlight w:val="yellow"/>
        </w:rPr>
        <w:t>whose action is</w:t>
      </w:r>
      <w:r w:rsidRPr="001F6DC1">
        <w:rPr>
          <w:rStyle w:val="Emphasis"/>
        </w:rPr>
        <w:t xml:space="preserve">, precisely, </w:t>
      </w:r>
      <w:r w:rsidRPr="001F6DC1">
        <w:rPr>
          <w:rStyle w:val="Emphasis"/>
          <w:highlight w:val="yellow"/>
        </w:rPr>
        <w:t>labor</w:t>
      </w:r>
      <w:r w:rsidRPr="001F6DC1">
        <w:rPr>
          <w:sz w:val="14"/>
        </w:rPr>
        <w:t xml:space="preserve"> (Marx, 1973, p. 611). Marx’s use of “labor” as being the distinctive capacity of the human species is striking. </w:t>
      </w:r>
      <w:r w:rsidRPr="00FC6B0C">
        <w:rPr>
          <w:rStyle w:val="Emphasis"/>
        </w:rPr>
        <w:t>It involves not a simple rejection of the tradition’s stress on thought, but rather a generalization of that notion. For Marx is claiming that the tradition has focused on one particular form that “free conscious activity” can take, namely that of contemplation.</w:t>
      </w:r>
      <w:r w:rsidRPr="001F6DC1">
        <w:rPr>
          <w:sz w:val="14"/>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final result—the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1F6DC1">
        <w:rPr>
          <w:sz w:val="14"/>
        </w:rPr>
        <w:t xml:space="preserve"> (Marx, 1974, pp. 385-386). Thus, it is Hegel who, according to </w:t>
      </w:r>
      <w:r w:rsidRPr="00FC6B0C">
        <w:rPr>
          <w:rStyle w:val="Emphasis"/>
        </w:rPr>
        <w:t>Marx, first sees</w:t>
      </w:r>
      <w:r w:rsidRPr="00FC6B0C">
        <w:rPr>
          <w:rStyle w:val="Emphasis"/>
          <w:highlight w:val="yellow"/>
        </w:rPr>
        <w:t xml:space="preserve"> the human being[is]</w:t>
      </w:r>
      <w:r w:rsidRPr="00FC6B0C">
        <w:rPr>
          <w:rStyle w:val="Emphasis"/>
        </w:rPr>
        <w:t xml:space="preserve"> as </w:t>
      </w:r>
      <w:r w:rsidRPr="00FC6B0C">
        <w:rPr>
          <w:rStyle w:val="Emphasis"/>
          <w:highlight w:val="yellow"/>
        </w:rPr>
        <w:t>essentially a laboring creature</w:t>
      </w:r>
      <w:r w:rsidRPr="00FC6B0C">
        <w:rPr>
          <w:rStyle w:val="Emphasis"/>
        </w:rPr>
        <w:t>.</w:t>
      </w:r>
      <w:r w:rsidRPr="001F6DC1">
        <w:rPr>
          <w:sz w:val="14"/>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117116F5" w14:textId="77777777" w:rsidR="00762C51" w:rsidRDefault="00762C51" w:rsidP="00762C51"/>
    <w:p w14:paraId="3A8A65EF" w14:textId="77777777" w:rsidR="00762C51" w:rsidRDefault="00762C51" w:rsidP="00762C51">
      <w:pPr>
        <w:pStyle w:val="Heading4"/>
      </w:pPr>
      <w:r>
        <w:lastRenderedPageBreak/>
        <w:t>AND the structure of the will is intrinsic and is a pre-req to all ethical theories:</w:t>
      </w:r>
    </w:p>
    <w:p w14:paraId="6A754CC0" w14:textId="77777777" w:rsidR="00762C51" w:rsidRDefault="00762C51" w:rsidP="00762C51">
      <w:pPr>
        <w:pStyle w:val="Heading4"/>
      </w:pPr>
      <w:r>
        <w:t>[1] Subjectivity – The will and the capacity to question our will defines the subject &amp; what is intrinsic to it. That means the will is intrinsic and when evaluating subjectivity we must evaluate the subject’s relation to the will.</w:t>
      </w:r>
    </w:p>
    <w:p w14:paraId="310E542B" w14:textId="77777777" w:rsidR="00762C51" w:rsidRDefault="00762C51" w:rsidP="00762C51">
      <w:pPr>
        <w:pStyle w:val="Heading4"/>
      </w:pPr>
      <w:r>
        <w:t>[2] Proceduralism – The agent uses the will to engage in everything, which means being able to will is an intrinsic good under every ethical theory regardless of content and a pre-requisite to their ethical theory</w:t>
      </w:r>
    </w:p>
    <w:p w14:paraId="0DBFB71D" w14:textId="77777777" w:rsidR="00762C51" w:rsidRDefault="00762C51" w:rsidP="00762C51">
      <w:pPr>
        <w:pStyle w:val="Heading4"/>
      </w:pPr>
      <w:r>
        <w:t>[3] Morality – Expression of the will is how we arrive at moral truth; it enables us to weigh between arguments &amp; situations to find the best one. Controls the internal link to their ethical theory</w:t>
      </w:r>
    </w:p>
    <w:p w14:paraId="0EE07D93" w14:textId="77777777" w:rsidR="00762C51" w:rsidRDefault="00762C51" w:rsidP="00762C51"/>
    <w:p w14:paraId="553E200E" w14:textId="77777777" w:rsidR="00762C51" w:rsidRDefault="00762C51" w:rsidP="00762C51">
      <w:pPr>
        <w:pStyle w:val="Heading4"/>
      </w:pPr>
      <w:r>
        <w:t xml:space="preserve">Therefore my standard is consistency with the structure of the will. </w:t>
      </w:r>
    </w:p>
    <w:p w14:paraId="4B60A701" w14:textId="77777777" w:rsidR="00762C51" w:rsidRPr="005015F2" w:rsidRDefault="00762C51" w:rsidP="00762C51"/>
    <w:p w14:paraId="55F3BD1C" w14:textId="77777777" w:rsidR="00762C51" w:rsidRDefault="00762C51" w:rsidP="00762C51">
      <w:pPr>
        <w:pStyle w:val="Heading4"/>
      </w:pPr>
      <w:r>
        <w:t>[1] Appropriation is the process through which the subject exerts the will on the world and therefore, constitutes itself as a being with will, Jaeggi</w:t>
      </w:r>
    </w:p>
    <w:p w14:paraId="02AABCA8" w14:textId="77777777" w:rsidR="00762C51" w:rsidRPr="001777C4" w:rsidRDefault="00762C51" w:rsidP="00762C51">
      <w:pPr>
        <w:rPr>
          <w:sz w:val="16"/>
          <w:szCs w:val="16"/>
        </w:rPr>
      </w:pPr>
      <w:r w:rsidRPr="00223FDB">
        <w:rPr>
          <w:sz w:val="16"/>
          <w:szCs w:val="16"/>
        </w:rPr>
        <w:t>Jaeggi, Rahel. “Alienation.” Columbia University Press, cup.columbia.edu/book/alienation/ // LHP AB</w:t>
      </w:r>
    </w:p>
    <w:p w14:paraId="6B143891" w14:textId="77777777" w:rsidR="00762C51" w:rsidRDefault="00762C51" w:rsidP="00762C51">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This is why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own .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and internalization in which what is appropriated is at the same time altered, structured, and</w:t>
      </w:r>
      <w:r w:rsidRPr="00874B29">
        <w:rPr>
          <w:rStyle w:val="Emphasis"/>
        </w:rPr>
        <w:t xml:space="preserve"> formed.</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appropriation both what is appropriated and the appropriator are transformed.</w:t>
      </w:r>
      <w:r w:rsidRPr="00002EBB">
        <w:t xml:space="preserve"> In the process of incorporation (appropriative assimilation</w:t>
      </w:r>
      <w:r w:rsidRPr="00A52001">
        <w:rPr>
          <w:sz w:val="12"/>
        </w:rPr>
        <w:t xml:space="preserve">) </w:t>
      </w:r>
      <w:r w:rsidRPr="00874B29">
        <w:rPr>
          <w:rStyle w:val="Emphasis"/>
        </w:rPr>
        <w:t xml:space="preserve">the incorporator does not remain the same. </w:t>
      </w:r>
      <w:r w:rsidRPr="00A52001">
        <w:rPr>
          <w:sz w:val="12"/>
        </w:rPr>
        <w:t>This point can be given a constructivist turn:</w:t>
      </w:r>
      <w:r w:rsidRPr="00874B29">
        <w:rPr>
          <w:rStyle w:val="Emphasis"/>
        </w:rPr>
        <w:t xml:space="preserve"> </w:t>
      </w:r>
      <w:r w:rsidRPr="0086386D">
        <w:rPr>
          <w:rStyle w:val="Emphasis"/>
          <w:highlight w:val="yellow"/>
        </w:rPr>
        <w:t xml:space="preserve">what is appropriated is </w:t>
      </w:r>
      <w:r w:rsidRPr="00A52001">
        <w:rPr>
          <w:sz w:val="12"/>
        </w:rPr>
        <w:t>itself</w:t>
      </w:r>
      <w:r w:rsidRPr="0086386D">
        <w:rPr>
          <w:rStyle w:val="Emphasis"/>
        </w:rPr>
        <w:t xml:space="preserve"> </w:t>
      </w:r>
      <w:r w:rsidRPr="0086386D">
        <w:rPr>
          <w:rStyle w:val="Emphasis"/>
          <w:highlight w:val="yellow"/>
        </w:rPr>
        <w:t xml:space="preserve">constituted in the process of appropriation; </w:t>
      </w:r>
      <w:r w:rsidRPr="0086386D">
        <w:rPr>
          <w:rStyle w:val="Emphasis"/>
        </w:rPr>
        <w:t xml:space="preserve">by the same token, </w:t>
      </w:r>
      <w:r w:rsidRPr="0086386D">
        <w:rPr>
          <w:rStyle w:val="Emphasis"/>
          <w:highlight w:val="yellow"/>
        </w:rPr>
        <w:t>what is appropriated does not exist in the absence of appropriation</w:t>
      </w:r>
      <w:r w:rsidRPr="00A52001">
        <w:rPr>
          <w:sz w:val="12"/>
        </w:rPr>
        <w:t xml:space="preserve">. (In some cases this is obvious: </w:t>
      </w:r>
      <w:r w:rsidRPr="00874B29">
        <w:rPr>
          <w:rStyle w:val="Emphasis"/>
        </w:rPr>
        <w:t xml:space="preserve">there is </w:t>
      </w:r>
      <w:r w:rsidRPr="00874B29">
        <w:rPr>
          <w:rStyle w:val="Emphasis"/>
        </w:rPr>
        <w:lastRenderedPageBreak/>
        <w:t xml:space="preserve">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86386D">
        <w:rPr>
          <w:rStyle w:val="Emphasis"/>
          <w:highlight w:val="yellow"/>
        </w:rPr>
        <w:t>subject’s power to act and form</w:t>
      </w:r>
      <w:r w:rsidRPr="00874B29">
        <w:rPr>
          <w:rStyle w:val="Emphasis"/>
        </w:rPr>
        <w:t xml:space="preserve"> and to </w:t>
      </w:r>
      <w:r w:rsidRPr="0086386D">
        <w:rPr>
          <w:rStyle w:val="Emphasis"/>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xml:space="preserve">. (Thus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Skills that we appropriate are 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As Michael Theunissen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creatio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B6E5FE2" w14:textId="17016C51" w:rsidR="00762C51" w:rsidRPr="00762C51" w:rsidRDefault="00762C51" w:rsidP="00762C51">
      <w:pPr>
        <w:pStyle w:val="Heading4"/>
        <w:rPr>
          <w:color w:val="FF0000"/>
        </w:rPr>
      </w:pPr>
      <w:r>
        <w:t xml:space="preserve">Therefore, all roles, including social roles, only exist as they are appropriated – you cannot separate the appropriator from the appropriated; they both define each other; </w:t>
      </w:r>
      <w:r>
        <w:t>that negates because the affirmative is unilaterally banning private appropriation when a] you can’t make that claim since private appropriation way we create our identities and identify ourselves with space based life and b] it says all forms of private appropriation are bad in space but there can be instances that are key to subjectivity or unified subjectivity of things like corporations</w:t>
      </w:r>
    </w:p>
    <w:p w14:paraId="5E8733EB" w14:textId="59EC8BEC" w:rsidR="00422782" w:rsidRDefault="00422782" w:rsidP="00422782">
      <w:pPr>
        <w:pStyle w:val="Heading2"/>
      </w:pPr>
      <w:r>
        <w:lastRenderedPageBreak/>
        <w:t>Case</w:t>
      </w:r>
    </w:p>
    <w:p w14:paraId="4E282690" w14:textId="5D400168" w:rsidR="00157682" w:rsidRDefault="00157682" w:rsidP="00157682">
      <w:pPr>
        <w:pStyle w:val="Heading3"/>
      </w:pPr>
      <w:r>
        <w:lastRenderedPageBreak/>
        <w:t>TT</w:t>
      </w:r>
    </w:p>
    <w:p w14:paraId="2DE1408E" w14:textId="3E768B5F" w:rsidR="00157682" w:rsidRPr="00157682" w:rsidRDefault="00157682" w:rsidP="00157682">
      <w:pPr>
        <w:pStyle w:val="Heading4"/>
        <w:spacing w:before="240" w:after="40"/>
        <w:rPr>
          <w:rFonts w:ascii="Times New Roman" w:hAnsi="Times New Roman"/>
          <w:sz w:val="24"/>
        </w:rPr>
      </w:pPr>
      <w:r>
        <w:rPr>
          <w:rFonts w:cs="Calibri"/>
          <w:color w:val="000000"/>
        </w:rPr>
        <w:t>Turn- Truth Testing creates hegemonic interpretations of debate since there are no objectively true or false worlds and viewing it as that excludes certain bodies on the outside (i.e performance or identity politic debaters) which allows for hegemonic interpretations of debate. This is an independent reason to drop them because they make debate exclusionary.</w:t>
      </w:r>
    </w:p>
    <w:p w14:paraId="62A04C0A" w14:textId="1405FC3A" w:rsidR="00157682" w:rsidRDefault="00157682" w:rsidP="00157682">
      <w:pPr>
        <w:pStyle w:val="Heading3"/>
      </w:pPr>
      <w:r>
        <w:lastRenderedPageBreak/>
        <w:t>A Prioris</w:t>
      </w:r>
    </w:p>
    <w:p w14:paraId="44A9EE26" w14:textId="66C162A9" w:rsidR="00157682" w:rsidRDefault="00157682" w:rsidP="00157682">
      <w:pPr>
        <w:pStyle w:val="Heading4"/>
      </w:pPr>
      <w:r>
        <w:t>Interp – neg can’t read a prioris –</w:t>
      </w:r>
    </w:p>
    <w:p w14:paraId="0C277296" w14:textId="3FA7BD34" w:rsidR="00157682" w:rsidRDefault="00157682" w:rsidP="00157682">
      <w:r>
        <w:t>Standards [1] infinite abuse</w:t>
      </w:r>
    </w:p>
    <w:p w14:paraId="33556C9B" w14:textId="6F3452FE" w:rsidR="00157682" w:rsidRPr="00157682" w:rsidRDefault="00157682" w:rsidP="00157682">
      <w:r>
        <w:t xml:space="preserve">[2] clash </w:t>
      </w:r>
    </w:p>
    <w:p w14:paraId="669AA338" w14:textId="627D1ECA" w:rsidR="005C205E" w:rsidRDefault="00157682" w:rsidP="00157682">
      <w:pPr>
        <w:pStyle w:val="Heading3"/>
      </w:pPr>
      <w:r>
        <w:lastRenderedPageBreak/>
        <w:t>Shell</w:t>
      </w:r>
    </w:p>
    <w:p w14:paraId="75132211" w14:textId="36AD4DBB" w:rsidR="00157682" w:rsidRDefault="00157682" w:rsidP="00157682">
      <w:pPr>
        <w:pStyle w:val="Heading4"/>
      </w:pPr>
      <w:r>
        <w:t>Weigh between magnitude of abues anything else justifies regress</w:t>
      </w:r>
    </w:p>
    <w:p w14:paraId="318BCE0F" w14:textId="3BD79CC7" w:rsidR="00157682" w:rsidRDefault="00157682" w:rsidP="00157682">
      <w:r>
        <w:t xml:space="preserve">Counterintepr </w:t>
      </w:r>
    </w:p>
    <w:p w14:paraId="59A63FDB" w14:textId="77777777" w:rsidR="00157682" w:rsidRPr="00157682" w:rsidRDefault="00157682" w:rsidP="00157682"/>
    <w:p w14:paraId="1279CFD9" w14:textId="0BF31502" w:rsidR="00157682" w:rsidRDefault="00157682" w:rsidP="00157682">
      <w:pPr>
        <w:pStyle w:val="Heading3"/>
      </w:pPr>
      <w:r>
        <w:lastRenderedPageBreak/>
        <w:t>Indexicals</w:t>
      </w:r>
    </w:p>
    <w:p w14:paraId="0779B0B7" w14:textId="77777777" w:rsidR="00157682" w:rsidRPr="00157682" w:rsidRDefault="00157682" w:rsidP="00157682"/>
    <w:sectPr w:rsidR="00157682" w:rsidRPr="001576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2782"/>
    <w:rsid w:val="000029E3"/>
    <w:rsid w:val="000029E8"/>
    <w:rsid w:val="00004225"/>
    <w:rsid w:val="000066CA"/>
    <w:rsid w:val="00007264"/>
    <w:rsid w:val="000076A9"/>
    <w:rsid w:val="000135E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D7"/>
    <w:rsid w:val="000C7A16"/>
    <w:rsid w:val="000D26A6"/>
    <w:rsid w:val="000D2B90"/>
    <w:rsid w:val="000D6ED8"/>
    <w:rsid w:val="000D717B"/>
    <w:rsid w:val="00100B28"/>
    <w:rsid w:val="00117316"/>
    <w:rsid w:val="001209B4"/>
    <w:rsid w:val="0015768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25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67E"/>
    <w:rsid w:val="00370B41"/>
    <w:rsid w:val="00371B27"/>
    <w:rsid w:val="003726C3"/>
    <w:rsid w:val="00375D2E"/>
    <w:rsid w:val="00383071"/>
    <w:rsid w:val="00383B19"/>
    <w:rsid w:val="00384CBC"/>
    <w:rsid w:val="00387B04"/>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78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05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E2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C51"/>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A9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68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E6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5D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BE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167D3"/>
  <w14:defaultImageDpi w14:val="300"/>
  <w15:docId w15:val="{08324692-21ED-C645-8A35-2B074D16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5B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5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5B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5B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
    <w:basedOn w:val="Normal"/>
    <w:next w:val="Normal"/>
    <w:link w:val="Heading4Char"/>
    <w:uiPriority w:val="9"/>
    <w:unhideWhenUsed/>
    <w:qFormat/>
    <w:rsid w:val="00F95B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5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BED"/>
  </w:style>
  <w:style w:type="character" w:customStyle="1" w:styleId="Heading1Char">
    <w:name w:val="Heading 1 Char"/>
    <w:aliases w:val="Pocket Char"/>
    <w:basedOn w:val="DefaultParagraphFont"/>
    <w:link w:val="Heading1"/>
    <w:uiPriority w:val="9"/>
    <w:rsid w:val="00F95B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5B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5BE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95B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5BE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F95BE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F95B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5BE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F95BED"/>
    <w:rPr>
      <w:color w:val="auto"/>
      <w:u w:val="none"/>
    </w:rPr>
  </w:style>
  <w:style w:type="paragraph" w:styleId="DocumentMap">
    <w:name w:val="Document Map"/>
    <w:basedOn w:val="Normal"/>
    <w:link w:val="DocumentMapChar"/>
    <w:uiPriority w:val="99"/>
    <w:semiHidden/>
    <w:unhideWhenUsed/>
    <w:rsid w:val="00F95B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5BED"/>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0C7A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0C7A16"/>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Emphasis1">
    <w:name w:val="Emphasis1"/>
    <w:basedOn w:val="Normal"/>
    <w:autoRedefine/>
    <w:uiPriority w:val="20"/>
    <w:qFormat/>
    <w:rsid w:val="00EE25D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7309">
      <w:bodyDiv w:val="1"/>
      <w:marLeft w:val="0"/>
      <w:marRight w:val="0"/>
      <w:marTop w:val="0"/>
      <w:marBottom w:val="0"/>
      <w:divBdr>
        <w:top w:val="none" w:sz="0" w:space="0" w:color="auto"/>
        <w:left w:val="none" w:sz="0" w:space="0" w:color="auto"/>
        <w:bottom w:val="none" w:sz="0" w:space="0" w:color="auto"/>
        <w:right w:val="none" w:sz="0" w:space="0" w:color="auto"/>
      </w:divBdr>
      <w:divsChild>
        <w:div w:id="165292179">
          <w:marLeft w:val="0"/>
          <w:marRight w:val="0"/>
          <w:marTop w:val="0"/>
          <w:marBottom w:val="0"/>
          <w:divBdr>
            <w:top w:val="none" w:sz="0" w:space="0" w:color="auto"/>
            <w:left w:val="none" w:sz="0" w:space="0" w:color="auto"/>
            <w:bottom w:val="none" w:sz="0" w:space="0" w:color="auto"/>
            <w:right w:val="none" w:sz="0" w:space="0" w:color="auto"/>
          </w:divBdr>
          <w:divsChild>
            <w:div w:id="1952735696">
              <w:marLeft w:val="-240"/>
              <w:marRight w:val="-120"/>
              <w:marTop w:val="0"/>
              <w:marBottom w:val="0"/>
              <w:divBdr>
                <w:top w:val="none" w:sz="0" w:space="0" w:color="auto"/>
                <w:left w:val="none" w:sz="0" w:space="0" w:color="auto"/>
                <w:bottom w:val="none" w:sz="0" w:space="0" w:color="auto"/>
                <w:right w:val="none" w:sz="0" w:space="0" w:color="auto"/>
              </w:divBdr>
              <w:divsChild>
                <w:div w:id="1128430350">
                  <w:marLeft w:val="0"/>
                  <w:marRight w:val="0"/>
                  <w:marTop w:val="0"/>
                  <w:marBottom w:val="60"/>
                  <w:divBdr>
                    <w:top w:val="none" w:sz="0" w:space="0" w:color="auto"/>
                    <w:left w:val="none" w:sz="0" w:space="0" w:color="auto"/>
                    <w:bottom w:val="none" w:sz="0" w:space="0" w:color="auto"/>
                    <w:right w:val="none" w:sz="0" w:space="0" w:color="auto"/>
                  </w:divBdr>
                  <w:divsChild>
                    <w:div w:id="441847867">
                      <w:marLeft w:val="0"/>
                      <w:marRight w:val="0"/>
                      <w:marTop w:val="0"/>
                      <w:marBottom w:val="0"/>
                      <w:divBdr>
                        <w:top w:val="none" w:sz="0" w:space="0" w:color="auto"/>
                        <w:left w:val="none" w:sz="0" w:space="0" w:color="auto"/>
                        <w:bottom w:val="none" w:sz="0" w:space="0" w:color="auto"/>
                        <w:right w:val="none" w:sz="0" w:space="0" w:color="auto"/>
                      </w:divBdr>
                      <w:divsChild>
                        <w:div w:id="945314039">
                          <w:marLeft w:val="0"/>
                          <w:marRight w:val="0"/>
                          <w:marTop w:val="0"/>
                          <w:marBottom w:val="0"/>
                          <w:divBdr>
                            <w:top w:val="none" w:sz="0" w:space="0" w:color="auto"/>
                            <w:left w:val="none" w:sz="0" w:space="0" w:color="auto"/>
                            <w:bottom w:val="none" w:sz="0" w:space="0" w:color="auto"/>
                            <w:right w:val="none" w:sz="0" w:space="0" w:color="auto"/>
                          </w:divBdr>
                          <w:divsChild>
                            <w:div w:id="1537159153">
                              <w:marLeft w:val="0"/>
                              <w:marRight w:val="0"/>
                              <w:marTop w:val="0"/>
                              <w:marBottom w:val="0"/>
                              <w:divBdr>
                                <w:top w:val="none" w:sz="0" w:space="0" w:color="auto"/>
                                <w:left w:val="none" w:sz="0" w:space="0" w:color="auto"/>
                                <w:bottom w:val="none" w:sz="0" w:space="0" w:color="auto"/>
                                <w:right w:val="none" w:sz="0" w:space="0" w:color="auto"/>
                              </w:divBdr>
                              <w:divsChild>
                                <w:div w:id="193667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213622">
          <w:marLeft w:val="0"/>
          <w:marRight w:val="0"/>
          <w:marTop w:val="0"/>
          <w:marBottom w:val="0"/>
          <w:divBdr>
            <w:top w:val="none" w:sz="0" w:space="0" w:color="auto"/>
            <w:left w:val="none" w:sz="0" w:space="0" w:color="auto"/>
            <w:bottom w:val="none" w:sz="0" w:space="0" w:color="auto"/>
            <w:right w:val="none" w:sz="0" w:space="0" w:color="auto"/>
          </w:divBdr>
          <w:divsChild>
            <w:div w:id="63425862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447166944">
      <w:bodyDiv w:val="1"/>
      <w:marLeft w:val="0"/>
      <w:marRight w:val="0"/>
      <w:marTop w:val="0"/>
      <w:marBottom w:val="0"/>
      <w:divBdr>
        <w:top w:val="none" w:sz="0" w:space="0" w:color="auto"/>
        <w:left w:val="none" w:sz="0" w:space="0" w:color="auto"/>
        <w:bottom w:val="none" w:sz="0" w:space="0" w:color="auto"/>
        <w:right w:val="none" w:sz="0" w:space="0" w:color="auto"/>
      </w:divBdr>
    </w:div>
    <w:div w:id="15532758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12</Pages>
  <Words>2410</Words>
  <Characters>12995</Characters>
  <Application>Microsoft Office Word</Application>
  <DocSecurity>0</DocSecurity>
  <Lines>156</Lines>
  <Paragraphs>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2022-01-16T18:26:00Z</dcterms:created>
  <dcterms:modified xsi:type="dcterms:W3CDTF">2022-01-16T18:44:00Z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