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19126" w14:textId="0499DB6F" w:rsidR="00A95652" w:rsidRDefault="00352003" w:rsidP="00352003">
      <w:pPr>
        <w:pStyle w:val="Heading1"/>
      </w:pPr>
      <w:r>
        <w:t>Yale r5</w:t>
      </w:r>
    </w:p>
    <w:p w14:paraId="3040A420" w14:textId="77777777" w:rsidR="00352003" w:rsidRDefault="00352003" w:rsidP="00352003">
      <w:pPr>
        <w:pStyle w:val="Heading2"/>
      </w:pPr>
      <w:r>
        <w:t>1ac</w:t>
      </w:r>
    </w:p>
    <w:p w14:paraId="3AE53006" w14:textId="77777777" w:rsidR="00352003" w:rsidRPr="00512FC6" w:rsidRDefault="00352003" w:rsidP="00352003">
      <w:pPr>
        <w:pStyle w:val="Heading3"/>
      </w:pPr>
      <w:proofErr w:type="spellStart"/>
      <w:r>
        <w:t>fw</w:t>
      </w:r>
      <w:proofErr w:type="spellEnd"/>
    </w:p>
    <w:p w14:paraId="05702C34" w14:textId="77777777" w:rsidR="00352003" w:rsidRDefault="00352003" w:rsidP="00352003">
      <w:pPr>
        <w:pStyle w:val="Heading4"/>
      </w:pPr>
      <w:r>
        <w:t xml:space="preserve">The meta-ethic is practical reason. </w:t>
      </w:r>
    </w:p>
    <w:p w14:paraId="3B5C6816" w14:textId="77777777" w:rsidR="00352003" w:rsidRDefault="00352003" w:rsidP="00352003">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6311D960" w14:textId="77777777" w:rsidR="00352003" w:rsidRDefault="00352003" w:rsidP="00352003">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3ECD195B" w14:textId="77777777" w:rsidR="00352003" w:rsidRPr="005F59D3" w:rsidRDefault="00352003" w:rsidP="00352003"/>
    <w:p w14:paraId="5D529DF6" w14:textId="77777777" w:rsidR="00352003" w:rsidRDefault="00352003" w:rsidP="00352003">
      <w:pPr>
        <w:pStyle w:val="Heading4"/>
      </w:pPr>
      <w:r>
        <w:t xml:space="preserve">That justifies universalizability. </w:t>
      </w:r>
    </w:p>
    <w:p w14:paraId="4582C168" w14:textId="77777777" w:rsidR="00352003" w:rsidRDefault="00352003" w:rsidP="00352003">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444280DB" w14:textId="77777777" w:rsidR="00352003" w:rsidRDefault="00352003" w:rsidP="00352003">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465635BD" w14:textId="77777777" w:rsidR="00352003" w:rsidRDefault="00352003" w:rsidP="00352003"/>
    <w:p w14:paraId="745867E0" w14:textId="77777777" w:rsidR="00352003" w:rsidRPr="00255BD0" w:rsidRDefault="00352003" w:rsidP="00352003">
      <w:pPr>
        <w:pStyle w:val="Heading4"/>
      </w:pPr>
      <w:r>
        <w:t xml:space="preserve">This requires a system of property – mere empirical possession is insufficient and contrary to freedom, </w:t>
      </w:r>
      <w:proofErr w:type="spellStart"/>
      <w:r>
        <w:t>Hogdson</w:t>
      </w:r>
      <w:proofErr w:type="spellEnd"/>
      <w:r>
        <w:t xml:space="preserve"> 10:</w:t>
      </w:r>
    </w:p>
    <w:p w14:paraId="7E9602DE" w14:textId="77777777" w:rsidR="00352003" w:rsidRPr="00255BD0" w:rsidRDefault="00352003" w:rsidP="00352003">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6" w:history="1">
        <w:r w:rsidRPr="00255BD0">
          <w:rPr>
            <w:rStyle w:val="Hyperlink"/>
          </w:rPr>
          <w:t>http://www.yorku.ca/lhodgson/kant-on-property-rights-and.pdf</w:t>
        </w:r>
      </w:hyperlink>
      <w:r w:rsidRPr="00255BD0">
        <w:t xml:space="preserve"> //LHP AV</w:t>
      </w:r>
    </w:p>
    <w:p w14:paraId="5BF900A6" w14:textId="77777777" w:rsidR="00352003" w:rsidRPr="00E05355" w:rsidRDefault="00352003" w:rsidP="00352003">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7A9ABFD6" w14:textId="77777777" w:rsidR="00352003" w:rsidRPr="005F59D3" w:rsidRDefault="00352003" w:rsidP="00352003"/>
    <w:p w14:paraId="1DBE6549" w14:textId="77777777" w:rsidR="00352003" w:rsidRPr="004315B5" w:rsidRDefault="00352003" w:rsidP="00352003">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2C4074C4" w14:textId="77777777" w:rsidR="00352003" w:rsidRPr="00230A65" w:rsidRDefault="00352003" w:rsidP="00352003">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7" w:history="1">
        <w:r w:rsidRPr="00230A65">
          <w:rPr>
            <w:rStyle w:val="Hyperlink"/>
          </w:rPr>
          <w:t>https://libres.uncg.edu/ir/asu/f/koch_andrew_1992_Immanuel_Kant.pdf</w:t>
        </w:r>
      </w:hyperlink>
      <w:r w:rsidRPr="00230A65">
        <w:t xml:space="preserve"> //LHP AV</w:t>
      </w:r>
      <w:r>
        <w:t xml:space="preserve"> DOA: 9/14/21</w:t>
      </w:r>
    </w:p>
    <w:p w14:paraId="3FCC557A" w14:textId="77777777" w:rsidR="00352003" w:rsidRDefault="00352003" w:rsidP="00352003">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xml:space="preserve">.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1CF7EDBB" w14:textId="77777777" w:rsidR="00352003" w:rsidRPr="005F59D3" w:rsidRDefault="00352003" w:rsidP="00352003">
      <w:pPr>
        <w:pStyle w:val="Heading4"/>
      </w:pPr>
      <w:r>
        <w:t xml:space="preserve">Thus, the standard is consistency with a system of equal and outer freedoms. Prefer additionally, </w:t>
      </w:r>
    </w:p>
    <w:p w14:paraId="6E67F28D" w14:textId="77777777" w:rsidR="00352003" w:rsidRPr="00DF1D55" w:rsidRDefault="00352003" w:rsidP="00352003">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24D10056" w14:textId="77777777" w:rsidR="00352003" w:rsidRPr="00DF1D55" w:rsidRDefault="00352003" w:rsidP="00352003">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0106B97D" w14:textId="77777777" w:rsidR="00352003" w:rsidRPr="00552DC3" w:rsidRDefault="00352003" w:rsidP="00352003">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7A06A681" w14:textId="77777777" w:rsidR="00352003" w:rsidRDefault="00352003" w:rsidP="00352003">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6C2EA89C" w14:textId="77777777" w:rsidR="00352003" w:rsidRDefault="00352003" w:rsidP="00352003">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550756E4" w14:textId="77777777" w:rsidR="00352003" w:rsidRDefault="00352003" w:rsidP="00352003">
      <w:pPr>
        <w:rPr>
          <w:sz w:val="16"/>
        </w:rPr>
      </w:pPr>
      <w:r>
        <w:rPr>
          <w:sz w:val="16"/>
        </w:rPr>
        <w:t>“The Sources of Normativity.” The Tanner Lectures on Human Values, Cambridge University.</w:t>
      </w:r>
    </w:p>
    <w:p w14:paraId="159D4A2A" w14:textId="77777777" w:rsidR="00352003" w:rsidRDefault="00352003" w:rsidP="00352003">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4E32DEDC" w14:textId="77777777" w:rsidR="00352003" w:rsidRDefault="00352003" w:rsidP="00352003">
      <w:pPr>
        <w:pStyle w:val="Heading4"/>
      </w:pPr>
      <w:r>
        <w:t>Impacts: A] Since obligations arise from a universal identity, they must be the same for all, B] hijacks any role of the judge since judging is an identity contained within the practical one</w:t>
      </w:r>
    </w:p>
    <w:p w14:paraId="109C8135" w14:textId="77777777" w:rsidR="00352003" w:rsidRPr="005C38A7" w:rsidRDefault="00352003" w:rsidP="00352003">
      <w:pPr>
        <w:pStyle w:val="Heading3"/>
      </w:pPr>
      <w:r>
        <w:t>Offense</w:t>
      </w:r>
    </w:p>
    <w:p w14:paraId="5F157537" w14:textId="77777777" w:rsidR="00352003" w:rsidRDefault="00352003" w:rsidP="00352003">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553EAA34" w14:textId="77777777" w:rsidR="00352003" w:rsidRPr="00256A6D" w:rsidRDefault="00352003" w:rsidP="00352003">
      <w:r w:rsidRPr="00256A6D">
        <w:t>Husna Rizvi, “WHAT IF…DRUG PATENTS WERE SCRAPPED?”</w:t>
      </w:r>
      <w:r>
        <w:t xml:space="preserve"> </w:t>
      </w:r>
      <w:r w:rsidRPr="00256A6D">
        <w:t xml:space="preserve">24 June 2020, </w:t>
      </w:r>
      <w:hyperlink r:id="rId8" w:history="1">
        <w:r w:rsidRPr="00256A6D">
          <w:rPr>
            <w:rStyle w:val="Hyperlink"/>
          </w:rPr>
          <w:t>https://newint.org/features/2020/06/11/what-if-drug-patents-were-scrapped</w:t>
        </w:r>
      </w:hyperlink>
      <w:r w:rsidRPr="00256A6D">
        <w:t xml:space="preserve"> //LHP AV DOA: 9/17/21</w:t>
      </w:r>
    </w:p>
    <w:p w14:paraId="601463F5" w14:textId="77777777" w:rsidR="00352003" w:rsidRPr="00256A6D" w:rsidRDefault="00352003" w:rsidP="00352003">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094B8A65" w14:textId="77777777" w:rsidR="00352003" w:rsidRPr="00256A6D" w:rsidRDefault="00352003" w:rsidP="00352003">
      <w:pPr>
        <w:pStyle w:val="Heading4"/>
      </w:pPr>
      <w:r>
        <w:t>Vote aff –</w:t>
      </w:r>
    </w:p>
    <w:p w14:paraId="3208F6BF" w14:textId="77777777" w:rsidR="00352003" w:rsidRPr="001373F7" w:rsidRDefault="00352003" w:rsidP="00352003">
      <w:pPr>
        <w:pStyle w:val="Heading4"/>
        <w:rPr>
          <w:b w:val="0"/>
          <w:bCs/>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 while a lack of scarcity makes them unnecessary,</w:t>
      </w:r>
      <w:r w:rsidRPr="00305C79">
        <w:rPr>
          <w:rFonts w:cs="Calibri"/>
        </w:rPr>
        <w:t xml:space="preserve"> </w:t>
      </w:r>
    </w:p>
    <w:p w14:paraId="1CEEBDC1" w14:textId="77777777" w:rsidR="00352003" w:rsidRPr="00305C79" w:rsidRDefault="00352003" w:rsidP="00352003">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0DF249B7" w14:textId="77777777" w:rsidR="00352003" w:rsidRPr="001373F7" w:rsidRDefault="00352003" w:rsidP="00352003">
      <w:pPr>
        <w:rPr>
          <w:sz w:val="10"/>
          <w:highlight w:val="yellow"/>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w:t>
      </w:r>
      <w:proofErr w:type="gramStart"/>
      <w:r w:rsidRPr="00305C79">
        <w:rPr>
          <w:rStyle w:val="Emphasis"/>
        </w:rPr>
        <w:t>particular way</w:t>
      </w:r>
      <w:proofErr w:type="gramEnd"/>
      <w:r w:rsidRPr="00305C79">
        <w:rPr>
          <w:rStyle w:val="Emphasis"/>
        </w:rPr>
        <w:t xml:space="preserve"> in which David Hume discusses the emergence of justice in the context of scarcity in which agents pursue their own interests4 .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5C38A7">
        <w:rPr>
          <w:rStyle w:val="Emphasis"/>
          <w:highlight w:val="yellow"/>
        </w:rPr>
        <w:t>consumption of</w:t>
      </w:r>
      <w:r w:rsidRPr="00305C79">
        <w:rPr>
          <w:rStyle w:val="Emphasis"/>
        </w:rPr>
        <w:t xml:space="preserve"> intangible goods such as </w:t>
      </w:r>
      <w:r w:rsidRPr="005C38A7">
        <w:rPr>
          <w:rStyle w:val="Emphasis"/>
          <w:highlight w:val="yellow"/>
        </w:rPr>
        <w:t xml:space="preserve">ideas does not have </w:t>
      </w:r>
      <w:r w:rsidRPr="001373F7">
        <w:rPr>
          <w:rStyle w:val="Emphasis"/>
          <w:highlight w:val="yellow"/>
        </w:rPr>
        <w:t>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2302B897" w14:textId="77777777" w:rsidR="00352003" w:rsidRPr="00675097" w:rsidRDefault="00352003" w:rsidP="00352003">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3A703ACB" w14:textId="77777777" w:rsidR="00352003" w:rsidRDefault="00352003" w:rsidP="00352003">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9" w:history="1">
        <w:r w:rsidRPr="00231DD7">
          <w:rPr>
            <w:rStyle w:val="Hyperlink"/>
          </w:rPr>
          <w:t>https://www.prindlepost.org/2021/08/intellectual-property-and-the-right-of-necessity/</w:t>
        </w:r>
      </w:hyperlink>
      <w:r>
        <w:t xml:space="preserve"> //LHP AV DOA:9/14/21</w:t>
      </w:r>
    </w:p>
    <w:p w14:paraId="7E8C5196" w14:textId="77777777" w:rsidR="00352003" w:rsidRPr="00B62949" w:rsidRDefault="00352003" w:rsidP="00352003">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6822F182" w14:textId="77777777" w:rsidR="00352003" w:rsidRPr="00532890" w:rsidRDefault="00352003" w:rsidP="00352003">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1F97F88C" w14:textId="77777777" w:rsidR="00352003" w:rsidRPr="00532890" w:rsidRDefault="00352003" w:rsidP="00352003">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2426D10D" w14:textId="77777777" w:rsidR="00352003" w:rsidRDefault="00352003" w:rsidP="00352003">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u w:val="single"/>
        </w:rPr>
        <w:t xml:space="preserve">the </w:t>
      </w:r>
      <w:r w:rsidRPr="001373F7">
        <w:rPr>
          <w:b/>
          <w:bCs/>
          <w:highlight w:val="yellow"/>
          <w:u w:val="single"/>
        </w:rPr>
        <w:t xml:space="preserve">coercive </w:t>
      </w:r>
      <w:r w:rsidRPr="00F410F0">
        <w:rPr>
          <w:b/>
          <w:bCs/>
          <w:u w:val="single"/>
        </w:rPr>
        <w:t xml:space="preserve">power of 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002EB06D" w14:textId="77777777" w:rsidR="00352003" w:rsidRPr="00512FC6" w:rsidRDefault="00352003" w:rsidP="00352003">
      <w:pPr>
        <w:pStyle w:val="Heading3"/>
      </w:pPr>
      <w:r>
        <w:t>UV</w:t>
      </w:r>
    </w:p>
    <w:p w14:paraId="1A32EAC4" w14:textId="77777777" w:rsidR="00352003" w:rsidRPr="00104D33" w:rsidRDefault="00352003" w:rsidP="00352003">
      <w:pPr>
        <w:pStyle w:val="Heading4"/>
      </w:pPr>
      <w:r>
        <w:t xml:space="preserve">Evaluate intent not consequences – </w:t>
      </w:r>
    </w:p>
    <w:p w14:paraId="2E651847" w14:textId="77777777" w:rsidR="00352003" w:rsidRDefault="00352003" w:rsidP="00352003">
      <w:pPr>
        <w:pStyle w:val="Heading4"/>
      </w:pPr>
      <w:r>
        <w:t>1] Actors can only be culpable for their rational decision, not the outcomes. Anything else means actors have no control over the morality of decisions meaning it is impossible for them to be obligated to act.</w:t>
      </w:r>
    </w:p>
    <w:p w14:paraId="7761310A" w14:textId="77777777" w:rsidR="00352003" w:rsidRDefault="00352003" w:rsidP="00352003">
      <w:pPr>
        <w:pStyle w:val="Heading4"/>
      </w:pPr>
      <w:r>
        <w:t xml:space="preserve">2] Induction is circular since it is only justified because it worked in the past, which is just induction. That means attempts to predict consequences have no justification, and only the rational decisions behind actions can be evaluated. </w:t>
      </w:r>
    </w:p>
    <w:p w14:paraId="66A34976" w14:textId="77777777" w:rsidR="00352003" w:rsidRPr="005432AE" w:rsidRDefault="00352003" w:rsidP="00352003">
      <w:pPr>
        <w:pStyle w:val="Heading4"/>
      </w:pPr>
      <w:r>
        <w:t>3] Consequences are infinite – I could save someone that turns out to be a mass murderer – unpredictability means they are not a stable basis for ethics which freezes action since agents never know what action to take</w:t>
      </w:r>
    </w:p>
    <w:p w14:paraId="21462563" w14:textId="77777777" w:rsidR="00352003" w:rsidRDefault="00352003" w:rsidP="00352003">
      <w:pPr>
        <w:pStyle w:val="Heading3"/>
      </w:pPr>
      <w:r>
        <w:t>Theory</w:t>
      </w:r>
    </w:p>
    <w:p w14:paraId="1B150190" w14:textId="77777777" w:rsidR="00352003" w:rsidRDefault="00352003" w:rsidP="00352003">
      <w:pPr>
        <w:pStyle w:val="Heading4"/>
      </w:pPr>
      <w:r>
        <w:t xml:space="preserve">1] 1AR Theory Paradigm – </w:t>
      </w:r>
    </w:p>
    <w:p w14:paraId="0FE9A671" w14:textId="77777777" w:rsidR="00352003" w:rsidRDefault="00352003" w:rsidP="00352003">
      <w:pPr>
        <w:pStyle w:val="Heading4"/>
      </w:pPr>
      <w:r>
        <w:t>Grant me it or else the neg can be infinitely abusive</w:t>
      </w:r>
    </w:p>
    <w:p w14:paraId="11A2E836" w14:textId="77777777" w:rsidR="00352003" w:rsidRDefault="00352003" w:rsidP="00352003">
      <w:pPr>
        <w:pStyle w:val="Heading4"/>
      </w:pPr>
      <w:r>
        <w:t xml:space="preserve">Competing </w:t>
      </w:r>
      <w:proofErr w:type="spellStart"/>
      <w:r>
        <w:t>interps</w:t>
      </w:r>
      <w:proofErr w:type="spellEnd"/>
      <w:r>
        <w:t xml:space="preserve"> because reasonability incentivizes defensive dumps to overwhelm the short 2ar</w:t>
      </w:r>
    </w:p>
    <w:p w14:paraId="31B32B12" w14:textId="77777777" w:rsidR="00352003" w:rsidRDefault="00352003" w:rsidP="00352003">
      <w:pPr>
        <w:pStyle w:val="Heading4"/>
      </w:pPr>
      <w:r>
        <w:t>Drop the debater because the 2ar is too short to win theory and substance</w:t>
      </w:r>
    </w:p>
    <w:p w14:paraId="41882802" w14:textId="77777777" w:rsidR="00352003" w:rsidRDefault="00352003" w:rsidP="00352003">
      <w:pPr>
        <w:pStyle w:val="Heading4"/>
      </w:pPr>
      <w:r>
        <w:t>No RVIs or else 6 minutes in the 2n on theory makes the 2ar impossible</w:t>
      </w:r>
    </w:p>
    <w:p w14:paraId="1F739FBB" w14:textId="77777777" w:rsidR="00352003" w:rsidRDefault="00352003" w:rsidP="00352003">
      <w:pPr>
        <w:pStyle w:val="Heading4"/>
      </w:pPr>
      <w:r>
        <w:t xml:space="preserve">And 1AR theory outweighs – </w:t>
      </w:r>
    </w:p>
    <w:p w14:paraId="31C39BF5" w14:textId="77777777" w:rsidR="00352003" w:rsidRDefault="00352003" w:rsidP="00352003">
      <w:pPr>
        <w:pStyle w:val="Heading4"/>
      </w:pPr>
      <w:r>
        <w:t xml:space="preserve">A] I can’t win on the neg shell and my shell in the 3-minute 2ar. </w:t>
      </w:r>
    </w:p>
    <w:p w14:paraId="3842C35F" w14:textId="77777777" w:rsidR="00352003" w:rsidRPr="00BE2DFB" w:rsidRDefault="00352003" w:rsidP="00352003">
      <w:pPr>
        <w:pStyle w:val="Heading4"/>
      </w:pPr>
      <w:r>
        <w:t>B] Epistemic indict – if the 1n was abusive I couldn’t respond it, so you can’t evaluate their args.</w:t>
      </w:r>
    </w:p>
    <w:p w14:paraId="744DE448" w14:textId="77777777" w:rsidR="00352003" w:rsidRDefault="00352003" w:rsidP="00352003">
      <w:pPr>
        <w:pStyle w:val="Heading4"/>
      </w:pPr>
      <w:r>
        <w:t xml:space="preserve">2] Fairness first – </w:t>
      </w:r>
    </w:p>
    <w:p w14:paraId="6B3B9703" w14:textId="77777777" w:rsidR="00352003" w:rsidRDefault="00352003" w:rsidP="00352003">
      <w:pPr>
        <w:pStyle w:val="Heading4"/>
      </w:pPr>
      <w:r>
        <w:t xml:space="preserve">A] testing – if an argument is </w:t>
      </w:r>
      <w:proofErr w:type="gramStart"/>
      <w:r>
        <w:t>abusive</w:t>
      </w:r>
      <w:proofErr w:type="gramEnd"/>
      <w:r>
        <w:t xml:space="preserve"> I can’t engage properly so you can’t evaluate the truth claims</w:t>
      </w:r>
    </w:p>
    <w:p w14:paraId="681D4DD7" w14:textId="77777777" w:rsidR="00352003" w:rsidRDefault="00352003" w:rsidP="00352003">
      <w:pPr>
        <w:pStyle w:val="Heading4"/>
      </w:pPr>
      <w:r>
        <w:t xml:space="preserve">B] proximity – the ballot can’t alter subjectivity or grant education but voting </w:t>
      </w:r>
      <w:proofErr w:type="gramStart"/>
      <w:r>
        <w:t>actually solves</w:t>
      </w:r>
      <w:proofErr w:type="gramEnd"/>
      <w:r>
        <w:t xml:space="preserve"> fairness impacts</w:t>
      </w:r>
    </w:p>
    <w:p w14:paraId="474025C5" w14:textId="77777777" w:rsidR="00352003" w:rsidRPr="006C41DA" w:rsidRDefault="00352003" w:rsidP="00352003">
      <w:pPr>
        <w:pStyle w:val="Heading4"/>
      </w:pPr>
      <w:r>
        <w:t xml:space="preserve">C] the ballot says vote for the better debater not the better cheater which is a </w:t>
      </w:r>
      <w:proofErr w:type="spellStart"/>
      <w:r>
        <w:t>metaconstraint</w:t>
      </w:r>
      <w:proofErr w:type="spellEnd"/>
    </w:p>
    <w:p w14:paraId="607CEB88" w14:textId="77777777" w:rsidR="00352003" w:rsidRDefault="00352003" w:rsidP="00352003">
      <w:pPr>
        <w:pStyle w:val="Heading4"/>
      </w:pPr>
      <w:r>
        <w:t xml:space="preserve">3] Aff RVIs – </w:t>
      </w:r>
    </w:p>
    <w:p w14:paraId="3364AEED" w14:textId="77777777" w:rsidR="00352003" w:rsidRDefault="00352003" w:rsidP="00352003">
      <w:pPr>
        <w:pStyle w:val="Heading4"/>
      </w:pPr>
      <w:r>
        <w:t>A] The 2ar is too short to win theory and substance</w:t>
      </w:r>
    </w:p>
    <w:p w14:paraId="389790DE" w14:textId="77777777" w:rsidR="00352003" w:rsidRDefault="00352003" w:rsidP="00352003">
      <w:pPr>
        <w:pStyle w:val="Heading4"/>
      </w:pPr>
      <w:r>
        <w:t>B] Reciprocity – The neg has access to T and theory, so we need an RVI and theory to compensate for your unique avenue to the ballot</w:t>
      </w:r>
    </w:p>
    <w:p w14:paraId="299D552A" w14:textId="3AD0D003" w:rsidR="00352003" w:rsidRDefault="00352003" w:rsidP="00352003">
      <w:pPr>
        <w:pStyle w:val="Heading4"/>
      </w:pPr>
      <w:r>
        <w:t xml:space="preserve">4] </w:t>
      </w:r>
      <w:r w:rsidR="000C2052">
        <w:t>Affirming is harder</w:t>
      </w:r>
    </w:p>
    <w:p w14:paraId="13D8EECC" w14:textId="77777777" w:rsidR="00352003" w:rsidRDefault="00352003" w:rsidP="00352003">
      <w:pPr>
        <w:pStyle w:val="Heading4"/>
      </w:pPr>
      <w:r>
        <w:t xml:space="preserve">A] </w:t>
      </w:r>
      <w:proofErr w:type="gramStart"/>
      <w:r>
        <w:t>4 minute</w:t>
      </w:r>
      <w:proofErr w:type="gramEnd"/>
      <w:r>
        <w:t xml:space="preserve"> 1ar needs to answer 7 and hedge against 6 minute collapse</w:t>
      </w:r>
    </w:p>
    <w:p w14:paraId="044DC6FA" w14:textId="77777777" w:rsidR="00352003" w:rsidRDefault="00352003" w:rsidP="00352003">
      <w:pPr>
        <w:pStyle w:val="Heading4"/>
      </w:pPr>
      <w:r>
        <w:t>B] neg is reactionary and thus gets to tailor</w:t>
      </w:r>
    </w:p>
    <w:p w14:paraId="36D72782" w14:textId="77777777" w:rsidR="00352003" w:rsidRDefault="00352003" w:rsidP="00352003">
      <w:pPr>
        <w:pStyle w:val="Heading4"/>
      </w:pPr>
      <w:r>
        <w:t>C] empirics – there’s a rigorous methodology and large sample size – Shah 2-13:</w:t>
      </w:r>
    </w:p>
    <w:p w14:paraId="77137306" w14:textId="77777777" w:rsidR="00352003" w:rsidRDefault="00352003" w:rsidP="00352003">
      <w:proofErr w:type="spellStart"/>
      <w:r>
        <w:t>Sachin</w:t>
      </w:r>
      <w:proofErr w:type="spellEnd"/>
      <w:r>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t>Sachin</w:t>
      </w:r>
      <w:proofErr w:type="spellEnd"/>
      <w:r>
        <w:t xml:space="preserve"> Shah” </w:t>
      </w:r>
      <w:hyperlink r:id="rId11" w:history="1">
        <w:r>
          <w:rPr>
            <w:rStyle w:val="Hyperlink"/>
            <w:color w:val="000000"/>
            <w:u w:val="single"/>
          </w:rPr>
          <w:t>http://nsdupdate.com/2020/a-statistical-analysis-of-side-bias-on-the-2020-january-february-lincoln-douglas-debate-topic-by-sachin-shah/?fbclid=IwAR2P0AZqQtSiwMZlCpia-Fy1zFOdHn6JrGtcYgGulqeimd-V0a1xbaIMYYs</w:t>
        </w:r>
      </w:hyperlink>
      <w:r>
        <w:t xml:space="preserve"> //LHP AV</w:t>
      </w:r>
    </w:p>
    <w:p w14:paraId="4030B45A" w14:textId="77777777" w:rsidR="00352003" w:rsidRDefault="00352003" w:rsidP="00352003">
      <w:pPr>
        <w:rPr>
          <w:sz w:val="10"/>
        </w:rPr>
      </w:pPr>
      <w:r>
        <w:rPr>
          <w:sz w:val="10"/>
        </w:rPr>
        <w:t xml:space="preserve">It is also interesting to look at the trend over multiple topics. In the rounds </w:t>
      </w:r>
      <w:r w:rsidRPr="00E32968">
        <w:rPr>
          <w:b/>
          <w:bCs/>
          <w:highlight w:val="yellow"/>
          <w:u w:val="single"/>
        </w:rPr>
        <w:t>from</w:t>
      </w:r>
      <w:r w:rsidRPr="00E32968">
        <w:rPr>
          <w:sz w:val="10"/>
          <w:highlight w:val="yellow"/>
        </w:rPr>
        <w:t xml:space="preserve"> </w:t>
      </w:r>
      <w:r>
        <w:rPr>
          <w:sz w:val="10"/>
        </w:rPr>
        <w:t>142 TOC bid-distributing tournaments (September</w:t>
      </w:r>
      <w:r>
        <w:rPr>
          <w:rStyle w:val="Emphasis"/>
        </w:rPr>
        <w:t xml:space="preserve"> </w:t>
      </w:r>
      <w:r w:rsidRPr="00E32968">
        <w:rPr>
          <w:rStyle w:val="Emphasis"/>
          <w:highlight w:val="yellow"/>
        </w:rPr>
        <w:t>2017</w:t>
      </w:r>
      <w:r>
        <w:rPr>
          <w:sz w:val="10"/>
        </w:rPr>
        <w:t xml:space="preserve"> – 20</w:t>
      </w:r>
      <w:r w:rsidRPr="00E32968">
        <w:rPr>
          <w:b/>
          <w:bCs/>
          <w:highlight w:val="yellow"/>
          <w:u w:val="single"/>
        </w:rPr>
        <w:t>20</w:t>
      </w:r>
      <w:r>
        <w:rPr>
          <w:sz w:val="10"/>
        </w:rPr>
        <w:t xml:space="preserve"> YTD), </w:t>
      </w:r>
      <w:r w:rsidRPr="00E32968">
        <w:rPr>
          <w:b/>
          <w:bCs/>
          <w:highlight w:val="yellow"/>
          <w:u w:val="single"/>
        </w:rPr>
        <w:t>the neg</w:t>
      </w:r>
      <w:r>
        <w:rPr>
          <w:sz w:val="10"/>
        </w:rPr>
        <w:t xml:space="preserve">ative </w:t>
      </w:r>
      <w:r w:rsidRPr="00E32968">
        <w:rPr>
          <w:b/>
          <w:bCs/>
          <w:highlight w:val="yellow"/>
          <w:u w:val="single"/>
        </w:rPr>
        <w:t>won 52.75%</w:t>
      </w:r>
      <w:r w:rsidRPr="00E32968">
        <w:rPr>
          <w:sz w:val="10"/>
          <w:highlight w:val="yellow"/>
        </w:rPr>
        <w:t xml:space="preserve"> </w:t>
      </w:r>
      <w:r>
        <w:rPr>
          <w:sz w:val="10"/>
        </w:rPr>
        <w:t xml:space="preserve">of ballots (p-value &lt; 0.0001, 95% confidence interval [52.3%, 53.2%]). This suggests </w:t>
      </w:r>
      <w:r w:rsidRPr="00E32968">
        <w:rPr>
          <w:b/>
          <w:bCs/>
          <w:highlight w:val="yellow"/>
          <w:u w:val="single"/>
        </w:rPr>
        <w:t>the bias might be structural</w:t>
      </w:r>
      <w:r>
        <w:rPr>
          <w:b/>
          <w:bCs/>
          <w:u w:val="single"/>
        </w:rPr>
        <w:t>, and not topic specific, as this data spans nine different topics</w:t>
      </w:r>
      <w:r>
        <w:rPr>
          <w:sz w:val="10"/>
        </w:rPr>
        <w:t xml:space="preserve"> [3]. Given a structural advantage for the negative, </w:t>
      </w:r>
      <w:r w:rsidRPr="00E32968">
        <w:rPr>
          <w:b/>
          <w:bCs/>
          <w:highlight w:val="yellow"/>
          <w:u w:val="single"/>
        </w:rPr>
        <w:t>the aff</w:t>
      </w:r>
      <w:r>
        <w:rPr>
          <w:sz w:val="10"/>
        </w:rPr>
        <w:t xml:space="preserve">irmative </w:t>
      </w:r>
      <w:r>
        <w:rPr>
          <w:b/>
          <w:bCs/>
          <w:u w:val="single"/>
        </w:rPr>
        <w:t xml:space="preserve">may be </w:t>
      </w:r>
      <w:r w:rsidRPr="00E32968">
        <w:rPr>
          <w:b/>
          <w:bCs/>
          <w:highlight w:val="yellow"/>
          <w:u w:val="single"/>
        </w:rPr>
        <w:t>justifi</w:t>
      </w:r>
      <w:r>
        <w:rPr>
          <w:b/>
          <w:bCs/>
          <w:u w:val="single"/>
        </w:rPr>
        <w:t>ed</w:t>
      </w:r>
      <w:r>
        <w:rPr>
          <w:sz w:val="10"/>
        </w:rPr>
        <w:t xml:space="preserve"> in being granted </w:t>
      </w:r>
      <w:r>
        <w:rPr>
          <w:b/>
          <w:bCs/>
          <w:u w:val="single"/>
        </w:rPr>
        <w:t xml:space="preserve">a substantive </w:t>
      </w:r>
      <w:r w:rsidRPr="00E32968">
        <w:rPr>
          <w:b/>
          <w:bCs/>
          <w:highlight w:val="yellow"/>
          <w:u w:val="single"/>
        </w:rPr>
        <w:t>advantage</w:t>
      </w:r>
      <w:r>
        <w:rPr>
          <w:sz w:val="10"/>
        </w:rPr>
        <w:t xml:space="preserve"> </w:t>
      </w:r>
      <w:r w:rsidRPr="00E32968">
        <w:rPr>
          <w:b/>
          <w:bCs/>
          <w:highlight w:val="yellow"/>
          <w:u w:val="single"/>
        </w:rPr>
        <w:t>to compensate</w:t>
      </w:r>
      <w:r w:rsidRPr="00E32968">
        <w:rPr>
          <w:sz w:val="10"/>
          <w:highlight w:val="yellow"/>
        </w:rPr>
        <w:t xml:space="preserve"> </w:t>
      </w:r>
      <w:r>
        <w:rPr>
          <w:sz w:val="10"/>
        </w:rPr>
        <w:t xml:space="preserve">for the structural skew. This could take various forms </w:t>
      </w:r>
      <w:r w:rsidRPr="00E32968">
        <w:rPr>
          <w:b/>
          <w:bCs/>
          <w:highlight w:val="yellow"/>
          <w:u w:val="single"/>
        </w:rPr>
        <w:t>such</w:t>
      </w:r>
      <w:r w:rsidRPr="00E32968">
        <w:rPr>
          <w:sz w:val="10"/>
          <w:highlight w:val="yellow"/>
        </w:rPr>
        <w:t xml:space="preserve"> </w:t>
      </w:r>
      <w:r w:rsidRPr="00E32968">
        <w:rPr>
          <w:b/>
          <w:bCs/>
          <w:highlight w:val="yellow"/>
          <w:u w:val="single"/>
        </w:rPr>
        <w:t>as</w:t>
      </w:r>
      <w:r w:rsidRPr="00E32968">
        <w:rPr>
          <w:sz w:val="10"/>
          <w:highlight w:val="yellow"/>
        </w:rPr>
        <w:t xml:space="preserve"> </w:t>
      </w:r>
      <w:r>
        <w:rPr>
          <w:sz w:val="10"/>
        </w:rPr>
        <w:t xml:space="preserve">granting the affirmative </w:t>
      </w:r>
      <w:r w:rsidRPr="00E32968">
        <w:rPr>
          <w:b/>
          <w:bCs/>
          <w:highlight w:val="yellow"/>
          <w:u w:val="single"/>
        </w:rPr>
        <w:t>presumption</w:t>
      </w:r>
      <w:r w:rsidRPr="00E32968">
        <w:rPr>
          <w:sz w:val="10"/>
          <w:highlight w:val="yellow"/>
        </w:rPr>
        <w:t xml:space="preserve"> </w:t>
      </w:r>
      <w:r>
        <w:rPr>
          <w:sz w:val="10"/>
        </w:rPr>
        <w:t xml:space="preserve">ground, tiny </w:t>
      </w:r>
      <w:r>
        <w:rPr>
          <w:b/>
          <w:bCs/>
          <w:u w:val="single"/>
        </w:rPr>
        <w:t>plans</w:t>
      </w:r>
      <w:r>
        <w:rPr>
          <w:sz w:val="10"/>
        </w:rPr>
        <w:t xml:space="preserve">, </w:t>
      </w:r>
      <w:r>
        <w:rPr>
          <w:b/>
          <w:bCs/>
          <w:u w:val="single"/>
        </w:rPr>
        <w:t>or</w:t>
      </w:r>
      <w:r>
        <w:rPr>
          <w:sz w:val="10"/>
        </w:rPr>
        <w:t xml:space="preserve"> </w:t>
      </w:r>
      <w:r>
        <w:rPr>
          <w:b/>
          <w:bCs/>
          <w:u w:val="single"/>
        </w:rPr>
        <w:t>framework choice</w:t>
      </w:r>
      <w:r>
        <w:rPr>
          <w:sz w:val="10"/>
        </w:rPr>
        <w:t>. Whatever form chosen should be tested to ensure the skew is not unintentionally reversed. Therefore, this analysis confirms that affirming is in fact harder again on the 2020 January-February topic. So, once again, don’t lose the flip!</w:t>
      </w:r>
    </w:p>
    <w:p w14:paraId="2783AE3F" w14:textId="43A44960" w:rsidR="00352003" w:rsidRDefault="000C2052" w:rsidP="00352003">
      <w:pPr>
        <w:pStyle w:val="Heading4"/>
      </w:pPr>
      <w:r>
        <w:t xml:space="preserve">That means presumption and permissibility affirm – </w:t>
      </w:r>
      <w:r w:rsidR="00352003">
        <w:t xml:space="preserve">If we are tied on the </w:t>
      </w:r>
      <w:proofErr w:type="gramStart"/>
      <w:r w:rsidR="00352003">
        <w:t>flow</w:t>
      </w:r>
      <w:proofErr w:type="gramEnd"/>
      <w:r w:rsidR="00352003">
        <w:t xml:space="preserve"> I did the better debating to overcome the skew</w:t>
      </w:r>
      <w:r>
        <w:t xml:space="preserve"> – it’s the only implication.</w:t>
      </w:r>
    </w:p>
    <w:p w14:paraId="109FD26D" w14:textId="168F1DBC" w:rsidR="000C2052" w:rsidRDefault="000C2052" w:rsidP="000C2052">
      <w:pPr>
        <w:pStyle w:val="Heading4"/>
      </w:pPr>
      <w:r>
        <w:t xml:space="preserve">5] </w:t>
      </w:r>
      <w:r>
        <w:t>presumption and permissibility</w:t>
      </w:r>
      <w:r>
        <w:t xml:space="preserve"> substantively affirm</w:t>
      </w:r>
    </w:p>
    <w:p w14:paraId="0B746E2C" w14:textId="5AB54B81" w:rsidR="000C2052" w:rsidRDefault="000C2052" w:rsidP="000C2052">
      <w:pPr>
        <w:pStyle w:val="Heading4"/>
      </w:pPr>
      <w:r>
        <w:t xml:space="preserve">A] a reduction is not a positive </w:t>
      </w:r>
      <w:proofErr w:type="gramStart"/>
      <w:r>
        <w:t>action</w:t>
      </w:r>
      <w:proofErr w:type="gramEnd"/>
      <w:r>
        <w:t xml:space="preserve"> but protection is, no obligation means we can’t enforce protections so we have to reduce them</w:t>
      </w:r>
    </w:p>
    <w:p w14:paraId="1D83D6DE" w14:textId="6E284309" w:rsidR="00352003" w:rsidRPr="00437125" w:rsidRDefault="000C2052" w:rsidP="00437125">
      <w:pPr>
        <w:pStyle w:val="Heading4"/>
      </w:pPr>
      <w:r>
        <w:t>B] we wouldn’t be able to take any actions like drinking water or going to sleep if it negated</w:t>
      </w:r>
    </w:p>
    <w:sectPr w:rsidR="00352003" w:rsidRPr="004371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2003"/>
    <w:rsid w:val="000139A3"/>
    <w:rsid w:val="000C2052"/>
    <w:rsid w:val="00100833"/>
    <w:rsid w:val="00104529"/>
    <w:rsid w:val="00105942"/>
    <w:rsid w:val="00107396"/>
    <w:rsid w:val="00122D8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52003"/>
    <w:rsid w:val="0038158C"/>
    <w:rsid w:val="003902BA"/>
    <w:rsid w:val="003A09E2"/>
    <w:rsid w:val="00407037"/>
    <w:rsid w:val="00437125"/>
    <w:rsid w:val="004605D6"/>
    <w:rsid w:val="004C60E8"/>
    <w:rsid w:val="004E3579"/>
    <w:rsid w:val="004E728B"/>
    <w:rsid w:val="004F39E0"/>
    <w:rsid w:val="00537BD5"/>
    <w:rsid w:val="0057268A"/>
    <w:rsid w:val="005D2912"/>
    <w:rsid w:val="006065BD"/>
    <w:rsid w:val="0061062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AE6591"/>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2419"/>
    <w:rsid w:val="00CC5298"/>
    <w:rsid w:val="00CD736E"/>
    <w:rsid w:val="00CD798D"/>
    <w:rsid w:val="00CE161E"/>
    <w:rsid w:val="00CF59A8"/>
    <w:rsid w:val="00D325A9"/>
    <w:rsid w:val="00D36A8A"/>
    <w:rsid w:val="00D40B84"/>
    <w:rsid w:val="00D61409"/>
    <w:rsid w:val="00D6691E"/>
    <w:rsid w:val="00D71170"/>
    <w:rsid w:val="00DA0971"/>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472AC"/>
  <w15:chartTrackingRefBased/>
  <w15:docId w15:val="{25999508-62A1-478D-8A41-DFDF1E9CB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2003"/>
    <w:rPr>
      <w:rFonts w:cs="Calibri"/>
    </w:rPr>
  </w:style>
  <w:style w:type="paragraph" w:styleId="Heading1">
    <w:name w:val="heading 1"/>
    <w:aliases w:val="Pocket"/>
    <w:basedOn w:val="Normal"/>
    <w:next w:val="Normal"/>
    <w:link w:val="Heading1Char"/>
    <w:qFormat/>
    <w:rsid w:val="003520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20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20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3520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20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2003"/>
  </w:style>
  <w:style w:type="character" w:customStyle="1" w:styleId="Heading1Char">
    <w:name w:val="Heading 1 Char"/>
    <w:aliases w:val="Pocket Char"/>
    <w:basedOn w:val="DefaultParagraphFont"/>
    <w:link w:val="Heading1"/>
    <w:rsid w:val="0035200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52003"/>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352003"/>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352003"/>
    <w:rPr>
      <w:rFonts w:eastAsiaTheme="majorEastAsia"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35200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2003"/>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352003"/>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352003"/>
    <w:rPr>
      <w:color w:val="auto"/>
      <w:u w:val="none"/>
    </w:rPr>
  </w:style>
  <w:style w:type="character" w:styleId="FollowedHyperlink">
    <w:name w:val="FollowedHyperlink"/>
    <w:basedOn w:val="DefaultParagraphFont"/>
    <w:uiPriority w:val="99"/>
    <w:semiHidden/>
    <w:unhideWhenUsed/>
    <w:rsid w:val="00352003"/>
    <w:rPr>
      <w:color w:val="auto"/>
      <w:u w:val="non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35200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 w:type="paragraph" w:customStyle="1" w:styleId="textbold">
    <w:name w:val="text bold"/>
    <w:basedOn w:val="Normal"/>
    <w:link w:val="Emphasis"/>
    <w:uiPriority w:val="7"/>
    <w:qFormat/>
    <w:rsid w:val="00352003"/>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int.org/features/2020/06/11/what-if-drug-patents-were-scrappe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ibres.uncg.edu/ir/asu/f/koch_andrew_1992_Immanuel_Kan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rku.ca/lhodgson/kant-on-property-rights-and.pdf" TargetMode="External"/><Relationship Id="rId11"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5" Type="http://schemas.openxmlformats.org/officeDocument/2006/relationships/webSettings" Target="webSettings.xml"/><Relationship Id="rId10" Type="http://schemas.openxmlformats.org/officeDocument/2006/relationships/hyperlink" Target="https://libres.uncg.edu/ir/asu/f/koch_andrew_1992_Immanuel_Kant.pdf" TargetMode="External"/><Relationship Id="rId4" Type="http://schemas.openxmlformats.org/officeDocument/2006/relationships/settings" Target="settings.xml"/><Relationship Id="rId9"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7029</Words>
  <Characters>40068</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7</cp:revision>
  <dcterms:created xsi:type="dcterms:W3CDTF">2021-09-18T18:37:00Z</dcterms:created>
  <dcterms:modified xsi:type="dcterms:W3CDTF">2021-09-18T20:58:00Z</dcterms:modified>
</cp:coreProperties>
</file>