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9F3F" w14:textId="77777777" w:rsidR="00D763FD" w:rsidRDefault="00D763FD" w:rsidP="00D763FD">
      <w:pPr>
        <w:pStyle w:val="Heading1"/>
      </w:pPr>
      <w:r>
        <w:t>1NC vs Westford AW</w:t>
      </w:r>
    </w:p>
    <w:p w14:paraId="01B5E74B" w14:textId="77777777" w:rsidR="00D763FD" w:rsidRDefault="00D763FD" w:rsidP="00D763FD"/>
    <w:p w14:paraId="3A76CC96" w14:textId="77777777" w:rsidR="00D763FD" w:rsidRDefault="00D763FD" w:rsidP="00D763FD">
      <w:pPr>
        <w:pStyle w:val="Heading2"/>
      </w:pPr>
      <w:r>
        <w:t>1</w:t>
      </w:r>
    </w:p>
    <w:p w14:paraId="7A937400" w14:textId="77777777" w:rsidR="00D763FD" w:rsidRPr="00BC4CCD" w:rsidRDefault="00D763FD" w:rsidP="00D763FD">
      <w:pPr>
        <w:pStyle w:val="Heading4"/>
      </w:pPr>
      <w:bookmarkStart w:id="0" w:name="_Hlk84969211"/>
      <w:r>
        <w:t>A] Interpretation:</w:t>
      </w:r>
      <w:r w:rsidRPr="006451C6">
        <w:t xml:space="preserve"> </w:t>
      </w:r>
      <w:r w:rsidRPr="00BC4CCD">
        <w:t>The aff</w:t>
      </w:r>
      <w:r>
        <w:t>irmative</w:t>
      </w:r>
      <w:r w:rsidRPr="00BC4CCD">
        <w:t xml:space="preserve"> may not defend </w:t>
      </w:r>
      <w:r>
        <w:t xml:space="preserve">a subset of medicines. </w:t>
      </w:r>
      <w:r w:rsidRPr="00BC4CCD">
        <w:t>“</w:t>
      </w:r>
      <w:r>
        <w:t>Medicines</w:t>
      </w:r>
      <w:r w:rsidRPr="00BC4CCD">
        <w:t xml:space="preserve">” refers to </w:t>
      </w:r>
      <w:r>
        <w:t>medicines</w:t>
      </w:r>
      <w:r w:rsidRPr="00BC4CCD">
        <w:t xml:space="preserve"> in general. </w:t>
      </w:r>
    </w:p>
    <w:p w14:paraId="05D62F38" w14:textId="77777777" w:rsidR="00D763FD" w:rsidRPr="00BC4CCD" w:rsidRDefault="00D763FD" w:rsidP="00D763FD">
      <w:pPr>
        <w:rPr>
          <w:rFonts w:eastAsia="Calibri" w:cs="Calibri"/>
          <w:sz w:val="16"/>
        </w:rPr>
      </w:pPr>
      <w:r w:rsidRPr="00BC4CCD">
        <w:rPr>
          <w:rFonts w:eastAsia="Calibri" w:cs="Calibri"/>
          <w:sz w:val="16"/>
        </w:rPr>
        <w:t xml:space="preserve">Jake </w:t>
      </w:r>
      <w:proofErr w:type="spellStart"/>
      <w:r w:rsidRPr="006451C6">
        <w:rPr>
          <w:rFonts w:eastAsia="Times New Roman" w:cs="Calibri"/>
          <w:b/>
          <w:iCs/>
          <w:sz w:val="26"/>
          <w:u w:val="single"/>
        </w:rPr>
        <w:t>Nebel</w:t>
      </w:r>
      <w:proofErr w:type="spellEnd"/>
      <w:r>
        <w:rPr>
          <w:rFonts w:eastAsia="Times New Roman" w:cs="Calibri"/>
          <w:b/>
          <w:iCs/>
          <w:sz w:val="26"/>
          <w:u w:val="single"/>
        </w:rPr>
        <w:t xml:space="preserve"> 14 </w:t>
      </w:r>
      <w:r w:rsidRPr="00BC4CCD">
        <w:rPr>
          <w:rFonts w:eastAsia="Calibri" w:cs="Calibri"/>
          <w:sz w:val="16"/>
        </w:rPr>
        <w:t>[</w:t>
      </w:r>
      <w:r>
        <w:rPr>
          <w:rFonts w:eastAsia="Calibri" w:cs="Calibri"/>
          <w:sz w:val="16"/>
        </w:rPr>
        <w:t xml:space="preserve"> </w:t>
      </w:r>
      <w:r w:rsidRPr="00BC4CCD">
        <w:rPr>
          <w:rFonts w:eastAsia="Calibri" w:cs="Calibri"/>
          <w:sz w:val="16"/>
        </w:rPr>
        <w:t xml:space="preserve">let’s be real you know who he is], “Jake </w:t>
      </w:r>
      <w:proofErr w:type="spellStart"/>
      <w:r w:rsidRPr="00BC4CCD">
        <w:rPr>
          <w:rFonts w:eastAsia="Calibri" w:cs="Calibri"/>
          <w:sz w:val="16"/>
        </w:rPr>
        <w:t>Nebel</w:t>
      </w:r>
      <w:proofErr w:type="spellEnd"/>
      <w:r w:rsidRPr="00BC4CCD">
        <w:rPr>
          <w:rFonts w:eastAsia="Calibri" w:cs="Calibri"/>
          <w:sz w:val="16"/>
        </w:rPr>
        <w:t xml:space="preserve"> on Specifying “Just Governments””, </w:t>
      </w:r>
      <w:proofErr w:type="spellStart"/>
      <w:r w:rsidRPr="00BC4CCD">
        <w:rPr>
          <w:rFonts w:eastAsia="Calibri" w:cs="Calibri"/>
          <w:sz w:val="16"/>
        </w:rPr>
        <w:t>VBriefly</w:t>
      </w:r>
      <w:proofErr w:type="spellEnd"/>
      <w:r w:rsidRPr="00BC4CCD">
        <w:rPr>
          <w:rFonts w:eastAsia="Calibri" w:cs="Calibri"/>
          <w:sz w:val="16"/>
        </w:rPr>
        <w:t xml:space="preserve">, </w:t>
      </w:r>
      <w:r w:rsidRPr="00B63979">
        <w:rPr>
          <w:rFonts w:eastAsia="Calibri" w:cs="Calibri"/>
          <w:sz w:val="16"/>
          <w:szCs w:val="16"/>
        </w:rPr>
        <w:t>19 Dec 2014,</w:t>
      </w:r>
      <w:r w:rsidRPr="00BC4CCD">
        <w:rPr>
          <w:rFonts w:eastAsia="Calibri" w:cs="Calibri"/>
          <w:sz w:val="16"/>
        </w:rPr>
        <w:t xml:space="preserve"> </w:t>
      </w:r>
      <w:r>
        <w:rPr>
          <w:rFonts w:eastAsia="Calibri" w:cs="Calibri"/>
          <w:sz w:val="16"/>
        </w:rPr>
        <w:t>//Massa</w:t>
      </w:r>
    </w:p>
    <w:bookmarkEnd w:id="0"/>
    <w:p w14:paraId="04DE3DB5" w14:textId="77777777" w:rsidR="00D763FD" w:rsidRPr="00BC4CCD" w:rsidRDefault="00D763FD" w:rsidP="00D763FD">
      <w:pPr>
        <w:rPr>
          <w:rFonts w:eastAsia="Calibri" w:cs="Calibri"/>
          <w:sz w:val="14"/>
        </w:rPr>
      </w:pPr>
      <w:r w:rsidRPr="00BC4CCD">
        <w:rPr>
          <w:rFonts w:eastAsia="Calibri" w:cs="Calibri"/>
          <w:sz w:val="14"/>
        </w:rPr>
        <w:t xml:space="preserve">I believe that </w:t>
      </w:r>
      <w:r w:rsidRPr="00B63979">
        <w:rPr>
          <w:rFonts w:eastAsia="Calibri" w:cs="Calibri"/>
          <w:b/>
          <w:sz w:val="26"/>
          <w:highlight w:val="green"/>
          <w:u w:val="single"/>
        </w:rPr>
        <w:t>debaters shouldn’t specify</w:t>
      </w:r>
      <w:r w:rsidRPr="00BC4CCD">
        <w:rPr>
          <w:rFonts w:eastAsia="Calibri" w:cs="Calibri"/>
          <w:b/>
          <w:sz w:val="26"/>
          <w:u w:val="single"/>
        </w:rPr>
        <w:t xml:space="preserve"> a government on the living wage topic. The standard argument for this is simple: “just governments” is </w:t>
      </w:r>
      <w:r w:rsidRPr="00B63979">
        <w:rPr>
          <w:rFonts w:eastAsia="Calibri" w:cs="Calibri"/>
          <w:b/>
          <w:sz w:val="26"/>
          <w:highlight w:val="green"/>
          <w:u w:val="single"/>
        </w:rPr>
        <w:t>a plural noun phrase</w:t>
      </w:r>
      <w:r w:rsidRPr="00BC4CCD">
        <w:rPr>
          <w:rFonts w:eastAsia="Calibri" w:cs="Calibri"/>
          <w:b/>
          <w:sz w:val="26"/>
          <w:u w:val="single"/>
        </w:rPr>
        <w:t xml:space="preserve">, so it </w:t>
      </w:r>
      <w:r w:rsidRPr="00B63979">
        <w:rPr>
          <w:rFonts w:eastAsia="Calibri" w:cs="Calibri"/>
          <w:b/>
          <w:sz w:val="26"/>
          <w:highlight w:val="green"/>
          <w:u w:val="single"/>
        </w:rPr>
        <w:t>refers to more than one</w:t>
      </w:r>
      <w:r w:rsidRPr="00BC4CCD">
        <w:rPr>
          <w:rFonts w:eastAsia="Calibri" w:cs="Calibri"/>
          <w:b/>
          <w:sz w:val="26"/>
          <w:u w:val="single"/>
        </w:rPr>
        <w:t xml:space="preserve"> just government</w:t>
      </w:r>
      <w:r w:rsidRPr="00BC4CCD">
        <w:rPr>
          <w:rFonts w:eastAsia="Calibri" w:cs="Calibri"/>
          <w:sz w:val="14"/>
        </w:rPr>
        <w:t>. Most debaters will stop there. But there is much more to say. (Some seem not to care about the plural construction. I plan to address this view in a later article about the parametric conception of topicality</w:t>
      </w:r>
      <w:proofErr w:type="gramStart"/>
      <w:r w:rsidRPr="00BC4CCD">
        <w:rPr>
          <w:rFonts w:eastAsia="Calibri" w:cs="Calibri"/>
          <w:sz w:val="14"/>
        </w:rPr>
        <w:t>.)</w:t>
      </w:r>
      <w:r w:rsidRPr="00BC4CCD">
        <w:rPr>
          <w:rFonts w:eastAsia="Calibri" w:cs="Calibri"/>
          <w:sz w:val="12"/>
        </w:rPr>
        <w:t>¶</w:t>
      </w:r>
      <w:proofErr w:type="gramEnd"/>
      <w:r w:rsidRPr="00BC4CCD">
        <w:rPr>
          <w:rFonts w:eastAsia="Calibri" w:cs="Calibri"/>
          <w:sz w:val="14"/>
        </w:rPr>
        <w:t xml:space="preserve"> Some noun phrases include articles like “the,” demonstratives like “these,” possessives like “my,” or quantifiers like “some” or “all.” These words are called determiners. </w:t>
      </w:r>
      <w:r w:rsidRPr="00B63979">
        <w:rPr>
          <w:rFonts w:eastAsia="Calibri" w:cs="Calibri"/>
          <w:b/>
          <w:sz w:val="26"/>
          <w:highlight w:val="green"/>
          <w:u w:val="single"/>
        </w:rPr>
        <w:t>Bare plurals</w:t>
      </w:r>
      <w:r w:rsidRPr="00BC4CCD">
        <w:rPr>
          <w:rFonts w:eastAsia="Calibri" w:cs="Calibri"/>
          <w:b/>
          <w:sz w:val="26"/>
          <w:u w:val="single"/>
        </w:rPr>
        <w:t xml:space="preserve">, including “just governments,” </w:t>
      </w:r>
      <w:r w:rsidRPr="00B63979">
        <w:rPr>
          <w:rFonts w:eastAsia="Calibri" w:cs="Calibri"/>
          <w:b/>
          <w:sz w:val="26"/>
          <w:highlight w:val="green"/>
          <w:u w:val="single"/>
        </w:rPr>
        <w:t>lack determiners</w:t>
      </w:r>
      <w:r w:rsidRPr="00BC4CCD">
        <w:rPr>
          <w:rFonts w:eastAsia="Calibri" w:cs="Calibri"/>
          <w:b/>
          <w:sz w:val="26"/>
          <w:u w:val="single"/>
        </w:rPr>
        <w:t>.</w:t>
      </w:r>
      <w:r w:rsidRPr="00BC4CCD">
        <w:rPr>
          <w:rFonts w:eastAsia="Calibri" w:cs="Calibri"/>
          <w:sz w:val="14"/>
        </w:rPr>
        <w:t xml:space="preserve"> There’s no article, demonstrative, possessive, or quantifier in front of the noun to tell you how many or which governments are being </w:t>
      </w:r>
      <w:proofErr w:type="gramStart"/>
      <w:r w:rsidRPr="00BC4CCD">
        <w:rPr>
          <w:rFonts w:eastAsia="Calibri" w:cs="Calibri"/>
          <w:sz w:val="14"/>
        </w:rPr>
        <w:t>discussed.</w:t>
      </w:r>
      <w:r w:rsidRPr="00BC4CCD">
        <w:rPr>
          <w:rFonts w:eastAsia="Calibri" w:cs="Calibri"/>
          <w:sz w:val="12"/>
        </w:rPr>
        <w:t>¶</w:t>
      </w:r>
      <w:proofErr w:type="gramEnd"/>
      <w:r w:rsidRPr="00BC4CCD">
        <w:rPr>
          <w:rFonts w:eastAsia="Calibri" w:cs="Calibri"/>
          <w:sz w:val="14"/>
        </w:rPr>
        <w:t xml:space="preserve"> We use bare plurals for two main purposes. Consider some </w:t>
      </w:r>
      <w:proofErr w:type="gramStart"/>
      <w:r w:rsidRPr="00BC4CCD">
        <w:rPr>
          <w:rFonts w:eastAsia="Calibri" w:cs="Calibri"/>
          <w:sz w:val="14"/>
        </w:rPr>
        <w:t>examples:</w:t>
      </w:r>
      <w:r w:rsidRPr="00BC4CCD">
        <w:rPr>
          <w:rFonts w:eastAsia="Calibri" w:cs="Calibri"/>
          <w:sz w:val="12"/>
        </w:rPr>
        <w:t>¶</w:t>
      </w:r>
      <w:proofErr w:type="gramEnd"/>
      <w:r w:rsidRPr="00BC4CCD">
        <w:rPr>
          <w:rFonts w:eastAsia="Calibri" w:cs="Calibri"/>
          <w:sz w:val="14"/>
        </w:rPr>
        <w:t xml:space="preserve"> Debaters are here.</w:t>
      </w:r>
      <w:r w:rsidRPr="00BC4CCD">
        <w:rPr>
          <w:rFonts w:eastAsia="Calibri" w:cs="Calibri"/>
          <w:sz w:val="12"/>
        </w:rPr>
        <w:t>¶</w:t>
      </w:r>
      <w:r w:rsidRPr="00BC4CCD">
        <w:rPr>
          <w:rFonts w:eastAsia="Calibri" w:cs="Calibri"/>
          <w:sz w:val="14"/>
        </w:rPr>
        <w:t xml:space="preserve"> Debaters are smart.</w:t>
      </w:r>
      <w:r w:rsidRPr="00BC4CCD">
        <w:rPr>
          <w:rFonts w:eastAsia="Calibri" w:cs="Calibri"/>
          <w:sz w:val="12"/>
        </w:rPr>
        <w:t>¶</w:t>
      </w:r>
      <w:r w:rsidRPr="00BC4CCD">
        <w:rPr>
          <w:rFonts w:eastAsia="Calibri" w:cs="Calibri"/>
          <w:sz w:val="14"/>
        </w:rPr>
        <w:t xml:space="preserve"> In (1), “debaters” seems equivalent to “some debaters.” It is true just in case there is more than one debater around. If I enter a restaurant and utter (1), I speak truly if there are a couple of debaters at a table. This is an existential use of the bare </w:t>
      </w:r>
      <w:proofErr w:type="gramStart"/>
      <w:r w:rsidRPr="00BC4CCD">
        <w:rPr>
          <w:rFonts w:eastAsia="Calibri" w:cs="Calibri"/>
          <w:sz w:val="14"/>
        </w:rPr>
        <w:t>plural, because</w:t>
      </w:r>
      <w:proofErr w:type="gramEnd"/>
      <w:r w:rsidRPr="00BC4CCD">
        <w:rPr>
          <w:rFonts w:eastAsia="Calibri" w:cs="Calibri"/>
          <w:sz w:val="14"/>
        </w:rPr>
        <w:t xml:space="preserve"> it just says that there exist things of the relevant class (debaters) that meet the relevant description (being here). In (2), though, “debaters” seems to refer to debaters in general. </w:t>
      </w:r>
      <w:r w:rsidRPr="00B63979">
        <w:rPr>
          <w:rFonts w:eastAsia="Calibri" w:cs="Calibri"/>
          <w:b/>
          <w:sz w:val="26"/>
          <w:highlight w:val="green"/>
          <w:u w:val="single"/>
        </w:rPr>
        <w:t>This use of the bare plural is generic. Some say</w:t>
      </w:r>
      <w:r w:rsidRPr="00BC4CCD">
        <w:rPr>
          <w:rFonts w:eastAsia="Calibri" w:cs="Calibri"/>
          <w:b/>
          <w:sz w:val="26"/>
          <w:u w:val="single"/>
        </w:rPr>
        <w:t xml:space="preserve"> that </w:t>
      </w:r>
      <w:r w:rsidRPr="00B63979">
        <w:rPr>
          <w:rFonts w:eastAsia="Calibri" w:cs="Calibri"/>
          <w:b/>
          <w:sz w:val="26"/>
          <w:highlight w:val="green"/>
          <w:u w:val="single"/>
        </w:rPr>
        <w:t>generics refer to kinds of things, rather than particular members</w:t>
      </w:r>
      <w:r w:rsidRPr="00BC4CCD">
        <w:rPr>
          <w:rFonts w:eastAsia="Calibri" w:cs="Calibri"/>
          <w:b/>
          <w:sz w:val="26"/>
          <w:u w:val="single"/>
        </w:rPr>
        <w:t xml:space="preserve"> of their kinds, or that they refer to typical cases. There is a large literature on understanding generics.</w:t>
      </w:r>
      <w:r w:rsidRPr="00BC4CCD">
        <w:rPr>
          <w:rFonts w:eastAsia="Calibri" w:cs="Calibri"/>
          <w:sz w:val="14"/>
        </w:rPr>
        <w:t xml:space="preserve"> Here my aim is not to figure out the truth conditions for the generic reading of the resolution; I shall simply work with our pre-theoretical grip on the contrast between sentences like (1) and (2</w:t>
      </w:r>
      <w:proofErr w:type="gramStart"/>
      <w:r w:rsidRPr="00BC4CCD">
        <w:rPr>
          <w:rFonts w:eastAsia="Calibri" w:cs="Calibri"/>
          <w:sz w:val="14"/>
        </w:rPr>
        <w:t>).</w:t>
      </w:r>
      <w:r w:rsidRPr="00BC4CCD">
        <w:rPr>
          <w:rFonts w:eastAsia="Calibri" w:cs="Calibri"/>
          <w:sz w:val="12"/>
        </w:rPr>
        <w:t>¶</w:t>
      </w:r>
      <w:proofErr w:type="gramEnd"/>
      <w:r w:rsidRPr="00BC4CCD">
        <w:rPr>
          <w:rFonts w:eastAsia="Calibri" w:cs="Calibri"/>
          <w:sz w:val="14"/>
        </w:rPr>
        <w:t xml:space="preserve"> This distinction bears importantly on the resolution. If “just governments” is a generic bare plural, then the debate is about whether just governments in general ought to require that employers pay a living wage. If it is an existential bare plural, then the debate is about whether some just governments—i.e., more than one—ought to require that employers pay a living wage. Only the second interpretation allows one to affirm by specifying a few governments.</w:t>
      </w:r>
    </w:p>
    <w:p w14:paraId="5CF1EB5F" w14:textId="77777777" w:rsidR="00D763FD" w:rsidRDefault="00D763FD" w:rsidP="00D763FD">
      <w:pPr>
        <w:pStyle w:val="Heading4"/>
      </w:pPr>
      <w:r>
        <w:t xml:space="preserve">B] Violation: You only defend – </w:t>
      </w:r>
    </w:p>
    <w:p w14:paraId="47DF7234" w14:textId="77777777" w:rsidR="00D763FD" w:rsidRDefault="00D763FD" w:rsidP="00D763FD">
      <w:pPr>
        <w:pStyle w:val="Heading4"/>
      </w:pPr>
      <w:r>
        <w:t>C] Standards:</w:t>
      </w:r>
    </w:p>
    <w:p w14:paraId="622D14CC" w14:textId="025D5A20" w:rsidR="00D763FD" w:rsidRDefault="00D763FD" w:rsidP="00D763FD">
      <w:pPr>
        <w:pStyle w:val="Heading4"/>
      </w:pPr>
      <w:r>
        <w:t xml:space="preserve">1. </w:t>
      </w:r>
      <w:r w:rsidRPr="006451C6">
        <w:t xml:space="preserve">Semantics: </w:t>
      </w:r>
    </w:p>
    <w:p w14:paraId="7683C321" w14:textId="52573B5D" w:rsidR="00D763FD" w:rsidRDefault="00D763FD" w:rsidP="00D763FD">
      <w:pPr>
        <w:pStyle w:val="Heading4"/>
      </w:pPr>
      <w:r>
        <w:t xml:space="preserve">2. Predictability: </w:t>
      </w:r>
    </w:p>
    <w:p w14:paraId="37E1ADD8" w14:textId="778D5266" w:rsidR="00D763FD" w:rsidRPr="00741134" w:rsidRDefault="00D763FD" w:rsidP="00D763FD">
      <w:pPr>
        <w:pStyle w:val="Heading4"/>
      </w:pPr>
      <w:r>
        <w:t xml:space="preserve">3. TVA: </w:t>
      </w:r>
    </w:p>
    <w:p w14:paraId="60609EFC" w14:textId="77777777" w:rsidR="00D763FD" w:rsidRPr="008377F8" w:rsidRDefault="00D763FD" w:rsidP="00D763FD"/>
    <w:p w14:paraId="75C0039C" w14:textId="77777777" w:rsidR="00D763FD" w:rsidRDefault="00D763FD" w:rsidP="00D763FD">
      <w:pPr>
        <w:pStyle w:val="Heading2"/>
      </w:pPr>
      <w:r>
        <w:t>2</w:t>
      </w:r>
    </w:p>
    <w:p w14:paraId="62575E3F" w14:textId="77777777" w:rsidR="00D763FD" w:rsidRPr="00653DEB" w:rsidRDefault="00D763FD" w:rsidP="00D763FD">
      <w:pPr>
        <w:pStyle w:val="Heading4"/>
        <w:rPr>
          <w:i/>
          <w:iCs w:val="0"/>
        </w:rPr>
      </w:pPr>
      <w:r>
        <w:t xml:space="preserve">A. Interpretation: </w:t>
      </w:r>
      <w:r w:rsidRPr="00653DEB">
        <w:t xml:space="preserve">If the affirmative defends anything other than </w:t>
      </w:r>
      <w:r>
        <w:t>“</w:t>
      </w:r>
      <w:r w:rsidRPr="008377F8">
        <w:t>Resolved: The member nations of the World Trade Organization ought to reduce intellectual property protections for medicines</w:t>
      </w:r>
      <w:r>
        <w:t>”</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4CC78A5A" w14:textId="77777777" w:rsidR="00D763FD" w:rsidRDefault="00D763FD" w:rsidP="00D763FD">
      <w:pPr>
        <w:pStyle w:val="Heading4"/>
      </w:pPr>
      <w:r>
        <w:t>B. Violation: You don’t</w:t>
      </w:r>
    </w:p>
    <w:p w14:paraId="1E137504" w14:textId="77777777" w:rsidR="00D763FD" w:rsidRDefault="00D763FD" w:rsidP="00D763FD">
      <w:pPr>
        <w:pStyle w:val="Heading4"/>
      </w:pPr>
      <w:r>
        <w:t>C. Standards:</w:t>
      </w:r>
    </w:p>
    <w:p w14:paraId="6B7CD784" w14:textId="77777777" w:rsidR="00D763FD" w:rsidRDefault="00D763FD" w:rsidP="00D763FD">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2F64E495" w14:textId="07F4E543" w:rsidR="00D763FD" w:rsidRDefault="00D763FD" w:rsidP="00D763FD">
      <w:pPr>
        <w:pStyle w:val="Heading4"/>
      </w:pPr>
      <w:r w:rsidRPr="00653DEB">
        <w:t xml:space="preserve">a) Ground – </w:t>
      </w:r>
    </w:p>
    <w:p w14:paraId="4CA1E4E5" w14:textId="590BF8C8" w:rsidR="00D763FD" w:rsidRPr="00653DEB" w:rsidRDefault="00D763FD" w:rsidP="00D763FD">
      <w:pPr>
        <w:pStyle w:val="Heading4"/>
      </w:pPr>
      <w:r w:rsidRPr="00653DEB">
        <w:t xml:space="preserve">b) Limits – </w:t>
      </w:r>
    </w:p>
    <w:p w14:paraId="49CBB304" w14:textId="3B53E866" w:rsidR="00D763FD" w:rsidRDefault="00D763FD" w:rsidP="00D8001E">
      <w:pPr>
        <w:pStyle w:val="Heading4"/>
      </w:pPr>
      <w:r>
        <w:t xml:space="preserve">2. </w:t>
      </w:r>
      <w:r w:rsidRPr="00653DEB">
        <w:rPr>
          <w:u w:val="single"/>
        </w:rPr>
        <w:t>Research</w:t>
      </w:r>
      <w:r w:rsidRPr="00653DEB">
        <w:t xml:space="preserve"> </w:t>
      </w:r>
    </w:p>
    <w:p w14:paraId="269F76D9" w14:textId="77777777" w:rsidR="00D763FD" w:rsidRDefault="00D763FD" w:rsidP="00D763FD">
      <w:pPr>
        <w:pStyle w:val="Heading2"/>
      </w:pPr>
      <w:r>
        <w:t>3</w:t>
      </w:r>
    </w:p>
    <w:p w14:paraId="4AA2E9CA" w14:textId="460CB3F1" w:rsidR="00D763FD" w:rsidRPr="002D1769" w:rsidRDefault="00D8001E" w:rsidP="00D8001E">
      <w:pPr>
        <w:pStyle w:val="Heading4"/>
      </w:pPr>
      <w:r w:rsidRPr="00D8001E">
        <w:t xml:space="preserve">Use a truth testing paradigm a) Logic –– b) Fiat is illusory –– c) ROBs that aren't phrased as binaries maximize leeway for interpretation as to who is winning offense– d) Inclusion –– e) Permissibility trigger –f) </w:t>
      </w:r>
      <w:proofErr w:type="spellStart"/>
      <w:r w:rsidRPr="00D8001E">
        <w:t>Constitutivism</w:t>
      </w:r>
      <w:proofErr w:type="spellEnd"/>
      <w:r w:rsidRPr="00D8001E">
        <w:t xml:space="preserve"> –– g) Inescapability –</w:t>
      </w:r>
    </w:p>
    <w:p w14:paraId="66EFCDBC" w14:textId="77777777" w:rsidR="00D763FD" w:rsidRDefault="00D763FD" w:rsidP="00D763FD">
      <w:pPr>
        <w:pStyle w:val="Heading2"/>
      </w:pPr>
      <w:r>
        <w:t>4</w:t>
      </w:r>
    </w:p>
    <w:p w14:paraId="64693ABD" w14:textId="77777777" w:rsidR="00D763FD" w:rsidRDefault="00D763FD" w:rsidP="00D763FD">
      <w:pPr>
        <w:pStyle w:val="Heading4"/>
      </w:pPr>
      <w:bookmarkStart w:id="1" w:name="_Hlk84969216"/>
      <w:r>
        <w:t xml:space="preserve">Every reason is equally as violent in its creation. </w:t>
      </w:r>
    </w:p>
    <w:bookmarkEnd w:id="1"/>
    <w:p w14:paraId="33FF6277" w14:textId="77777777" w:rsidR="00D763FD" w:rsidRDefault="00D763FD" w:rsidP="00D763FD">
      <w:pPr>
        <w:pStyle w:val="FootnoteText"/>
        <w:rPr>
          <w:b/>
          <w:sz w:val="26"/>
          <w:szCs w:val="26"/>
          <w:u w:val="single"/>
        </w:rPr>
      </w:pPr>
      <w:r w:rsidRPr="000C791C">
        <w:rPr>
          <w:b/>
          <w:sz w:val="26"/>
          <w:szCs w:val="26"/>
          <w:u w:val="single"/>
        </w:rPr>
        <w:t>Der</w:t>
      </w:r>
      <w:bookmarkStart w:id="2" w:name="_Hlk84969260"/>
      <w:r w:rsidRPr="000C791C">
        <w:rPr>
          <w:b/>
          <w:sz w:val="26"/>
          <w:szCs w:val="26"/>
          <w:u w:val="single"/>
        </w:rPr>
        <w:t>rida</w:t>
      </w:r>
      <w:r w:rsidRPr="00AD7BAA">
        <w:rPr>
          <w:b/>
          <w:sz w:val="16"/>
          <w:szCs w:val="16"/>
        </w:rPr>
        <w:t xml:space="preserve">, </w:t>
      </w:r>
      <w:r w:rsidRPr="00AD7BAA">
        <w:rPr>
          <w:sz w:val="16"/>
          <w:szCs w:val="16"/>
        </w:rPr>
        <w:t>Jacques Derrida, “Force of Law: The Mystical Foundation of Authority”</w:t>
      </w:r>
      <w:r>
        <w:rPr>
          <w:sz w:val="16"/>
          <w:szCs w:val="16"/>
        </w:rPr>
        <w:t xml:space="preserve"> //</w:t>
      </w:r>
      <w:proofErr w:type="gramStart"/>
      <w:r>
        <w:rPr>
          <w:sz w:val="16"/>
          <w:szCs w:val="16"/>
        </w:rPr>
        <w:t>Massa</w:t>
      </w:r>
      <w:bookmarkEnd w:id="2"/>
      <w:r>
        <w:rPr>
          <w:sz w:val="16"/>
          <w:szCs w:val="16"/>
        </w:rPr>
        <w:t xml:space="preserve"> </w:t>
      </w:r>
      <w:r w:rsidRPr="000C791C">
        <w:rPr>
          <w:sz w:val="16"/>
          <w:szCs w:val="16"/>
        </w:rPr>
        <w:t xml:space="preserve"> But</w:t>
      </w:r>
      <w:proofErr w:type="gramEnd"/>
      <w:r w:rsidRPr="000C791C">
        <w:rPr>
          <w:sz w:val="16"/>
          <w:szCs w:val="16"/>
        </w:rPr>
        <w:t xml:space="preserve"> </w:t>
      </w:r>
      <w:r w:rsidRPr="00A2298D">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A2298D">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A2298D">
        <w:rPr>
          <w:b/>
          <w:sz w:val="26"/>
          <w:szCs w:val="26"/>
          <w:highlight w:val="green"/>
          <w:u w:val="single"/>
        </w:rPr>
        <w:t>a</w:t>
      </w:r>
      <w:r w:rsidRPr="00120097">
        <w:rPr>
          <w:b/>
          <w:sz w:val="26"/>
          <w:szCs w:val="26"/>
          <w:u w:val="single"/>
        </w:rPr>
        <w:t xml:space="preserve"> just </w:t>
      </w:r>
      <w:r w:rsidRPr="00A2298D">
        <w:rPr>
          <w:b/>
          <w:sz w:val="26"/>
          <w:szCs w:val="26"/>
          <w:highlight w:val="green"/>
          <w:u w:val="single"/>
        </w:rPr>
        <w:t>decision is</w:t>
      </w:r>
      <w:r w:rsidRPr="00120097">
        <w:rPr>
          <w:b/>
          <w:sz w:val="26"/>
          <w:szCs w:val="26"/>
          <w:u w:val="single"/>
        </w:rPr>
        <w:t xml:space="preserve"> always </w:t>
      </w:r>
      <w:r w:rsidRPr="00A2298D">
        <w:rPr>
          <w:b/>
          <w:sz w:val="26"/>
          <w:szCs w:val="26"/>
          <w:highlight w:val="green"/>
          <w:u w:val="single"/>
        </w:rPr>
        <w:t>required immediately</w:t>
      </w:r>
      <w:r w:rsidRPr="00120097">
        <w:rPr>
          <w:b/>
          <w:sz w:val="12"/>
          <w:szCs w:val="26"/>
        </w:rPr>
        <w:t xml:space="preserve">, "right away." </w:t>
      </w:r>
      <w:r w:rsidRPr="00A2298D">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A2298D">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A2298D">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A2298D">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A2298D">
        <w:rPr>
          <w:b/>
          <w:sz w:val="26"/>
          <w:szCs w:val="26"/>
          <w:highlight w:val="green"/>
          <w:u w:val="single"/>
        </w:rPr>
        <w:t>remains a</w:t>
      </w:r>
      <w:r w:rsidRPr="00120097">
        <w:rPr>
          <w:b/>
          <w:sz w:val="26"/>
          <w:szCs w:val="26"/>
          <w:u w:val="single"/>
        </w:rPr>
        <w:t xml:space="preserve"> finite </w:t>
      </w:r>
      <w:r w:rsidRPr="00A2298D">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A2298D">
        <w:rPr>
          <w:b/>
          <w:sz w:val="26"/>
          <w:szCs w:val="26"/>
          <w:highlight w:val="green"/>
          <w:u w:val="single"/>
        </w:rPr>
        <w:t>since it</w:t>
      </w:r>
      <w:r w:rsidRPr="00120097">
        <w:rPr>
          <w:b/>
          <w:sz w:val="26"/>
          <w:szCs w:val="26"/>
          <w:u w:val="single"/>
        </w:rPr>
        <w:t xml:space="preserve"> always </w:t>
      </w:r>
      <w:r w:rsidRPr="00A2298D">
        <w:rPr>
          <w:b/>
          <w:sz w:val="26"/>
          <w:szCs w:val="26"/>
          <w:highlight w:val="green"/>
          <w:u w:val="single"/>
        </w:rPr>
        <w:t>marks</w:t>
      </w:r>
      <w:r w:rsidRPr="00120097">
        <w:rPr>
          <w:b/>
          <w:sz w:val="26"/>
          <w:szCs w:val="26"/>
          <w:u w:val="single"/>
        </w:rPr>
        <w:t xml:space="preserve"> the </w:t>
      </w:r>
      <w:r w:rsidRPr="00A2298D">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A2298D">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67714818" w14:textId="77777777" w:rsidR="00D763FD" w:rsidRDefault="00D763FD" w:rsidP="00D763FD">
      <w:pPr>
        <w:pStyle w:val="Heading4"/>
      </w:pPr>
      <w:bookmarkStart w:id="3" w:name="_Hlk84969226"/>
      <w:r>
        <w:t>External world skep is true.</w:t>
      </w:r>
    </w:p>
    <w:p w14:paraId="7FE7AAE3" w14:textId="77777777" w:rsidR="00D763FD" w:rsidRPr="009E037C" w:rsidRDefault="00D763FD" w:rsidP="00D763FD">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bookmarkEnd w:id="3"/>
    <w:p w14:paraId="7593D56D" w14:textId="77777777" w:rsidR="00D763FD" w:rsidRDefault="00D763FD" w:rsidP="00D763FD">
      <w:pPr>
        <w:rPr>
          <w:b/>
          <w:bCs/>
          <w:sz w:val="26"/>
          <w:szCs w:val="26"/>
          <w:u w:val="single"/>
        </w:rPr>
      </w:pPr>
      <w:r w:rsidRPr="009E037C">
        <w:rPr>
          <w:sz w:val="16"/>
        </w:rPr>
        <w:t xml:space="preserve">You take yourself to know that you have hands. But notice that, </w:t>
      </w:r>
      <w:r w:rsidRPr="00A2298D">
        <w:rPr>
          <w:b/>
          <w:bCs/>
          <w:sz w:val="26"/>
          <w:szCs w:val="26"/>
          <w:highlight w:val="green"/>
          <w:u w:val="single"/>
        </w:rPr>
        <w:t>if you</w:t>
      </w:r>
      <w:r w:rsidRPr="009E037C">
        <w:rPr>
          <w:b/>
          <w:bCs/>
          <w:sz w:val="26"/>
          <w:szCs w:val="26"/>
          <w:u w:val="single"/>
        </w:rPr>
        <w:t xml:space="preserve"> do </w:t>
      </w:r>
      <w:r w:rsidRPr="00A2298D">
        <w:rPr>
          <w:b/>
          <w:bCs/>
          <w:sz w:val="26"/>
          <w:szCs w:val="26"/>
          <w:highlight w:val="green"/>
          <w:u w:val="single"/>
        </w:rPr>
        <w:t>have hands, then you are not</w:t>
      </w:r>
      <w:r w:rsidRPr="009E037C">
        <w:rPr>
          <w:b/>
          <w:bCs/>
          <w:sz w:val="26"/>
          <w:szCs w:val="26"/>
          <w:u w:val="single"/>
        </w:rPr>
        <w:t xml:space="preserve"> merely </w:t>
      </w:r>
      <w:r w:rsidRPr="00A2298D">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A2298D">
        <w:rPr>
          <w:b/>
          <w:bCs/>
          <w:sz w:val="26"/>
          <w:szCs w:val="26"/>
          <w:highlight w:val="green"/>
          <w:u w:val="single"/>
        </w:rPr>
        <w:t>But how could you know</w:t>
      </w:r>
      <w:r w:rsidRPr="009E037C">
        <w:rPr>
          <w:b/>
          <w:bCs/>
          <w:sz w:val="26"/>
          <w:szCs w:val="26"/>
          <w:u w:val="single"/>
        </w:rPr>
        <w:t xml:space="preserve"> that </w:t>
      </w:r>
      <w:r w:rsidRPr="00A2298D">
        <w:rPr>
          <w:b/>
          <w:bCs/>
          <w:sz w:val="26"/>
          <w:szCs w:val="26"/>
          <w:highlight w:val="green"/>
          <w:u w:val="single"/>
        </w:rPr>
        <w:t>you are not</w:t>
      </w:r>
      <w:r w:rsidRPr="009E037C">
        <w:rPr>
          <w:b/>
          <w:bCs/>
          <w:sz w:val="26"/>
          <w:szCs w:val="26"/>
          <w:u w:val="single"/>
        </w:rPr>
        <w:t xml:space="preserve"> such a brain? If you were such a brain, </w:t>
      </w:r>
      <w:r w:rsidRPr="00A2298D">
        <w:rPr>
          <w:b/>
          <w:bCs/>
          <w:sz w:val="26"/>
          <w:szCs w:val="26"/>
          <w:highlight w:val="green"/>
          <w:u w:val="single"/>
        </w:rPr>
        <w:t>everything would seem exactly as it does now</w:t>
      </w:r>
      <w:r w:rsidRPr="009E037C">
        <w:rPr>
          <w:sz w:val="16"/>
        </w:rPr>
        <w:t xml:space="preserve">; </w:t>
      </w:r>
      <w:r w:rsidRPr="00A2298D">
        <w:rPr>
          <w:b/>
          <w:bCs/>
          <w:sz w:val="26"/>
          <w:szCs w:val="26"/>
          <w:highlight w:val="green"/>
          <w:u w:val="single"/>
        </w:rPr>
        <w:t>you would</w:t>
      </w:r>
      <w:r w:rsidRPr="009E037C">
        <w:rPr>
          <w:sz w:val="16"/>
        </w:rPr>
        <w:t xml:space="preserve"> (by hypothesis) </w:t>
      </w:r>
      <w:r w:rsidRPr="00A2298D">
        <w:rPr>
          <w:b/>
          <w:bCs/>
          <w:sz w:val="26"/>
          <w:szCs w:val="26"/>
          <w:highlight w:val="green"/>
          <w:u w:val="single"/>
        </w:rPr>
        <w:t>have</w:t>
      </w:r>
      <w:r w:rsidRPr="009E037C">
        <w:rPr>
          <w:b/>
          <w:bCs/>
          <w:sz w:val="26"/>
          <w:szCs w:val="26"/>
          <w:u w:val="single"/>
        </w:rPr>
        <w:t xml:space="preserve"> all </w:t>
      </w:r>
      <w:r w:rsidRPr="00A2298D">
        <w:rPr>
          <w:b/>
          <w:bCs/>
          <w:sz w:val="26"/>
          <w:szCs w:val="26"/>
          <w:highlight w:val="green"/>
          <w:u w:val="single"/>
        </w:rPr>
        <w:t>the same sensory experiences that you’re having</w:t>
      </w:r>
      <w:r w:rsidRPr="009E037C">
        <w:rPr>
          <w:b/>
          <w:bCs/>
          <w:sz w:val="26"/>
          <w:szCs w:val="26"/>
          <w:u w:val="single"/>
        </w:rPr>
        <w:t xml:space="preserve"> right </w:t>
      </w:r>
      <w:r w:rsidRPr="00A2298D">
        <w:rPr>
          <w:b/>
          <w:bCs/>
          <w:sz w:val="26"/>
          <w:szCs w:val="26"/>
          <w:highlight w:val="green"/>
          <w:u w:val="single"/>
        </w:rPr>
        <w:t>now.</w:t>
      </w:r>
      <w:r w:rsidRPr="009E037C">
        <w:rPr>
          <w:sz w:val="16"/>
        </w:rPr>
        <w:t xml:space="preserve"> Since your </w:t>
      </w:r>
      <w:r w:rsidRPr="00A2298D">
        <w:rPr>
          <w:b/>
          <w:bCs/>
          <w:sz w:val="26"/>
          <w:szCs w:val="26"/>
          <w:highlight w:val="green"/>
          <w:u w:val="single"/>
        </w:rPr>
        <w:t>empirical knowledge of the world</w:t>
      </w:r>
      <w:r w:rsidRPr="009E037C">
        <w:rPr>
          <w:sz w:val="16"/>
        </w:rPr>
        <w:t xml:space="preserve"> around you </w:t>
      </w:r>
      <w:r w:rsidRPr="00A2298D">
        <w:rPr>
          <w:b/>
          <w:bCs/>
          <w:sz w:val="26"/>
          <w:szCs w:val="26"/>
          <w:highlight w:val="green"/>
          <w:u w:val="single"/>
        </w:rPr>
        <w:t>must</w:t>
      </w:r>
      <w:r w:rsidRPr="009E037C">
        <w:rPr>
          <w:b/>
          <w:bCs/>
          <w:sz w:val="26"/>
          <w:szCs w:val="26"/>
          <w:u w:val="single"/>
        </w:rPr>
        <w:t xml:space="preserve"> somehow </w:t>
      </w:r>
      <w:r w:rsidRPr="00A2298D">
        <w:rPr>
          <w:b/>
          <w:bCs/>
          <w:sz w:val="26"/>
          <w:szCs w:val="26"/>
          <w:highlight w:val="green"/>
          <w:u w:val="single"/>
        </w:rPr>
        <w:t>be based upon</w:t>
      </w:r>
      <w:r w:rsidRPr="009E037C">
        <w:rPr>
          <w:b/>
          <w:bCs/>
          <w:sz w:val="26"/>
          <w:szCs w:val="26"/>
          <w:u w:val="single"/>
        </w:rPr>
        <w:t xml:space="preserve"> your </w:t>
      </w:r>
      <w:r w:rsidRPr="00A2298D">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4DD472E3" w14:textId="77777777" w:rsidR="00D763FD" w:rsidRPr="002D1769" w:rsidRDefault="00D763FD" w:rsidP="00D763FD">
      <w:pPr>
        <w:rPr>
          <w:sz w:val="16"/>
        </w:rPr>
      </w:pPr>
    </w:p>
    <w:p w14:paraId="6A484215" w14:textId="77777777" w:rsidR="00D763FD" w:rsidRDefault="00D763FD" w:rsidP="00D763FD">
      <w:pPr>
        <w:pStyle w:val="Heading2"/>
      </w:pPr>
      <w:r>
        <w:t>On Case</w:t>
      </w:r>
    </w:p>
    <w:p w14:paraId="52A7E628" w14:textId="5D7E1E9B" w:rsidR="00D763FD" w:rsidRDefault="00D8001E" w:rsidP="00D8001E">
      <w:pPr>
        <w:pStyle w:val="Heading1"/>
      </w:pPr>
      <w:r>
        <w:tab/>
        <w:t>Accessibility Formatting</w:t>
      </w:r>
      <w:r>
        <w:tab/>
      </w:r>
    </w:p>
    <w:p w14:paraId="4A690EC1" w14:textId="065AE267" w:rsidR="00D8001E" w:rsidRDefault="00D8001E" w:rsidP="00D8001E"/>
    <w:p w14:paraId="57CDF629" w14:textId="77777777" w:rsidR="00D8001E" w:rsidRPr="00BC4CCD" w:rsidRDefault="00D8001E" w:rsidP="00D8001E">
      <w:pPr>
        <w:pStyle w:val="Heading4"/>
      </w:pPr>
      <w:r>
        <w:t>A] Interpretation:</w:t>
      </w:r>
      <w:r w:rsidRPr="006451C6">
        <w:t xml:space="preserve"> </w:t>
      </w:r>
      <w:r w:rsidRPr="00BC4CCD">
        <w:t>The aff</w:t>
      </w:r>
      <w:r>
        <w:t>irmative</w:t>
      </w:r>
      <w:r w:rsidRPr="00BC4CCD">
        <w:t xml:space="preserve"> may not defend </w:t>
      </w:r>
      <w:r>
        <w:t xml:space="preserve">a subset of medicines. </w:t>
      </w:r>
      <w:r w:rsidRPr="00BC4CCD">
        <w:t>“</w:t>
      </w:r>
      <w:r>
        <w:t>Medicines</w:t>
      </w:r>
      <w:r w:rsidRPr="00BC4CCD">
        <w:t xml:space="preserve">” refers to </w:t>
      </w:r>
      <w:r>
        <w:t>medicines</w:t>
      </w:r>
      <w:r w:rsidRPr="00BC4CCD">
        <w:t xml:space="preserve"> in general. </w:t>
      </w:r>
    </w:p>
    <w:p w14:paraId="13696ECB" w14:textId="77777777" w:rsidR="00D8001E" w:rsidRPr="00EF05F5" w:rsidRDefault="00D8001E" w:rsidP="00D8001E">
      <w:pPr>
        <w:rPr>
          <w:rFonts w:eastAsia="Calibri" w:cs="Calibri"/>
          <w:sz w:val="16"/>
        </w:rPr>
      </w:pPr>
      <w:r w:rsidRPr="00BC4CCD">
        <w:rPr>
          <w:rFonts w:eastAsia="Calibri" w:cs="Calibri"/>
          <w:sz w:val="16"/>
        </w:rPr>
        <w:t xml:space="preserve">Jake </w:t>
      </w:r>
      <w:proofErr w:type="spellStart"/>
      <w:r w:rsidRPr="006451C6">
        <w:rPr>
          <w:rFonts w:eastAsia="Times New Roman" w:cs="Calibri"/>
          <w:b/>
          <w:iCs/>
          <w:sz w:val="26"/>
          <w:u w:val="single"/>
        </w:rPr>
        <w:t>Nebel</w:t>
      </w:r>
      <w:proofErr w:type="spellEnd"/>
      <w:r>
        <w:rPr>
          <w:rFonts w:eastAsia="Times New Roman" w:cs="Calibri"/>
          <w:b/>
          <w:iCs/>
          <w:sz w:val="26"/>
          <w:u w:val="single"/>
        </w:rPr>
        <w:t xml:space="preserve"> 14 </w:t>
      </w:r>
      <w:r w:rsidRPr="00BC4CCD">
        <w:rPr>
          <w:rFonts w:eastAsia="Calibri" w:cs="Calibri"/>
          <w:sz w:val="16"/>
        </w:rPr>
        <w:t>[</w:t>
      </w:r>
      <w:r>
        <w:rPr>
          <w:rFonts w:eastAsia="Calibri" w:cs="Calibri"/>
          <w:sz w:val="16"/>
        </w:rPr>
        <w:t xml:space="preserve"> </w:t>
      </w:r>
      <w:r w:rsidRPr="00BC4CCD">
        <w:rPr>
          <w:rFonts w:eastAsia="Calibri" w:cs="Calibri"/>
          <w:sz w:val="16"/>
        </w:rPr>
        <w:t xml:space="preserve">let’s be real you know who he is], “Jake </w:t>
      </w:r>
      <w:proofErr w:type="spellStart"/>
      <w:r w:rsidRPr="00BC4CCD">
        <w:rPr>
          <w:rFonts w:eastAsia="Calibri" w:cs="Calibri"/>
          <w:sz w:val="16"/>
        </w:rPr>
        <w:t>Nebel</w:t>
      </w:r>
      <w:proofErr w:type="spellEnd"/>
      <w:r w:rsidRPr="00BC4CCD">
        <w:rPr>
          <w:rFonts w:eastAsia="Calibri" w:cs="Calibri"/>
          <w:sz w:val="16"/>
        </w:rPr>
        <w:t xml:space="preserve"> on Specifying “Just Governments””, </w:t>
      </w:r>
      <w:proofErr w:type="spellStart"/>
      <w:r w:rsidRPr="00BC4CCD">
        <w:rPr>
          <w:rFonts w:eastAsia="Calibri" w:cs="Calibri"/>
          <w:sz w:val="16"/>
        </w:rPr>
        <w:t>VBriefly</w:t>
      </w:r>
      <w:proofErr w:type="spellEnd"/>
      <w:r w:rsidRPr="00BC4CCD">
        <w:rPr>
          <w:rFonts w:eastAsia="Calibri" w:cs="Calibri"/>
          <w:sz w:val="16"/>
        </w:rPr>
        <w:t xml:space="preserve">, </w:t>
      </w:r>
      <w:r w:rsidRPr="00B63979">
        <w:rPr>
          <w:rFonts w:eastAsia="Calibri" w:cs="Calibri"/>
          <w:sz w:val="16"/>
          <w:szCs w:val="16"/>
        </w:rPr>
        <w:t>19 Dec 2014,</w:t>
      </w:r>
      <w:r w:rsidRPr="00BC4CCD">
        <w:rPr>
          <w:rFonts w:eastAsia="Calibri" w:cs="Calibri"/>
          <w:sz w:val="16"/>
        </w:rPr>
        <w:t xml:space="preserve"> </w:t>
      </w:r>
      <w:r>
        <w:rPr>
          <w:rFonts w:eastAsia="Calibri" w:cs="Calibri"/>
          <w:sz w:val="16"/>
        </w:rPr>
        <w:t>//Massa</w:t>
      </w:r>
    </w:p>
    <w:p w14:paraId="4ECC2ACD" w14:textId="77777777" w:rsidR="00D8001E" w:rsidRPr="00EF05F5" w:rsidRDefault="00D8001E" w:rsidP="00D8001E">
      <w:pPr>
        <w:rPr>
          <w:bCs/>
        </w:rPr>
      </w:pPr>
      <w:r w:rsidRPr="00EF05F5">
        <w:rPr>
          <w:rFonts w:eastAsia="Calibri" w:cs="Calibri"/>
          <w:bCs/>
        </w:rPr>
        <w:t>debaters shouldn’t specify</w:t>
      </w:r>
      <w:r w:rsidRPr="00EF05F5">
        <w:rPr>
          <w:bCs/>
        </w:rPr>
        <w:t xml:space="preserve"> </w:t>
      </w:r>
      <w:r w:rsidRPr="00EF05F5">
        <w:rPr>
          <w:rFonts w:eastAsia="Calibri" w:cs="Calibri"/>
          <w:bCs/>
        </w:rPr>
        <w:t>a plural noun phrase</w:t>
      </w:r>
      <w:r w:rsidRPr="00EF05F5">
        <w:rPr>
          <w:bCs/>
        </w:rPr>
        <w:t xml:space="preserve"> </w:t>
      </w:r>
      <w:r w:rsidRPr="00EF05F5">
        <w:rPr>
          <w:rFonts w:eastAsia="Calibri" w:cs="Calibri"/>
          <w:bCs/>
        </w:rPr>
        <w:t>refers to more than one</w:t>
      </w:r>
      <w:r w:rsidRPr="00EF05F5">
        <w:rPr>
          <w:bCs/>
        </w:rPr>
        <w:t xml:space="preserve"> </w:t>
      </w:r>
      <w:r w:rsidRPr="00EF05F5">
        <w:rPr>
          <w:rFonts w:eastAsia="Calibri" w:cs="Calibri"/>
          <w:bCs/>
        </w:rPr>
        <w:t xml:space="preserve">Bare </w:t>
      </w:r>
      <w:proofErr w:type="gramStart"/>
      <w:r w:rsidRPr="00EF05F5">
        <w:rPr>
          <w:rFonts w:eastAsia="Calibri" w:cs="Calibri"/>
          <w:bCs/>
        </w:rPr>
        <w:t>plurals</w:t>
      </w:r>
      <w:proofErr w:type="gramEnd"/>
      <w:r w:rsidRPr="00EF05F5">
        <w:rPr>
          <w:rFonts w:eastAsia="Calibri" w:cs="Calibri"/>
          <w:bCs/>
        </w:rPr>
        <w:t xml:space="preserve"> lack determiners This use of the bare plural is generic. Some say generics refer to kinds of things, rather than particular members</w:t>
      </w:r>
    </w:p>
    <w:p w14:paraId="0992D823" w14:textId="77777777" w:rsidR="00D8001E" w:rsidRDefault="00D8001E" w:rsidP="00D8001E">
      <w:pPr>
        <w:rPr>
          <w:rFonts w:eastAsia="Calibri" w:cs="Calibri"/>
          <w:bCs/>
        </w:rPr>
      </w:pPr>
    </w:p>
    <w:p w14:paraId="617A6C23" w14:textId="77777777" w:rsidR="00D8001E" w:rsidRDefault="00D8001E" w:rsidP="00D8001E">
      <w:pPr>
        <w:pStyle w:val="Heading4"/>
      </w:pPr>
      <w:r>
        <w:t xml:space="preserve">Every reason is equally as violent in its creation. </w:t>
      </w:r>
    </w:p>
    <w:p w14:paraId="3093681D" w14:textId="77777777" w:rsidR="00D8001E" w:rsidRPr="00EF05F5" w:rsidRDefault="00D8001E" w:rsidP="00D8001E">
      <w:r>
        <w:rPr>
          <w:b/>
          <w:sz w:val="26"/>
          <w:szCs w:val="26"/>
          <w:u w:val="single"/>
        </w:rPr>
        <w:t>Der</w:t>
      </w:r>
      <w:r w:rsidRPr="000C791C">
        <w:rPr>
          <w:b/>
          <w:sz w:val="26"/>
          <w:szCs w:val="26"/>
          <w:u w:val="single"/>
        </w:rPr>
        <w:t>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w:t>
      </w:r>
    </w:p>
    <w:p w14:paraId="220DDB82" w14:textId="77777777" w:rsidR="00D8001E" w:rsidRPr="00EF05F5" w:rsidRDefault="00D8001E" w:rsidP="00D8001E">
      <w:pPr>
        <w:rPr>
          <w:bCs/>
        </w:rPr>
      </w:pPr>
      <w:r w:rsidRPr="00EF05F5">
        <w:rPr>
          <w:bCs/>
        </w:rPr>
        <w:t>justice must not wait a decision is required immediately It cannot furnish itself with unlimited knowledge of conditions even if it did the moment of decision remains a moment of urgency since it marks interruption of deliberation that precedes it</w:t>
      </w:r>
    </w:p>
    <w:p w14:paraId="08AABBD5" w14:textId="77777777" w:rsidR="00D8001E" w:rsidRPr="00EF05F5" w:rsidRDefault="00D8001E" w:rsidP="00D8001E">
      <w:pPr>
        <w:rPr>
          <w:bCs/>
        </w:rPr>
      </w:pPr>
    </w:p>
    <w:p w14:paraId="18F4974C" w14:textId="77777777" w:rsidR="00D8001E" w:rsidRDefault="00D8001E" w:rsidP="00D8001E">
      <w:pPr>
        <w:pStyle w:val="Heading4"/>
      </w:pPr>
      <w:r>
        <w:t>External world skep is true.</w:t>
      </w:r>
    </w:p>
    <w:p w14:paraId="7A5D0BEF" w14:textId="77777777" w:rsidR="00D8001E" w:rsidRPr="00EF05F5" w:rsidRDefault="00D8001E" w:rsidP="00D8001E">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5E9FBB0C" w14:textId="77777777" w:rsidR="00D8001E" w:rsidRPr="00EF05F5" w:rsidRDefault="00D8001E" w:rsidP="00D8001E">
      <w:pPr>
        <w:rPr>
          <w:bCs/>
        </w:rPr>
      </w:pPr>
      <w:r w:rsidRPr="00EF05F5">
        <w:rPr>
          <w:bCs/>
        </w:rPr>
        <w:t xml:space="preserve">if you have hands, then you are not a brain floating in a vat </w:t>
      </w:r>
      <w:proofErr w:type="gramStart"/>
      <w:r w:rsidRPr="00EF05F5">
        <w:rPr>
          <w:bCs/>
        </w:rPr>
        <w:t>But</w:t>
      </w:r>
      <w:proofErr w:type="gramEnd"/>
      <w:r w:rsidRPr="00EF05F5">
        <w:rPr>
          <w:bCs/>
        </w:rPr>
        <w:t xml:space="preserve"> how could you know you are not everything would seem exactly as it does now you would have the same sensory experiences that you’re having now. empirical knowledge of the world must be based upon sensory experiences</w:t>
      </w:r>
    </w:p>
    <w:p w14:paraId="67AC4B34" w14:textId="77777777" w:rsidR="00D8001E" w:rsidRPr="00D8001E" w:rsidRDefault="00D8001E" w:rsidP="00D8001E"/>
    <w:p w14:paraId="4862B28F" w14:textId="0D68E44E" w:rsidR="00D8001E" w:rsidRDefault="00D8001E" w:rsidP="00D8001E"/>
    <w:p w14:paraId="0C0B3B56" w14:textId="77777777" w:rsidR="00D8001E" w:rsidRPr="00D8001E" w:rsidRDefault="00D8001E" w:rsidP="00D8001E"/>
    <w:sectPr w:rsidR="00D8001E" w:rsidRPr="00D800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1E85" w14:textId="77777777" w:rsidR="00A95E6A" w:rsidRDefault="00A95E6A" w:rsidP="00D763FD">
      <w:pPr>
        <w:spacing w:after="0" w:line="240" w:lineRule="auto"/>
      </w:pPr>
      <w:r>
        <w:separator/>
      </w:r>
    </w:p>
  </w:endnote>
  <w:endnote w:type="continuationSeparator" w:id="0">
    <w:p w14:paraId="557EDEF6" w14:textId="77777777" w:rsidR="00A95E6A" w:rsidRDefault="00A95E6A" w:rsidP="00D7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CE0EB" w14:textId="77777777" w:rsidR="00A95E6A" w:rsidRDefault="00A95E6A" w:rsidP="00D763FD">
      <w:pPr>
        <w:spacing w:after="0" w:line="240" w:lineRule="auto"/>
      </w:pPr>
      <w:r>
        <w:separator/>
      </w:r>
    </w:p>
  </w:footnote>
  <w:footnote w:type="continuationSeparator" w:id="0">
    <w:p w14:paraId="4AC17B0F" w14:textId="77777777" w:rsidR="00A95E6A" w:rsidRDefault="00A95E6A" w:rsidP="00D763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98587040"/>
    <w:docVar w:name="VerbatimVersion" w:val="5.1"/>
  </w:docVars>
  <w:rsids>
    <w:rsidRoot w:val="00D763FD"/>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314"/>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297C"/>
    <w:rsid w:val="009D2EAD"/>
    <w:rsid w:val="009D54B2"/>
    <w:rsid w:val="009E1922"/>
    <w:rsid w:val="009F7ED2"/>
    <w:rsid w:val="00A93661"/>
    <w:rsid w:val="00A95652"/>
    <w:rsid w:val="00A95E6A"/>
    <w:rsid w:val="00AC0AB8"/>
    <w:rsid w:val="00B33C6D"/>
    <w:rsid w:val="00B4508F"/>
    <w:rsid w:val="00B55AD5"/>
    <w:rsid w:val="00B62F9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63FD"/>
    <w:rsid w:val="00D8001E"/>
    <w:rsid w:val="00DA1C92"/>
    <w:rsid w:val="00DA25D4"/>
    <w:rsid w:val="00DA6538"/>
    <w:rsid w:val="00E15E75"/>
    <w:rsid w:val="00E5262C"/>
    <w:rsid w:val="00EC7DC4"/>
    <w:rsid w:val="00ED30CF"/>
    <w:rsid w:val="00F176EF"/>
    <w:rsid w:val="00F45E10"/>
    <w:rsid w:val="00F529D2"/>
    <w:rsid w:val="00F6364A"/>
    <w:rsid w:val="00F9113A"/>
    <w:rsid w:val="00FC1C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57D0"/>
  <w15:chartTrackingRefBased/>
  <w15:docId w15:val="{58E87750-7610-4300-B927-01208DA1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001E"/>
    <w:rPr>
      <w:rFonts w:ascii="Calibri" w:hAnsi="Calibri"/>
    </w:rPr>
  </w:style>
  <w:style w:type="paragraph" w:styleId="Heading1">
    <w:name w:val="heading 1"/>
    <w:aliases w:val="Pocket"/>
    <w:basedOn w:val="Normal"/>
    <w:next w:val="Normal"/>
    <w:link w:val="Heading1Char"/>
    <w:qFormat/>
    <w:rsid w:val="00D800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00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00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800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00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01E"/>
  </w:style>
  <w:style w:type="character" w:customStyle="1" w:styleId="Heading1Char">
    <w:name w:val="Heading 1 Char"/>
    <w:aliases w:val="Pocket Char"/>
    <w:basedOn w:val="DefaultParagraphFont"/>
    <w:link w:val="Heading1"/>
    <w:rsid w:val="00D800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00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001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8001E"/>
    <w:rPr>
      <w:rFonts w:ascii="Calibri" w:eastAsiaTheme="majorEastAsia" w:hAnsi="Calibri" w:cstheme="majorBidi"/>
      <w:b/>
      <w:iCs/>
      <w:sz w:val="26"/>
    </w:rPr>
  </w:style>
  <w:style w:type="character" w:styleId="Emphasis">
    <w:name w:val="Emphasis"/>
    <w:aliases w:val="Evidence,minimized,Highlighted,tag2,Size 10,emphasis in card,CD Card,ED - Tag,Underlined,emphasis,Bold Underline,Emphasis!!,small,Qualifications,bold underline,normal card text,Shrunk,qualifications in card,qualifications,Style1,Box,Minimized,B"/>
    <w:basedOn w:val="DefaultParagraphFont"/>
    <w:link w:val="textbold"/>
    <w:uiPriority w:val="7"/>
    <w:qFormat/>
    <w:rsid w:val="00D8001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8001E"/>
    <w:rPr>
      <w:b/>
      <w:bCs/>
      <w:sz w:val="26"/>
      <w:u w:val="none"/>
    </w:rPr>
  </w:style>
  <w:style w:type="character" w:customStyle="1" w:styleId="StyleUnderline">
    <w:name w:val="Style Underline"/>
    <w:aliases w:val="Intense Emphasis,Underline,Style Bold Underline,Intense Emphasis11,Intense Emphasis21,Intense Emphasis111,Intense Emphasis4,Intense Emphasis41,Intense Emphasis1,apple-style-span + 6 pt,Bold,Kern at 16 pt,Intense Emphasis2,Style,Bo,ci1,ci"/>
    <w:basedOn w:val="DefaultParagraphFont"/>
    <w:uiPriority w:val="6"/>
    <w:qFormat/>
    <w:rsid w:val="00D8001E"/>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8001E"/>
    <w:rPr>
      <w:color w:val="auto"/>
      <w:u w:val="none"/>
    </w:rPr>
  </w:style>
  <w:style w:type="character" w:styleId="FollowedHyperlink">
    <w:name w:val="FollowedHyperlink"/>
    <w:basedOn w:val="DefaultParagraphFont"/>
    <w:uiPriority w:val="99"/>
    <w:semiHidden/>
    <w:unhideWhenUsed/>
    <w:rsid w:val="00D8001E"/>
    <w:rPr>
      <w:color w:val="auto"/>
      <w:u w:val="none"/>
    </w:rPr>
  </w:style>
  <w:style w:type="character" w:styleId="FootnoteReference">
    <w:name w:val="footnote reference"/>
    <w:aliases w:val="FN Ref,footnote reference,fr,o,FR,(NECG) Footnote Reference"/>
    <w:basedOn w:val="DefaultParagraphFont"/>
    <w:uiPriority w:val="99"/>
    <w:unhideWhenUsed/>
    <w:qFormat/>
    <w:rsid w:val="00D763FD"/>
    <w:rPr>
      <w:vertAlign w:val="superscript"/>
    </w:rPr>
  </w:style>
  <w:style w:type="paragraph" w:styleId="FootnoteText">
    <w:name w:val="footnote text"/>
    <w:basedOn w:val="Normal"/>
    <w:link w:val="FootnoteTextChar"/>
    <w:uiPriority w:val="99"/>
    <w:unhideWhenUsed/>
    <w:qFormat/>
    <w:rsid w:val="00D763FD"/>
    <w:pPr>
      <w:spacing w:after="0" w:line="240" w:lineRule="auto"/>
    </w:pPr>
    <w:rPr>
      <w:sz w:val="20"/>
      <w:szCs w:val="20"/>
    </w:rPr>
  </w:style>
  <w:style w:type="character" w:customStyle="1" w:styleId="FootnoteTextChar">
    <w:name w:val="Footnote Text Char"/>
    <w:basedOn w:val="DefaultParagraphFont"/>
    <w:link w:val="FootnoteText"/>
    <w:uiPriority w:val="99"/>
    <w:rsid w:val="00D763FD"/>
    <w:rPr>
      <w:rFonts w:ascii="Calibri" w:hAnsi="Calibri"/>
      <w:sz w:val="20"/>
      <w:szCs w:val="20"/>
    </w:rPr>
  </w:style>
  <w:style w:type="paragraph" w:customStyle="1" w:styleId="textbold">
    <w:name w:val="text bold"/>
    <w:basedOn w:val="Normal"/>
    <w:link w:val="Emphasis"/>
    <w:uiPriority w:val="7"/>
    <w:qFormat/>
    <w:rsid w:val="00D763FD"/>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1098</Words>
  <Characters>6261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2021-09-18T20:57:00Z</dcterms:created>
  <dcterms:modified xsi:type="dcterms:W3CDTF">2021-10-13T02:20:00Z</dcterms:modified>
</cp:coreProperties>
</file>