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E051" w14:textId="27643172" w:rsidR="002333D0" w:rsidRDefault="002333D0" w:rsidP="00AB4BB2">
      <w:pPr>
        <w:pStyle w:val="Heading1"/>
      </w:pPr>
      <w:r>
        <w:t>1NC vs Lexington JB</w:t>
      </w:r>
    </w:p>
    <w:p w14:paraId="155F4E2E" w14:textId="1E452FC2" w:rsidR="002333D0" w:rsidRDefault="002333D0" w:rsidP="002333D0"/>
    <w:p w14:paraId="5F45E83C" w14:textId="1077272C" w:rsidR="00AB4BB2" w:rsidRDefault="00AB4BB2" w:rsidP="00AB4BB2">
      <w:pPr>
        <w:pStyle w:val="Heading2"/>
      </w:pPr>
      <w:r>
        <w:t>1</w:t>
      </w:r>
    </w:p>
    <w:p w14:paraId="46266FF1" w14:textId="656AC1D5" w:rsidR="00AB4BB2" w:rsidRDefault="00AB4BB2" w:rsidP="00AB4BB2">
      <w:proofErr w:type="spellStart"/>
      <w:r>
        <w:t>Interp</w:t>
      </w:r>
      <w:proofErr w:type="spellEnd"/>
      <w:r>
        <w:t xml:space="preserve">: The </w:t>
      </w:r>
      <w:proofErr w:type="spellStart"/>
      <w:r>
        <w:t>aff</w:t>
      </w:r>
      <w:proofErr w:type="spellEnd"/>
      <w:r>
        <w:t xml:space="preserve"> may not restrict the negs ability to respond framework and offense layer</w:t>
      </w:r>
    </w:p>
    <w:p w14:paraId="4B9AEC2F" w14:textId="42B70B1D" w:rsidR="00AB4BB2" w:rsidRPr="00AB4BB2" w:rsidRDefault="00AB4BB2" w:rsidP="00AB4BB2">
      <w:r>
        <w:t>Violation – u did read Long 95 tag and AFC</w:t>
      </w:r>
    </w:p>
    <w:p w14:paraId="3242FEE9" w14:textId="77777777" w:rsidR="00AB4BB2" w:rsidRPr="00AB4BB2" w:rsidRDefault="00AB4BB2" w:rsidP="00AB4BB2"/>
    <w:p w14:paraId="5F6814B9" w14:textId="09B51892" w:rsidR="00CE69FB" w:rsidRPr="00CE69FB" w:rsidRDefault="00F3524B" w:rsidP="00AB4BB2">
      <w:pPr>
        <w:pStyle w:val="Heading2"/>
      </w:pPr>
      <w:r>
        <w:t>2</w:t>
      </w:r>
    </w:p>
    <w:p w14:paraId="5FA0E6D7" w14:textId="77777777" w:rsidR="00CE69FB" w:rsidRDefault="00CE69FB" w:rsidP="00CE69FB">
      <w:pPr>
        <w:pStyle w:val="Heading4"/>
      </w:pPr>
      <w:bookmarkStart w:id="0" w:name="_Hlk84966777"/>
      <w:r w:rsidRPr="004D2AAB">
        <w:t xml:space="preserve">The AFF insists you presume their side in instances of uncertainty, this is the very foundation of rape culture and perpetuates the passive voice of the </w:t>
      </w:r>
      <w:r>
        <w:t>survivors</w:t>
      </w:r>
      <w:r w:rsidRPr="004D2AAB">
        <w:t xml:space="preserve"> of sexual violence and reinforces the notion that this violence is acceptable.</w:t>
      </w:r>
    </w:p>
    <w:p w14:paraId="3AC4AC29" w14:textId="77777777" w:rsidR="00CE69FB" w:rsidRDefault="00CE69FB" w:rsidP="00CE69FB">
      <w:r w:rsidRPr="004D2AAB">
        <w:rPr>
          <w:rStyle w:val="Style13ptBold"/>
        </w:rPr>
        <w:t>Fraser ’15</w:t>
      </w:r>
      <w:r w:rsidRPr="004D2AAB">
        <w:t xml:space="preserve"> – Brackets for clarity Fraser, Courtney. From “Ladies First” to “Asking for It”: Benevolent Sexism in the Maintenance of Rape Culture (n.d.): n. </w:t>
      </w:r>
      <w:proofErr w:type="spellStart"/>
      <w:r w:rsidRPr="004D2AAB">
        <w:t>pag</w:t>
      </w:r>
      <w:proofErr w:type="spellEnd"/>
      <w:r w:rsidRPr="004D2AAB">
        <w:t xml:space="preserve">. Jan. 2015. Web. </w:t>
      </w:r>
    </w:p>
    <w:bookmarkEnd w:id="0"/>
    <w:p w14:paraId="260D6382" w14:textId="77777777" w:rsidR="00CE69FB" w:rsidRDefault="00CE69FB" w:rsidP="00CE69FB">
      <w:r w:rsidRPr="004D2AAB">
        <w:t xml:space="preserve">The problem of </w:t>
      </w:r>
      <w:r w:rsidRPr="00FC1CB7">
        <w:rPr>
          <w:b/>
          <w:bCs/>
          <w:highlight w:val="green"/>
          <w:u w:val="single"/>
        </w:rPr>
        <w:t>sexual violence against women</w:t>
      </w:r>
      <w:r w:rsidRPr="00FC1CB7">
        <w:rPr>
          <w:highlight w:val="green"/>
        </w:rPr>
        <w:t xml:space="preserve"> </w:t>
      </w:r>
      <w:r w:rsidRPr="004D2AAB">
        <w:t xml:space="preserve">has been </w:t>
      </w:r>
      <w:r w:rsidRPr="00FC1CB7">
        <w:rPr>
          <w:b/>
          <w:bCs/>
          <w:highlight w:val="green"/>
          <w:u w:val="single"/>
        </w:rPr>
        <w:t>analyzed with an eye to the causal significance of misogyny</w:t>
      </w:r>
      <w:r w:rsidRPr="004D2AAB">
        <w:t>, but legal analysis has neglected the role played by other facets of sexism, including ostensibly “benevolent” sexism (or</w:t>
      </w:r>
      <w:r w:rsidRPr="004D2AAB">
        <w:rPr>
          <w:b/>
          <w:bCs/>
          <w:u w:val="single"/>
        </w:rPr>
        <w:t xml:space="preserve"> </w:t>
      </w:r>
      <w:r w:rsidRPr="00FC1CB7">
        <w:rPr>
          <w:b/>
          <w:bCs/>
          <w:highlight w:val="green"/>
          <w:u w:val="single"/>
        </w:rPr>
        <w:t>chivalry), in the perpetuation of rape culture</w:t>
      </w:r>
      <w:r w:rsidRPr="004D2AAB">
        <w:t xml:space="preserve">, which </w:t>
      </w:r>
      <w:r w:rsidRPr="00FC1CB7">
        <w:rPr>
          <w:b/>
          <w:bCs/>
          <w:highlight w:val="green"/>
          <w:u w:val="single"/>
        </w:rPr>
        <w:t>normalizes</w:t>
      </w:r>
      <w:r w:rsidRPr="004D2AAB">
        <w:t xml:space="preserve"> this </w:t>
      </w:r>
      <w:r w:rsidRPr="00FC1CB7">
        <w:rPr>
          <w:b/>
          <w:bCs/>
          <w:highlight w:val="green"/>
          <w:u w:val="single"/>
        </w:rPr>
        <w:t>violence</w:t>
      </w:r>
      <w:r w:rsidRPr="004D2AAB">
        <w:t xml:space="preserve">. Additionally, discussions of sexual violence often overlook the epidemic of acquaintance rape, although it accounts for the majority of sexual assaults committed. This Comment draws on social psychology and gender theory to posit that benevolent-sexist ideologies construct women as creatures devoid of agency, leading men to routinely presume women’s consent to sexual activity whether or not such consent in fact exists. </w:t>
      </w:r>
      <w:r w:rsidRPr="00FC1CB7">
        <w:rPr>
          <w:b/>
          <w:bCs/>
          <w:highlight w:val="green"/>
          <w:u w:val="single"/>
        </w:rPr>
        <w:t xml:space="preserve">The legal treatment of women’s rape and sexual harassment claims </w:t>
      </w:r>
      <w:r w:rsidRPr="004D2AAB">
        <w:t xml:space="preserve">shows </w:t>
      </w:r>
      <w:proofErr w:type="spellStart"/>
      <w:r w:rsidRPr="004D2AAB">
        <w:t>thise</w:t>
      </w:r>
      <w:proofErr w:type="spellEnd"/>
      <w:r w:rsidRPr="004D2AAB">
        <w:t xml:space="preserve"> catastrophic effects of this process as women are relegated cognitively, </w:t>
      </w:r>
      <w:r w:rsidRPr="00FC1CB7">
        <w:rPr>
          <w:b/>
          <w:bCs/>
          <w:highlight w:val="green"/>
          <w:u w:val="single"/>
        </w:rPr>
        <w:t xml:space="preserve">socially, and legally to </w:t>
      </w:r>
      <w:proofErr w:type="gramStart"/>
      <w:r w:rsidRPr="00FC1CB7">
        <w:rPr>
          <w:b/>
          <w:bCs/>
          <w:highlight w:val="green"/>
          <w:u w:val="single"/>
        </w:rPr>
        <w:t>a the</w:t>
      </w:r>
      <w:proofErr w:type="gramEnd"/>
      <w:r w:rsidRPr="00FC1CB7">
        <w:rPr>
          <w:b/>
          <w:bCs/>
          <w:highlight w:val="green"/>
          <w:u w:val="single"/>
        </w:rPr>
        <w:t xml:space="preserve"> role of passive receptivity—forced to prove an absence of consent as men are taught to assume its presence</w:t>
      </w:r>
    </w:p>
    <w:p w14:paraId="6AAF380F" w14:textId="77777777" w:rsidR="00CE69FB" w:rsidRDefault="00CE69FB" w:rsidP="00CE69FB">
      <w:pPr>
        <w:pStyle w:val="Heading4"/>
      </w:pPr>
      <w:bookmarkStart w:id="1" w:name="_Hlk84966787"/>
      <w:r w:rsidRPr="004D2AAB">
        <w:t>This presumption is the cause of repeated sexual violence and the dominant ideology that justifies sexism and exploitation.</w:t>
      </w:r>
    </w:p>
    <w:p w14:paraId="5F067C60" w14:textId="77777777" w:rsidR="00CE69FB" w:rsidRDefault="00CE69FB" w:rsidP="00CE69FB">
      <w:proofErr w:type="spellStart"/>
      <w:r w:rsidRPr="004D2AAB">
        <w:rPr>
          <w:rStyle w:val="Style13ptBold"/>
        </w:rPr>
        <w:t>Krohn</w:t>
      </w:r>
      <w:proofErr w:type="spellEnd"/>
      <w:r w:rsidRPr="004D2AAB">
        <w:rPr>
          <w:rStyle w:val="Style13ptBold"/>
        </w:rPr>
        <w:t xml:space="preserve"> ’14</w:t>
      </w:r>
      <w:r w:rsidRPr="004D2AAB">
        <w:t xml:space="preserve"> – Brackets for </w:t>
      </w:r>
      <w:proofErr w:type="gramStart"/>
      <w:r w:rsidRPr="004D2AAB">
        <w:t>clarity  Jesse</w:t>
      </w:r>
      <w:proofErr w:type="gramEnd"/>
      <w:r w:rsidRPr="004D2AAB">
        <w:t xml:space="preserve"> </w:t>
      </w:r>
      <w:proofErr w:type="spellStart"/>
      <w:r w:rsidRPr="004D2AAB">
        <w:t>Krohn</w:t>
      </w:r>
      <w:proofErr w:type="spellEnd"/>
      <w:r w:rsidRPr="004D2AAB">
        <w:t xml:space="preserve">, Sexual Harassment, Sexual Assault, and Students with Special Needs: Crafting an Effective Response for Schools, 17 U. Pa. J.L. and Soc. Change 29 (2014). </w:t>
      </w:r>
    </w:p>
    <w:bookmarkEnd w:id="1"/>
    <w:p w14:paraId="16DE626B" w14:textId="77777777" w:rsidR="00CE69FB" w:rsidRPr="00FC1CB7" w:rsidRDefault="00CE69FB" w:rsidP="00CE69FB">
      <w:pPr>
        <w:rPr>
          <w:b/>
          <w:bCs/>
          <w:highlight w:val="green"/>
          <w:u w:val="single"/>
        </w:rPr>
      </w:pPr>
      <w:r w:rsidRPr="004D2AAB">
        <w:t xml:space="preserve">MacKinnon’s early ideas recognized, above all, that law divided women into two categories: </w:t>
      </w:r>
      <w:r w:rsidRPr="00FC1CB7">
        <w:rPr>
          <w:b/>
          <w:bCs/>
          <w:highlight w:val="green"/>
          <w:u w:val="single"/>
        </w:rPr>
        <w:t>those who are presumed to say yes and those who are presumed to say no</w:t>
      </w:r>
      <w:r w:rsidRPr="004D2AAB">
        <w:t xml:space="preserve">. . . . Feminists respond to this legal situation with strategies (e.g., rape shield laws) that don’t disrupt the categories but seek instead to show that women who encounter sexual violence are on the innocent side of the divide. </w:t>
      </w:r>
      <w:r w:rsidRPr="00FC1CB7">
        <w:rPr>
          <w:b/>
          <w:bCs/>
          <w:highlight w:val="green"/>
          <w:u w:val="single"/>
        </w:rPr>
        <w:t>This</w:t>
      </w:r>
      <w:r w:rsidRPr="004D2AAB">
        <w:t xml:space="preserve"> strategy </w:t>
      </w:r>
      <w:r w:rsidRPr="00FC1CB7">
        <w:rPr>
          <w:b/>
          <w:bCs/>
          <w:highlight w:val="green"/>
          <w:u w:val="single"/>
        </w:rPr>
        <w:t>has provoked</w:t>
      </w:r>
      <w:r w:rsidRPr="00FC1CB7">
        <w:rPr>
          <w:highlight w:val="green"/>
        </w:rPr>
        <w:t xml:space="preserve"> </w:t>
      </w:r>
      <w:r w:rsidRPr="004D2AAB">
        <w:t xml:space="preserve">the not uncommon, but perhaps unfair, </w:t>
      </w:r>
      <w:r w:rsidRPr="00FC1CB7">
        <w:rPr>
          <w:b/>
          <w:bCs/>
          <w:highlight w:val="green"/>
          <w:u w:val="single"/>
        </w:rPr>
        <w:t>criticism that feminist advocates focus so intently on the victimization of women</w:t>
      </w:r>
      <w:r w:rsidRPr="00FC1CB7">
        <w:rPr>
          <w:highlight w:val="green"/>
        </w:rPr>
        <w:t xml:space="preserve"> </w:t>
      </w:r>
      <w:r w:rsidRPr="004D2AAB">
        <w:t xml:space="preserve">that they actually contribute subject to further </w:t>
      </w:r>
      <w:r w:rsidRPr="00FC1CB7">
        <w:rPr>
          <w:b/>
          <w:bCs/>
          <w:highlight w:val="green"/>
          <w:u w:val="single"/>
        </w:rPr>
        <w:t>disempowerment by</w:t>
      </w:r>
      <w:r w:rsidRPr="004D2AAB">
        <w:t xml:space="preserve"> emphasizing </w:t>
      </w:r>
      <w:r w:rsidRPr="00FC1CB7">
        <w:rPr>
          <w:b/>
          <w:bCs/>
          <w:highlight w:val="green"/>
          <w:u w:val="single"/>
        </w:rPr>
        <w:t>weakness and vulnerability</w:t>
      </w:r>
      <w:r w:rsidRPr="004D2AAB">
        <w:t xml:space="preserve">, and they alienate potential feminist allies, both male and female, </w:t>
      </w:r>
      <w:r w:rsidRPr="00FC1CB7">
        <w:rPr>
          <w:b/>
          <w:bCs/>
          <w:highlight w:val="green"/>
          <w:u w:val="single"/>
        </w:rPr>
        <w:t>with an overall attitude towards sexuality that is grim and obsessed with exploitation.</w:t>
      </w:r>
    </w:p>
    <w:p w14:paraId="6C7259CB" w14:textId="12699E3F" w:rsidR="00CE69FB" w:rsidRDefault="00CE69FB" w:rsidP="00CE69FB">
      <w:pPr>
        <w:pStyle w:val="Heading4"/>
      </w:pPr>
      <w:r>
        <w:t xml:space="preserve">Reject the </w:t>
      </w:r>
      <w:proofErr w:type="spellStart"/>
      <w:r>
        <w:t>aff’s</w:t>
      </w:r>
      <w:proofErr w:type="spellEnd"/>
      <w:r>
        <w:t xml:space="preserve"> rhetoric that reinforces rape culture in the debate space- they didn’t have to read presumption arguments to win the case page.</w:t>
      </w:r>
    </w:p>
    <w:p w14:paraId="0FD6B802" w14:textId="77777777" w:rsidR="00CE69FB" w:rsidRDefault="00CE69FB" w:rsidP="00CE69FB">
      <w:pPr>
        <w:pStyle w:val="Heading4"/>
      </w:pPr>
      <w:bookmarkStart w:id="2" w:name="_Hlk78933416"/>
      <w:bookmarkStart w:id="3" w:name="_Hlk84966797"/>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3B5DD44F" w14:textId="77777777" w:rsidR="00CE69FB" w:rsidRDefault="00CE69FB" w:rsidP="00CE69FB">
      <w:pPr>
        <w:rPr>
          <w:sz w:val="16"/>
          <w:szCs w:val="16"/>
        </w:rPr>
      </w:pPr>
      <w:bookmarkStart w:id="4" w:name="_Hlk84966808"/>
      <w:bookmarkEnd w:id="3"/>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bookmarkEnd w:id="4"/>
    <w:p w14:paraId="3A796EEA" w14:textId="27A02F64" w:rsidR="00CE69FB" w:rsidRPr="00CE69FB" w:rsidRDefault="00CE69FB" w:rsidP="00CE69FB">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2"/>
    </w:p>
    <w:p w14:paraId="0B89C38E" w14:textId="2097ECC2" w:rsidR="002333D0" w:rsidRDefault="002333D0" w:rsidP="002333D0">
      <w:pPr>
        <w:pStyle w:val="Heading2"/>
      </w:pPr>
      <w:r>
        <w:t>On Case</w:t>
      </w:r>
    </w:p>
    <w:p w14:paraId="7F6298BA" w14:textId="77777777" w:rsidR="002333D0" w:rsidRPr="002333D0" w:rsidRDefault="002333D0" w:rsidP="002333D0"/>
    <w:p w14:paraId="2A82BC8D" w14:textId="426DCBC5" w:rsidR="00FE0CE6" w:rsidRDefault="00F3524B" w:rsidP="00F3524B">
      <w:pPr>
        <w:pStyle w:val="Heading1"/>
      </w:pPr>
      <w:r>
        <w:t>Accessible Formatting</w:t>
      </w:r>
    </w:p>
    <w:p w14:paraId="092F1A5D" w14:textId="17EA9187" w:rsidR="00F3524B" w:rsidRDefault="00F3524B" w:rsidP="00F3524B"/>
    <w:p w14:paraId="7CC68D6F" w14:textId="77777777" w:rsidR="00F3524B" w:rsidRDefault="00F3524B" w:rsidP="00F3524B">
      <w:pPr>
        <w:pStyle w:val="Heading4"/>
      </w:pPr>
      <w:r w:rsidRPr="004D2AAB">
        <w:t xml:space="preserve">The AFF insists you presume their side in instances of uncertainty, this is the very foundation of rape culture and perpetuates the passive voice of the </w:t>
      </w:r>
      <w:r>
        <w:t>survivors</w:t>
      </w:r>
      <w:r w:rsidRPr="004D2AAB">
        <w:t xml:space="preserve"> of sexual violence and reinforces the notion that this violence is acceptable.</w:t>
      </w:r>
    </w:p>
    <w:p w14:paraId="682CCFFC" w14:textId="77777777" w:rsidR="00F3524B" w:rsidRPr="0079701C" w:rsidRDefault="00F3524B" w:rsidP="00F3524B">
      <w:r w:rsidRPr="004D2AAB">
        <w:rPr>
          <w:rStyle w:val="Style13ptBold"/>
        </w:rPr>
        <w:t>Fraser ’15</w:t>
      </w:r>
      <w:r w:rsidRPr="004D2AAB">
        <w:t xml:space="preserve"> – Brackets for clarity Fraser, Courtney. From “Ladies First” to “Asking for It”: Benevolent Sexism in the Maintenance of Rape Culture (n.d.): n. </w:t>
      </w:r>
      <w:proofErr w:type="spellStart"/>
      <w:r w:rsidRPr="004D2AAB">
        <w:t>pag</w:t>
      </w:r>
      <w:proofErr w:type="spellEnd"/>
      <w:r w:rsidRPr="004D2AAB">
        <w:t xml:space="preserve">. Jan. 2015. Web. </w:t>
      </w:r>
    </w:p>
    <w:p w14:paraId="1A33EFB5" w14:textId="77777777" w:rsidR="00F3524B" w:rsidRPr="0079701C" w:rsidRDefault="00F3524B" w:rsidP="00F3524B">
      <w:r w:rsidRPr="0079701C">
        <w:t xml:space="preserve">sexual violence against women analyzed with an eye to the causal significance of misogyny chivalry), in the perpetuation of rape culture normalizes violence The legal treatment of women’s rape and sexual harassment claims socially, and legally to </w:t>
      </w:r>
      <w:proofErr w:type="gramStart"/>
      <w:r w:rsidRPr="0079701C">
        <w:t>a the</w:t>
      </w:r>
      <w:proofErr w:type="gramEnd"/>
      <w:r w:rsidRPr="0079701C">
        <w:t xml:space="preserve"> role of passive receptivity—forced to prove an absence of consent as men are taught to assume its presence</w:t>
      </w:r>
    </w:p>
    <w:p w14:paraId="1C319A4B" w14:textId="77777777" w:rsidR="00F3524B" w:rsidRPr="0079701C" w:rsidRDefault="00F3524B" w:rsidP="00F3524B"/>
    <w:p w14:paraId="35F8ECC3" w14:textId="77777777" w:rsidR="00F3524B" w:rsidRDefault="00F3524B" w:rsidP="00F3524B">
      <w:pPr>
        <w:pStyle w:val="Heading4"/>
      </w:pPr>
      <w:r w:rsidRPr="004D2AAB">
        <w:t>This presumption is the cause of repeated sexual violence and the dominant ideology that justifies sexism and exploitation.</w:t>
      </w:r>
    </w:p>
    <w:p w14:paraId="299FD38D" w14:textId="77777777" w:rsidR="00F3524B" w:rsidRPr="0079701C" w:rsidRDefault="00F3524B" w:rsidP="00F3524B">
      <w:proofErr w:type="spellStart"/>
      <w:r w:rsidRPr="004D2AAB">
        <w:rPr>
          <w:rStyle w:val="Style13ptBold"/>
        </w:rPr>
        <w:t>Krohn</w:t>
      </w:r>
      <w:proofErr w:type="spellEnd"/>
      <w:r w:rsidRPr="004D2AAB">
        <w:rPr>
          <w:rStyle w:val="Style13ptBold"/>
        </w:rPr>
        <w:t xml:space="preserve"> ’14</w:t>
      </w:r>
      <w:r w:rsidRPr="004D2AAB">
        <w:t xml:space="preserve"> – Brackets for </w:t>
      </w:r>
      <w:proofErr w:type="gramStart"/>
      <w:r w:rsidRPr="004D2AAB">
        <w:t>clarity  Jesse</w:t>
      </w:r>
      <w:proofErr w:type="gramEnd"/>
      <w:r w:rsidRPr="004D2AAB">
        <w:t xml:space="preserve"> </w:t>
      </w:r>
      <w:proofErr w:type="spellStart"/>
      <w:r w:rsidRPr="004D2AAB">
        <w:t>Krohn</w:t>
      </w:r>
      <w:proofErr w:type="spellEnd"/>
      <w:r w:rsidRPr="004D2AAB">
        <w:t xml:space="preserve">, Sexual Harassment, Sexual Assault, and Students with Special Needs: Crafting an Effective Response for Schools, 17 U. Pa. J.L. and Soc. Change 29 (2014). </w:t>
      </w:r>
    </w:p>
    <w:p w14:paraId="73839279" w14:textId="77777777" w:rsidR="00F3524B" w:rsidRPr="0079701C" w:rsidRDefault="00F3524B" w:rsidP="00F3524B">
      <w:r w:rsidRPr="0079701C">
        <w:t>those who are presumed to say yes and those who are presumed to say no This has provoked criticism that feminist advocates focus so intently on the victimization of women disempowerment by weakness and vulnerability with an overall attitude towards sexuality that is grim and obsessed with exploitation.</w:t>
      </w:r>
    </w:p>
    <w:p w14:paraId="578E9254" w14:textId="77777777" w:rsidR="00F3524B" w:rsidRPr="0079701C" w:rsidRDefault="00F3524B" w:rsidP="00F3524B"/>
    <w:p w14:paraId="13907B7B" w14:textId="77777777" w:rsidR="00F3524B" w:rsidRDefault="00F3524B" w:rsidP="00F3524B">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28DDE4CB" w14:textId="77777777" w:rsidR="00F3524B" w:rsidRPr="0079701C" w:rsidRDefault="00F3524B" w:rsidP="00F3524B">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639F01AE" w14:textId="77777777" w:rsidR="00F3524B" w:rsidRPr="0079701C" w:rsidRDefault="00F3524B" w:rsidP="00F3524B">
      <w:r w:rsidRPr="0079701C">
        <w:rPr>
          <w:szCs w:val="26"/>
        </w:rPr>
        <w:t>debate is</w:t>
      </w:r>
      <w:r w:rsidRPr="0079701C">
        <w:t xml:space="preserve"> </w:t>
      </w:r>
      <w:r w:rsidRPr="0079701C">
        <w:rPr>
          <w:szCs w:val="26"/>
        </w:rPr>
        <w:t>an assumption of safety</w:t>
      </w:r>
      <w:r w:rsidRPr="0079701C">
        <w:t xml:space="preserve"> </w:t>
      </w:r>
      <w:r w:rsidRPr="0079701C">
        <w:rPr>
          <w:szCs w:val="26"/>
        </w:rPr>
        <w:t xml:space="preserve">When we allow arguments that question the wrongness of </w:t>
      </w:r>
      <w:proofErr w:type="gramStart"/>
      <w:r w:rsidRPr="0079701C">
        <w:rPr>
          <w:szCs w:val="26"/>
        </w:rPr>
        <w:t>racism</w:t>
      </w:r>
      <w:proofErr w:type="gramEnd"/>
      <w:r w:rsidRPr="0079701C">
        <w:t xml:space="preserve"> </w:t>
      </w:r>
      <w:r w:rsidRPr="0079701C">
        <w:rPr>
          <w:szCs w:val="26"/>
        </w:rPr>
        <w:t>we make debate unsafe for certain people.</w:t>
      </w:r>
      <w:r w:rsidRPr="0079701C">
        <w:t xml:space="preserve"> </w:t>
      </w:r>
      <w:r w:rsidRPr="0079701C">
        <w:rPr>
          <w:szCs w:val="26"/>
        </w:rPr>
        <w:t>People who face</w:t>
      </w:r>
      <w:r w:rsidRPr="0079701C">
        <w:t xml:space="preserve"> </w:t>
      </w:r>
      <w:r w:rsidRPr="0079701C">
        <w:rPr>
          <w:szCs w:val="26"/>
        </w:rPr>
        <w:t>effects</w:t>
      </w:r>
      <w:r w:rsidRPr="0079701C">
        <w:t xml:space="preserve"> </w:t>
      </w:r>
      <w:r w:rsidRPr="0079701C">
        <w:rPr>
          <w:szCs w:val="26"/>
        </w:rPr>
        <w:t>cannot question those assumptions</w:t>
      </w:r>
      <w:r w:rsidRPr="0079701C">
        <w:t xml:space="preserve"> </w:t>
      </w:r>
      <w:r w:rsidRPr="0079701C">
        <w:rPr>
          <w:szCs w:val="26"/>
        </w:rPr>
        <w:t>making debate</w:t>
      </w:r>
      <w:r w:rsidRPr="0079701C">
        <w:t xml:space="preserve"> </w:t>
      </w:r>
      <w:r w:rsidRPr="0079701C">
        <w:rPr>
          <w:szCs w:val="26"/>
        </w:rPr>
        <w:t>hostile</w:t>
      </w:r>
      <w:r w:rsidRPr="0079701C">
        <w:t xml:space="preserve"> </w:t>
      </w:r>
      <w:r w:rsidRPr="0079701C">
        <w:rPr>
          <w:szCs w:val="26"/>
        </w:rPr>
        <w:t>If you care</w:t>
      </w:r>
      <w:r w:rsidRPr="0079701C">
        <w:t xml:space="preserve"> </w:t>
      </w:r>
      <w:r w:rsidRPr="0079701C">
        <w:rPr>
          <w:szCs w:val="26"/>
        </w:rPr>
        <w:t>about</w:t>
      </w:r>
      <w:r w:rsidRPr="0079701C">
        <w:t xml:space="preserve"> </w:t>
      </w:r>
      <w:r w:rsidRPr="0079701C">
        <w:rPr>
          <w:szCs w:val="26"/>
        </w:rPr>
        <w:t>people involved in debate then don't vote on these arguments</w:t>
      </w:r>
    </w:p>
    <w:p w14:paraId="1CDD9C6C" w14:textId="77777777" w:rsidR="00F3524B" w:rsidRDefault="00F3524B" w:rsidP="00F3524B"/>
    <w:p w14:paraId="4A03DE6F" w14:textId="77777777" w:rsidR="00F3524B" w:rsidRPr="00F3524B" w:rsidRDefault="00F3524B" w:rsidP="00F3524B"/>
    <w:p w14:paraId="52013766" w14:textId="77777777" w:rsidR="00CE69FB" w:rsidRDefault="00CE69FB" w:rsidP="00CE69FB"/>
    <w:p w14:paraId="75E4A3B9" w14:textId="77777777" w:rsidR="00CE69FB" w:rsidRPr="00CE69FB" w:rsidRDefault="00CE69FB" w:rsidP="00CE69FB"/>
    <w:sectPr w:rsidR="00CE69FB" w:rsidRPr="00CE6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CC427B"/>
    <w:multiLevelType w:val="hybridMultilevel"/>
    <w:tmpl w:val="998E8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33D0"/>
    <w:rsid w:val="000139A3"/>
    <w:rsid w:val="000E0007"/>
    <w:rsid w:val="00100833"/>
    <w:rsid w:val="00104529"/>
    <w:rsid w:val="00105942"/>
    <w:rsid w:val="00107396"/>
    <w:rsid w:val="00144A4C"/>
    <w:rsid w:val="00176AB0"/>
    <w:rsid w:val="00177B7D"/>
    <w:rsid w:val="0018322D"/>
    <w:rsid w:val="001B5776"/>
    <w:rsid w:val="001E527A"/>
    <w:rsid w:val="001F78CE"/>
    <w:rsid w:val="002333D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49A0"/>
    <w:rsid w:val="00A93661"/>
    <w:rsid w:val="00A95652"/>
    <w:rsid w:val="00AB4BB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9FB"/>
    <w:rsid w:val="00CF59A8"/>
    <w:rsid w:val="00D325A9"/>
    <w:rsid w:val="00D36A8A"/>
    <w:rsid w:val="00D61409"/>
    <w:rsid w:val="00D6691E"/>
    <w:rsid w:val="00D71170"/>
    <w:rsid w:val="00DA1C92"/>
    <w:rsid w:val="00DA25D4"/>
    <w:rsid w:val="00DA6538"/>
    <w:rsid w:val="00E15E75"/>
    <w:rsid w:val="00E5262C"/>
    <w:rsid w:val="00EC7DC4"/>
    <w:rsid w:val="00ED30CF"/>
    <w:rsid w:val="00EE6723"/>
    <w:rsid w:val="00F176EF"/>
    <w:rsid w:val="00F218EC"/>
    <w:rsid w:val="00F3524B"/>
    <w:rsid w:val="00F45E10"/>
    <w:rsid w:val="00F6364A"/>
    <w:rsid w:val="00F9113A"/>
    <w:rsid w:val="00FE0CE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729A"/>
  <w15:chartTrackingRefBased/>
  <w15:docId w15:val="{E879ADF4-590D-4629-A94A-3E04B166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524B"/>
    <w:rPr>
      <w:rFonts w:ascii="Calibri" w:hAnsi="Calibri"/>
    </w:rPr>
  </w:style>
  <w:style w:type="paragraph" w:styleId="Heading1">
    <w:name w:val="heading 1"/>
    <w:aliases w:val="Pocket"/>
    <w:basedOn w:val="Normal"/>
    <w:next w:val="Normal"/>
    <w:link w:val="Heading1Char"/>
    <w:qFormat/>
    <w:rsid w:val="00F352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52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52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F352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52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24B"/>
  </w:style>
  <w:style w:type="character" w:customStyle="1" w:styleId="Heading1Char">
    <w:name w:val="Heading 1 Char"/>
    <w:aliases w:val="Pocket Char"/>
    <w:basedOn w:val="DefaultParagraphFont"/>
    <w:link w:val="Heading1"/>
    <w:rsid w:val="00F352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52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524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3524B"/>
    <w:rPr>
      <w:rFonts w:ascii="Calibri" w:eastAsiaTheme="majorEastAsia" w:hAnsi="Calibri" w:cstheme="majorBidi"/>
      <w:b/>
      <w:iCs/>
      <w:sz w:val="26"/>
    </w:rPr>
  </w:style>
  <w:style w:type="character" w:styleId="Emphasis">
    <w:name w:val="Emphasis"/>
    <w:basedOn w:val="DefaultParagraphFont"/>
    <w:uiPriority w:val="7"/>
    <w:qFormat/>
    <w:rsid w:val="00F352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524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3524B"/>
    <w:rPr>
      <w:b w:val="0"/>
      <w:sz w:val="22"/>
      <w:u w:val="single"/>
    </w:rPr>
  </w:style>
  <w:style w:type="character" w:styleId="Hyperlink">
    <w:name w:val="Hyperlink"/>
    <w:basedOn w:val="DefaultParagraphFont"/>
    <w:uiPriority w:val="99"/>
    <w:semiHidden/>
    <w:unhideWhenUsed/>
    <w:rsid w:val="00F3524B"/>
    <w:rPr>
      <w:color w:val="auto"/>
      <w:u w:val="none"/>
    </w:rPr>
  </w:style>
  <w:style w:type="character" w:styleId="FollowedHyperlink">
    <w:name w:val="FollowedHyperlink"/>
    <w:basedOn w:val="DefaultParagraphFont"/>
    <w:uiPriority w:val="99"/>
    <w:semiHidden/>
    <w:unhideWhenUsed/>
    <w:rsid w:val="00F3524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2021-09-17T22:10:00Z</dcterms:created>
  <dcterms:modified xsi:type="dcterms:W3CDTF">2021-10-13T01:33:00Z</dcterms:modified>
</cp:coreProperties>
</file>