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81FE7" w14:textId="0CC5C858" w:rsidR="00FB2417" w:rsidRDefault="00FB2417" w:rsidP="00487A96"/>
    <w:p w14:paraId="2DD7F18B" w14:textId="77777777" w:rsidR="00487A96" w:rsidRDefault="00487A96" w:rsidP="00487A96">
      <w:pPr>
        <w:pStyle w:val="Heading1"/>
      </w:pPr>
      <w:r>
        <w:t>1Nc vs Lexington AK</w:t>
      </w:r>
    </w:p>
    <w:p w14:paraId="505A37AA" w14:textId="77777777" w:rsidR="00487A96" w:rsidRDefault="00487A96" w:rsidP="00487A96">
      <w:pPr>
        <w:pStyle w:val="Heading2"/>
      </w:pPr>
      <w:r>
        <w:t>1</w:t>
      </w:r>
    </w:p>
    <w:p w14:paraId="30164A41" w14:textId="77777777" w:rsidR="00487A96" w:rsidRDefault="00487A96" w:rsidP="00487A96">
      <w:pPr>
        <w:pStyle w:val="Heading3"/>
      </w:pPr>
      <w:r>
        <w:t>K</w:t>
      </w:r>
    </w:p>
    <w:p w14:paraId="622B5CC1" w14:textId="77777777" w:rsidR="00487A96" w:rsidRPr="009802CC" w:rsidRDefault="00487A96" w:rsidP="00487A96">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34923A58" w14:textId="77777777" w:rsidR="00487A96" w:rsidRDefault="00487A96" w:rsidP="00487A96">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68D520D3" w14:textId="77777777" w:rsidR="00487A96" w:rsidRPr="006525C8" w:rsidRDefault="00487A96" w:rsidP="00487A96">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53593D35" w14:textId="77777777" w:rsidR="00487A96" w:rsidRDefault="00487A96" w:rsidP="00487A96">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218DEC14" w14:textId="77777777" w:rsidR="00487A96" w:rsidRPr="009802CC" w:rsidRDefault="00487A96" w:rsidP="00487A96">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CA67C3A" w14:textId="77777777" w:rsidR="00487A96" w:rsidRPr="002E3A75" w:rsidRDefault="00487A96" w:rsidP="00487A96">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79F8A96A" w14:textId="77777777" w:rsidR="00487A96" w:rsidRPr="00AF28CA" w:rsidRDefault="00487A96" w:rsidP="00487A96">
      <w:pPr>
        <w:pStyle w:val="Heading4"/>
        <w:spacing w:before="0" w:after="80" w:line="276" w:lineRule="auto"/>
        <w:rPr>
          <w:rFonts w:cs="Calibri"/>
          <w:color w:val="000000" w:themeColor="text1"/>
        </w:rPr>
      </w:pPr>
      <w:r>
        <w:rPr>
          <w:rFonts w:cs="Calibri"/>
          <w:color w:val="000000" w:themeColor="text1"/>
        </w:rPr>
        <w:t xml:space="preserve">Communicative </w:t>
      </w:r>
      <w:r w:rsidRPr="006948C8">
        <w:rPr>
          <w:rFonts w:cs="Calibri"/>
          <w:color w:val="000000" w:themeColor="text1"/>
        </w:rPr>
        <w:t>spaces such as debate privilege those who can conform to marketable forms of affect and marginalizes those deemed incompetent. The drive to perform means disabled bodies are always regulated to the bottom of the communicative register.</w:t>
      </w:r>
    </w:p>
    <w:p w14:paraId="53883A5F" w14:textId="77777777" w:rsidR="00487A96" w:rsidRPr="009802CC" w:rsidRDefault="00487A96" w:rsidP="00487A96">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2C3439E3" w14:textId="77777777" w:rsidR="00487A96" w:rsidRDefault="00487A96" w:rsidP="00487A96">
      <w:pPr>
        <w:spacing w:line="276" w:lineRule="auto"/>
        <w:rPr>
          <w:color w:val="000000" w:themeColor="text1"/>
          <w:sz w:val="16"/>
          <w:szCs w:val="1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6A9D781A" w14:textId="77777777" w:rsidR="00487A96" w:rsidRPr="00841881" w:rsidRDefault="00487A96" w:rsidP="00487A96">
      <w:pPr>
        <w:pStyle w:val="Heading4"/>
      </w:pPr>
      <w:r w:rsidRPr="00841881">
        <w:t xml:space="preserve">Academia is riddled with ableism – knowledge production requires assumptions to be made, and absent talking about disability, those assumptions are always violent. If you aren’t part of the solution, </w:t>
      </w:r>
      <w:proofErr w:type="gramStart"/>
      <w:r w:rsidRPr="00841881">
        <w:t>you’re</w:t>
      </w:r>
      <w:proofErr w:type="gramEnd"/>
      <w:r w:rsidRPr="00841881">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361577F4" w14:textId="77777777" w:rsidR="00487A96" w:rsidRPr="00D7136D" w:rsidRDefault="00487A96" w:rsidP="00487A96">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70A7A4CD" w14:textId="77777777" w:rsidR="00487A96" w:rsidRPr="00BC373A" w:rsidRDefault="00487A96" w:rsidP="00487A96">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324361">
        <w:rPr>
          <w:rStyle w:val="Emphasis"/>
          <w:highlight w:val="green"/>
        </w:rPr>
        <w:t>abledness</w:t>
      </w:r>
      <w:proofErr w:type="spellEnd"/>
      <w:r w:rsidRPr="00324361">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6A6A5284" w14:textId="77777777" w:rsidR="00487A96" w:rsidRDefault="00487A96" w:rsidP="00487A96">
      <w:pPr>
        <w:pStyle w:val="Heading4"/>
        <w:spacing w:line="276" w:lineRule="auto"/>
        <w:rPr>
          <w:rFonts w:cs="Times New Roman"/>
        </w:rPr>
      </w:pPr>
      <w:r>
        <w:t xml:space="preserve">Vote negative to endorse disrupting biopolitical systems of productivity and futurity – </w:t>
      </w:r>
      <w:r w:rsidRPr="009802CC">
        <w:t>only a refusal</w:t>
      </w:r>
      <w:r>
        <w:t xml:space="preserve"> to engage in</w:t>
      </w:r>
      <w:r w:rsidRPr="009802CC">
        <w:t xml:space="preserve"> current</w:t>
      </w:r>
      <w:r>
        <w:t xml:space="preserve"> institutions</w:t>
      </w:r>
      <w:r w:rsidRPr="009802CC">
        <w:t xml:space="preserve"> </w:t>
      </w:r>
      <w:r>
        <w:t xml:space="preserve">marks disability as beautiful.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0BEC9083" w14:textId="77777777" w:rsidR="00487A96" w:rsidRPr="009802CC" w:rsidRDefault="00487A96" w:rsidP="00487A96">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0D709D0D" w14:textId="77777777" w:rsidR="00487A96" w:rsidRPr="00C37896" w:rsidRDefault="00487A96" w:rsidP="00487A96">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3445BCB0" w14:textId="77777777" w:rsidR="00487A96" w:rsidRPr="006948C8" w:rsidRDefault="00487A96" w:rsidP="00487A96">
      <w:pPr>
        <w:pStyle w:val="Heading4"/>
        <w:rPr>
          <w:rFonts w:cs="Calibri"/>
        </w:rPr>
      </w:pPr>
      <w:r w:rsidRPr="006948C8">
        <w:rPr>
          <w:rFonts w:cs="Calibri"/>
        </w:rPr>
        <w:t>Psychoanalysis is both falsifiable and accurate – studies prove.</w:t>
      </w:r>
    </w:p>
    <w:p w14:paraId="726471EB" w14:textId="77777777" w:rsidR="00487A96" w:rsidRPr="006948C8" w:rsidRDefault="00487A96" w:rsidP="00487A96">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1273373D" w14:textId="77777777" w:rsidR="00487A96" w:rsidRPr="005536B2" w:rsidRDefault="00487A96" w:rsidP="00487A96">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691AE42B" w14:textId="77777777" w:rsidR="00487A96" w:rsidRPr="006948C8" w:rsidRDefault="00487A96" w:rsidP="00487A96">
      <w:pPr>
        <w:pStyle w:val="Heading4"/>
        <w:rPr>
          <w:rFonts w:cs="Calibri"/>
          <w:color w:val="000000" w:themeColor="text1"/>
        </w:rPr>
      </w:pPr>
      <w:r w:rsidRPr="006948C8">
        <w:rPr>
          <w:rFonts w:cs="Calibri"/>
          <w:color w:val="000000" w:themeColor="text1"/>
        </w:rPr>
        <w:t>Disability controls proximate cause to and explains all other violence – treating those as inferior is only justifiable through the guise of disability.</w:t>
      </w:r>
    </w:p>
    <w:p w14:paraId="47B02AA0" w14:textId="77777777" w:rsidR="00487A96" w:rsidRPr="006948C8" w:rsidRDefault="00487A96" w:rsidP="00487A96">
      <w:pPr>
        <w:rPr>
          <w:color w:val="000000" w:themeColor="text1"/>
          <w:sz w:val="16"/>
          <w:szCs w:val="16"/>
        </w:rPr>
      </w:pPr>
      <w:proofErr w:type="spellStart"/>
      <w:r w:rsidRPr="00FE5538">
        <w:rPr>
          <w:b/>
          <w:bCs/>
          <w:color w:val="000000" w:themeColor="text1"/>
          <w:sz w:val="26"/>
          <w:szCs w:val="26"/>
          <w:lang w:val="es-US"/>
        </w:rPr>
        <w:t>Siebers</w:t>
      </w:r>
      <w:proofErr w:type="spellEnd"/>
      <w:r w:rsidRPr="00FE5538">
        <w:rPr>
          <w:b/>
          <w:bCs/>
          <w:color w:val="000000" w:themeColor="text1"/>
          <w:sz w:val="26"/>
          <w:szCs w:val="26"/>
          <w:lang w:val="es-US"/>
        </w:rPr>
        <w:t xml:space="preserve"> et al. 17</w:t>
      </w:r>
      <w:r w:rsidRPr="00FE5538">
        <w:rPr>
          <w:color w:val="000000" w:themeColor="text1"/>
          <w:sz w:val="16"/>
          <w:szCs w:val="16"/>
          <w:lang w:val="es-US"/>
        </w:rPr>
        <w:t xml:space="preserve">, Tobin, et al. </w:t>
      </w:r>
      <w:r w:rsidRPr="006948C8">
        <w:rPr>
          <w:color w:val="000000" w:themeColor="text1"/>
          <w:sz w:val="16"/>
          <w:szCs w:val="16"/>
        </w:rPr>
        <w:t xml:space="preserve">(2017): Culture – Theory – Disability: Encounters between Disability Studies and Cultural Studies, </w:t>
      </w:r>
      <w:proofErr w:type="spellStart"/>
      <w:r w:rsidRPr="006948C8">
        <w:rPr>
          <w:color w:val="000000" w:themeColor="text1"/>
          <w:sz w:val="16"/>
          <w:szCs w:val="16"/>
        </w:rPr>
        <w:t>Siebers</w:t>
      </w:r>
      <w:proofErr w:type="spellEnd"/>
      <w:r w:rsidRPr="006948C8">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6948C8">
        <w:rPr>
          <w:color w:val="000000" w:themeColor="text1"/>
          <w:sz w:val="16"/>
          <w:szCs w:val="16"/>
        </w:rPr>
        <w:t>Siebers</w:t>
      </w:r>
      <w:proofErr w:type="spellEnd"/>
      <w:r w:rsidRPr="006948C8">
        <w:rPr>
          <w:color w:val="000000" w:themeColor="text1"/>
          <w:sz w:val="16"/>
          <w:szCs w:val="16"/>
        </w:rPr>
        <w:t xml:space="preserve"> was named the V. L. Parrington Collegiate Professor. </w:t>
      </w:r>
      <w:proofErr w:type="spellStart"/>
      <w:r w:rsidRPr="006948C8">
        <w:rPr>
          <w:color w:val="000000" w:themeColor="text1"/>
          <w:sz w:val="16"/>
          <w:szCs w:val="16"/>
        </w:rPr>
        <w:t>Siebers</w:t>
      </w:r>
      <w:proofErr w:type="spellEnd"/>
      <w:r w:rsidRPr="006948C8">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6948C8">
        <w:rPr>
          <w:color w:val="000000" w:themeColor="text1"/>
          <w:sz w:val="16"/>
          <w:szCs w:val="16"/>
        </w:rPr>
        <w:t>Siebers</w:t>
      </w:r>
      <w:proofErr w:type="spellEnd"/>
      <w:r w:rsidRPr="006948C8">
        <w:rPr>
          <w:color w:val="000000" w:themeColor="text1"/>
          <w:sz w:val="16"/>
          <w:szCs w:val="16"/>
        </w:rPr>
        <w:t xml:space="preserve"> with the James T. </w:t>
      </w:r>
      <w:proofErr w:type="spellStart"/>
      <w:r w:rsidRPr="006948C8">
        <w:rPr>
          <w:color w:val="000000" w:themeColor="text1"/>
          <w:sz w:val="16"/>
          <w:szCs w:val="16"/>
        </w:rPr>
        <w:t>Neubacher</w:t>
      </w:r>
      <w:proofErr w:type="spellEnd"/>
      <w:r w:rsidRPr="006948C8">
        <w:rPr>
          <w:color w:val="000000" w:themeColor="text1"/>
          <w:sz w:val="16"/>
          <w:szCs w:val="16"/>
        </w:rPr>
        <w:t xml:space="preserve"> Award in recognition of extraordinary leadership and service in support of the disability community. </w:t>
      </w:r>
      <w:proofErr w:type="spellStart"/>
      <w:r w:rsidRPr="006948C8">
        <w:rPr>
          <w:color w:val="000000" w:themeColor="text1"/>
          <w:sz w:val="16"/>
          <w:szCs w:val="16"/>
        </w:rPr>
        <w:t>Siebers</w:t>
      </w:r>
      <w:proofErr w:type="spellEnd"/>
      <w:r w:rsidRPr="006948C8">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6948C8">
        <w:rPr>
          <w:color w:val="000000" w:themeColor="text1"/>
          <w:sz w:val="16"/>
          <w:szCs w:val="16"/>
        </w:rPr>
        <w:t>Siebers</w:t>
      </w:r>
      <w:proofErr w:type="spellEnd"/>
      <w:r w:rsidRPr="006948C8">
        <w:rPr>
          <w:color w:val="000000" w:themeColor="text1"/>
          <w:sz w:val="16"/>
          <w:szCs w:val="16"/>
        </w:rPr>
        <w:t xml:space="preserve"> passed away in January 2015. In March 2015, the University of Michigan announced the establishment of the Tobin </w:t>
      </w:r>
      <w:proofErr w:type="spellStart"/>
      <w:r w:rsidRPr="006948C8">
        <w:rPr>
          <w:color w:val="000000" w:themeColor="text1"/>
          <w:sz w:val="16"/>
          <w:szCs w:val="16"/>
        </w:rPr>
        <w:t>Siebers</w:t>
      </w:r>
      <w:proofErr w:type="spellEnd"/>
      <w:r w:rsidRPr="006948C8">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4C601045" w14:textId="77777777" w:rsidR="00487A96" w:rsidRDefault="00487A96" w:rsidP="00487A96">
      <w:pPr>
        <w:rPr>
          <w:rStyle w:val="Emphasis"/>
          <w:color w:val="000000" w:themeColor="text1"/>
        </w:rPr>
      </w:pPr>
      <w:r w:rsidRPr="006948C8">
        <w:rPr>
          <w:rStyle w:val="Emphasis"/>
          <w:color w:val="000000" w:themeColor="text1"/>
        </w:rPr>
        <w:t xml:space="preserve">The use of </w:t>
      </w:r>
      <w:r w:rsidRPr="00B60288">
        <w:rPr>
          <w:rStyle w:val="Emphasis"/>
          <w:color w:val="000000" w:themeColor="text1"/>
          <w:highlight w:val="green"/>
        </w:rPr>
        <w:t>disability</w:t>
      </w:r>
      <w:r w:rsidRPr="006948C8">
        <w:rPr>
          <w:rStyle w:val="Emphasis"/>
          <w:color w:val="000000" w:themeColor="text1"/>
        </w:rPr>
        <w:t xml:space="preserve"> identity as a prop to </w:t>
      </w:r>
      <w:r w:rsidRPr="00B60288">
        <w:rPr>
          <w:rStyle w:val="Emphasis"/>
          <w:color w:val="000000" w:themeColor="text1"/>
          <w:highlight w:val="green"/>
        </w:rPr>
        <w:t>denigrate minority politics</w:t>
      </w:r>
      <w:r w:rsidRPr="006948C8">
        <w:rPr>
          <w:rStyle w:val="Emphasis"/>
          <w:color w:val="000000" w:themeColor="text1"/>
        </w:rPr>
        <w:t xml:space="preserve"> has a long and pernicious history on the right</w:t>
      </w:r>
      <w:r w:rsidRPr="006948C8">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6948C8">
        <w:rPr>
          <w:rStyle w:val="Emphasis"/>
          <w:color w:val="000000" w:themeColor="text1"/>
        </w:rPr>
        <w:t xml:space="preserve">Indeed, the idea that the political claims made by </w:t>
      </w:r>
      <w:r w:rsidRPr="00B60288">
        <w:rPr>
          <w:rStyle w:val="Emphasis"/>
          <w:color w:val="000000" w:themeColor="text1"/>
          <w:highlight w:val="green"/>
        </w:rPr>
        <w:t>people of color and women are illegitimate</w:t>
      </w:r>
      <w:r w:rsidRPr="006948C8">
        <w:rPr>
          <w:rStyle w:val="Emphasis"/>
          <w:color w:val="000000" w:themeColor="text1"/>
        </w:rPr>
        <w:t xml:space="preserve"> because </w:t>
      </w:r>
      <w:r w:rsidRPr="00B60288">
        <w:rPr>
          <w:rStyle w:val="Emphasis"/>
          <w:color w:val="000000" w:themeColor="text1"/>
          <w:highlight w:val="green"/>
        </w:rPr>
        <w:t>their identities are disabled</w:t>
      </w:r>
      <w:r w:rsidRPr="006948C8">
        <w:rPr>
          <w:rStyle w:val="Emphasis"/>
          <w:color w:val="000000" w:themeColor="text1"/>
        </w:rPr>
        <w:t xml:space="preserve"> would be outrageous if it were not such a familiar and </w:t>
      </w:r>
      <w:r w:rsidRPr="00B60288">
        <w:rPr>
          <w:rStyle w:val="Emphasis"/>
          <w:color w:val="000000" w:themeColor="text1"/>
          <w:highlight w:val="green"/>
        </w:rPr>
        <w:t>successful ploy</w:t>
      </w:r>
      <w:r w:rsidRPr="006948C8">
        <w:rPr>
          <w:color w:val="000000" w:themeColor="text1"/>
          <w:sz w:val="14"/>
        </w:rPr>
        <w:t xml:space="preserve">. </w:t>
      </w:r>
      <w:r w:rsidRPr="006948C8">
        <w:rPr>
          <w:rStyle w:val="Emphasis"/>
          <w:color w:val="000000" w:themeColor="text1"/>
        </w:rPr>
        <w:t xml:space="preserve">Historical opponents of political and social equality for women, Douglas Baynton shows, cite their </w:t>
      </w:r>
      <w:r w:rsidRPr="00B60288">
        <w:rPr>
          <w:rStyle w:val="Emphasis"/>
          <w:color w:val="000000" w:themeColor="text1"/>
          <w:highlight w:val="green"/>
        </w:rPr>
        <w:t>supposed</w:t>
      </w:r>
      <w:r w:rsidRPr="006948C8">
        <w:rPr>
          <w:rStyle w:val="Emphasis"/>
          <w:color w:val="000000" w:themeColor="text1"/>
        </w:rPr>
        <w:t xml:space="preserve"> </w:t>
      </w:r>
      <w:r w:rsidRPr="00B60288">
        <w:rPr>
          <w:rStyle w:val="Emphasis"/>
          <w:color w:val="000000" w:themeColor="text1"/>
          <w:highlight w:val="green"/>
        </w:rPr>
        <w:t>physical</w:t>
      </w:r>
      <w:r w:rsidRPr="006948C8">
        <w:rPr>
          <w:rStyle w:val="Emphasis"/>
          <w:color w:val="000000" w:themeColor="text1"/>
        </w:rPr>
        <w:t xml:space="preserve">, intellectual, and </w:t>
      </w:r>
      <w:r w:rsidRPr="00B60288">
        <w:rPr>
          <w:rStyle w:val="Emphasis"/>
          <w:color w:val="000000" w:themeColor="text1"/>
          <w:highlight w:val="green"/>
        </w:rPr>
        <w:t>psychological flaws</w:t>
      </w:r>
      <w:r w:rsidRPr="006948C8">
        <w:rPr>
          <w:rStyle w:val="Emphasis"/>
          <w:color w:val="000000" w:themeColor="text1"/>
        </w:rPr>
        <w:t xml:space="preserve">, stressing </w:t>
      </w:r>
      <w:r w:rsidRPr="00B60288">
        <w:rPr>
          <w:rStyle w:val="Emphasis"/>
          <w:color w:val="000000" w:themeColor="text1"/>
          <w:highlight w:val="green"/>
        </w:rPr>
        <w:t>irrationality</w:t>
      </w:r>
      <w:r w:rsidRPr="006948C8">
        <w:rPr>
          <w:rStyle w:val="Emphasis"/>
          <w:color w:val="000000" w:themeColor="text1"/>
        </w:rPr>
        <w:t xml:space="preserve">, excessive </w:t>
      </w:r>
      <w:r w:rsidRPr="00B60288">
        <w:rPr>
          <w:rStyle w:val="Emphasis"/>
          <w:color w:val="000000" w:themeColor="text1"/>
          <w:highlight w:val="green"/>
        </w:rPr>
        <w:t>emotions</w:t>
      </w:r>
      <w:r w:rsidRPr="006948C8">
        <w:rPr>
          <w:rStyle w:val="Emphasis"/>
          <w:color w:val="000000" w:themeColor="text1"/>
        </w:rPr>
        <w:t xml:space="preserve">, </w:t>
      </w:r>
      <w:r w:rsidRPr="00B60288">
        <w:rPr>
          <w:rStyle w:val="Emphasis"/>
          <w:color w:val="000000" w:themeColor="text1"/>
          <w:highlight w:val="green"/>
        </w:rPr>
        <w:t>and</w:t>
      </w:r>
      <w:r w:rsidRPr="006948C8">
        <w:rPr>
          <w:rStyle w:val="Emphasis"/>
          <w:color w:val="000000" w:themeColor="text1"/>
        </w:rPr>
        <w:t xml:space="preserve"> physical </w:t>
      </w:r>
      <w:r w:rsidRPr="00B60288">
        <w:rPr>
          <w:rStyle w:val="Emphasis"/>
          <w:color w:val="000000" w:themeColor="text1"/>
          <w:highlight w:val="green"/>
        </w:rPr>
        <w:t>weakness</w:t>
      </w:r>
      <w:r w:rsidRPr="006948C8">
        <w:rPr>
          <w:rStyle w:val="Emphasis"/>
          <w:color w:val="000000" w:themeColor="text1"/>
        </w:rPr>
        <w:t xml:space="preserve">, while similar arguments for </w:t>
      </w:r>
      <w:r w:rsidRPr="00B60288">
        <w:rPr>
          <w:rStyle w:val="Emphasis"/>
          <w:color w:val="000000" w:themeColor="text1"/>
          <w:highlight w:val="green"/>
        </w:rPr>
        <w:t>racial inequality</w:t>
      </w:r>
      <w:r w:rsidRPr="006948C8">
        <w:rPr>
          <w:rStyle w:val="Emphasis"/>
          <w:color w:val="000000" w:themeColor="text1"/>
        </w:rPr>
        <w:t xml:space="preserve"> and immigration restrictions involving particular races and ethnic groups invoke their apparent </w:t>
      </w:r>
      <w:r w:rsidRPr="00B60288">
        <w:rPr>
          <w:rStyle w:val="Emphasis"/>
          <w:color w:val="000000" w:themeColor="text1"/>
          <w:highlight w:val="green"/>
        </w:rPr>
        <w:t>susceptibility to feeble-mindedness</w:t>
      </w:r>
      <w:r w:rsidRPr="006948C8">
        <w:rPr>
          <w:rStyle w:val="Emphasis"/>
          <w:color w:val="000000" w:themeColor="text1"/>
        </w:rPr>
        <w:t>, mental illness, deafness, blindness, and other disabilities</w:t>
      </w:r>
      <w:r w:rsidRPr="006948C8">
        <w:rPr>
          <w:color w:val="000000" w:themeColor="text1"/>
          <w:sz w:val="14"/>
        </w:rPr>
        <w:t xml:space="preserve"> (see Baynton 33). </w:t>
      </w:r>
      <w:r w:rsidRPr="006948C8">
        <w:rPr>
          <w:rStyle w:val="Emphasis"/>
          <w:color w:val="000000" w:themeColor="text1"/>
        </w:rPr>
        <w:t xml:space="preserve">Moreover, </w:t>
      </w:r>
      <w:r w:rsidRPr="00B60288">
        <w:rPr>
          <w:rStyle w:val="Emphasis"/>
          <w:color w:val="000000" w:themeColor="text1"/>
          <w:highlight w:val="green"/>
        </w:rPr>
        <w:t>disability remains today</w:t>
      </w:r>
      <w:r w:rsidRPr="006948C8">
        <w:rPr>
          <w:rStyle w:val="Emphasis"/>
          <w:color w:val="000000" w:themeColor="text1"/>
        </w:rPr>
        <w:t xml:space="preserve">, Baynton explains, </w:t>
      </w:r>
      <w:r w:rsidRPr="00B60288">
        <w:rPr>
          <w:rStyle w:val="Emphasis"/>
          <w:color w:val="000000" w:themeColor="text1"/>
          <w:highlight w:val="green"/>
        </w:rPr>
        <w:t>an acceptable reason for unequal treatment</w:t>
      </w:r>
      <w:r w:rsidRPr="006948C8">
        <w:rPr>
          <w:rStyle w:val="Emphasis"/>
          <w:color w:val="000000" w:themeColor="text1"/>
        </w:rPr>
        <w:t xml:space="preserve">, even as </w:t>
      </w:r>
      <w:r w:rsidRPr="00B60288">
        <w:rPr>
          <w:rStyle w:val="Emphasis"/>
          <w:color w:val="000000" w:themeColor="text1"/>
          <w:highlight w:val="green"/>
        </w:rPr>
        <w:t>other justifications</w:t>
      </w:r>
      <w:r w:rsidRPr="006948C8">
        <w:rPr>
          <w:rStyle w:val="Emphasis"/>
          <w:color w:val="000000" w:themeColor="text1"/>
        </w:rPr>
        <w:t xml:space="preserve"> for discrimination, based on race, ethnicity, sex, and gender, </w:t>
      </w:r>
      <w:r w:rsidRPr="00B60288">
        <w:rPr>
          <w:rStyle w:val="Emphasis"/>
          <w:color w:val="000000" w:themeColor="text1"/>
          <w:highlight w:val="green"/>
        </w:rPr>
        <w:t>have begun to fall away</w:t>
      </w:r>
      <w:r w:rsidRPr="006948C8">
        <w:rPr>
          <w:rStyle w:val="Emphasis"/>
          <w:color w:val="000000" w:themeColor="text1"/>
        </w:rPr>
        <w:t xml:space="preserve">. It is </w:t>
      </w:r>
      <w:r w:rsidRPr="00B60288">
        <w:rPr>
          <w:rStyle w:val="Emphasis"/>
          <w:color w:val="000000" w:themeColor="text1"/>
          <w:highlight w:val="green"/>
        </w:rPr>
        <w:t>no longer</w:t>
      </w:r>
      <w:r w:rsidRPr="006948C8">
        <w:rPr>
          <w:rStyle w:val="Emphasis"/>
          <w:color w:val="000000" w:themeColor="text1"/>
        </w:rPr>
        <w:t xml:space="preserve"> considered permissible </w:t>
      </w:r>
      <w:r w:rsidRPr="00B60288">
        <w:rPr>
          <w:rStyle w:val="Emphasis"/>
          <w:color w:val="000000" w:themeColor="text1"/>
          <w:highlight w:val="green"/>
        </w:rPr>
        <w:t>to treat</w:t>
      </w:r>
      <w:r w:rsidRPr="006948C8">
        <w:rPr>
          <w:rStyle w:val="Emphasis"/>
          <w:color w:val="000000" w:themeColor="text1"/>
        </w:rPr>
        <w:t xml:space="preserve"> minority people </w:t>
      </w:r>
      <w:r w:rsidRPr="00B60288">
        <w:rPr>
          <w:rStyle w:val="Emphasis"/>
          <w:color w:val="000000" w:themeColor="text1"/>
          <w:highlight w:val="green"/>
        </w:rPr>
        <w:t>as inferior</w:t>
      </w:r>
      <w:r w:rsidRPr="006948C8">
        <w:rPr>
          <w:rStyle w:val="Emphasis"/>
          <w:color w:val="000000" w:themeColor="text1"/>
        </w:rPr>
        <w:t xml:space="preserve"> citizens, although it happens all the time, </w:t>
      </w:r>
      <w:r w:rsidRPr="00B60288">
        <w:rPr>
          <w:rStyle w:val="Emphasis"/>
          <w:color w:val="000000" w:themeColor="text1"/>
          <w:highlight w:val="green"/>
        </w:rPr>
        <w:t>unless</w:t>
      </w:r>
      <w:r w:rsidRPr="006948C8">
        <w:rPr>
          <w:rStyle w:val="Emphasis"/>
          <w:color w:val="000000" w:themeColor="text1"/>
        </w:rPr>
        <w:t xml:space="preserve"> that inferiority is </w:t>
      </w:r>
      <w:r w:rsidRPr="00B60288">
        <w:rPr>
          <w:rStyle w:val="Emphasis"/>
          <w:color w:val="000000" w:themeColor="text1"/>
          <w:highlight w:val="green"/>
        </w:rPr>
        <w:t>tied to disability</w:t>
      </w:r>
      <w:r w:rsidRPr="006948C8">
        <w:rPr>
          <w:rStyle w:val="Emphasis"/>
          <w:color w:val="000000" w:themeColor="text1"/>
        </w:rPr>
        <w:t>.</w:t>
      </w:r>
      <w:r w:rsidRPr="006948C8">
        <w:rPr>
          <w:color w:val="000000" w:themeColor="text1"/>
          <w:sz w:val="14"/>
        </w:rPr>
        <w:t xml:space="preserve"> As long as minority identities are thought disabled, </w:t>
      </w:r>
      <w:r w:rsidRPr="006948C8">
        <w:rPr>
          <w:rStyle w:val="Emphasis"/>
          <w:color w:val="000000" w:themeColor="text1"/>
        </w:rPr>
        <w:t xml:space="preserve">there is little hope for the political and social equality of either persons with these identities or disabled people, for </w:t>
      </w:r>
      <w:r w:rsidRPr="00B60288">
        <w:rPr>
          <w:rStyle w:val="Emphasis"/>
          <w:color w:val="000000" w:themeColor="text1"/>
          <w:highlight w:val="green"/>
        </w:rPr>
        <w:t>there will always</w:t>
      </w:r>
      <w:r w:rsidRPr="006948C8">
        <w:rPr>
          <w:rStyle w:val="Emphasis"/>
          <w:color w:val="000000" w:themeColor="text1"/>
        </w:rPr>
        <w:t xml:space="preserve"> </w:t>
      </w:r>
      <w:r w:rsidRPr="00B60288">
        <w:rPr>
          <w:rStyle w:val="Emphasis"/>
          <w:color w:val="000000" w:themeColor="text1"/>
          <w:highlight w:val="green"/>
        </w:rPr>
        <w:t>be one last justification for inferior treatment</w:t>
      </w:r>
      <w:r w:rsidRPr="006948C8">
        <w:rPr>
          <w:rStyle w:val="Emphasis"/>
          <w:color w:val="000000" w:themeColor="text1"/>
        </w:rPr>
        <w:t>.</w:t>
      </w:r>
      <w:r w:rsidRPr="006948C8">
        <w:rPr>
          <w:color w:val="000000" w:themeColor="text1"/>
          <w:sz w:val="14"/>
        </w:rPr>
        <w:t xml:space="preserve"> There will always be the possibility of proving the inferiority of any given human being at any given moment as long as </w:t>
      </w:r>
      <w:r w:rsidRPr="006948C8">
        <w:rPr>
          <w:rStyle w:val="Emphasis"/>
          <w:color w:val="000000" w:themeColor="text1"/>
        </w:rPr>
        <w:t xml:space="preserve">inferiority is </w:t>
      </w:r>
      <w:r w:rsidRPr="00B60288">
        <w:rPr>
          <w:rStyle w:val="Emphasis"/>
          <w:color w:val="000000" w:themeColor="text1"/>
          <w:highlight w:val="green"/>
        </w:rPr>
        <w:t>tied to physical and mental difference</w:t>
      </w:r>
      <w:r w:rsidRPr="006948C8">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6948C8">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6948C8">
        <w:rPr>
          <w:color w:val="000000" w:themeColor="text1"/>
          <w:sz w:val="14"/>
        </w:rPr>
        <w:t>and,</w:t>
      </w:r>
      <w:proofErr w:type="gramEnd"/>
      <w:r w:rsidRPr="006948C8">
        <w:rPr>
          <w:color w:val="000000" w:themeColor="text1"/>
          <w:sz w:val="14"/>
        </w:rPr>
        <w:t xml:space="preserve"> second, it names pain, opposed to all other causes, as transformative of individuals, compelling them to withdraw into selfish, narcissistic, and anti-social behavior. </w:t>
      </w:r>
      <w:r w:rsidRPr="006948C8">
        <w:rPr>
          <w:rStyle w:val="Emphasis"/>
          <w:color w:val="000000" w:themeColor="text1"/>
        </w:rPr>
        <w:t xml:space="preserve">Any attempt to sketch a political theory, especially of minority identity, based on this misleading psychology will produce the same predictable and deplorable results. </w:t>
      </w:r>
    </w:p>
    <w:p w14:paraId="1C5D003C" w14:textId="77777777" w:rsidR="00487A96" w:rsidRPr="009802CC" w:rsidRDefault="00487A96" w:rsidP="00487A96">
      <w:pPr>
        <w:pStyle w:val="Heading3"/>
        <w:rPr>
          <w:rFonts w:cs="Times New Roman"/>
        </w:rPr>
      </w:pPr>
      <w:r w:rsidRPr="009802CC">
        <w:rPr>
          <w:rFonts w:cs="Times New Roman"/>
        </w:rPr>
        <w:t>Link</w:t>
      </w:r>
      <w:r>
        <w:rPr>
          <w:rFonts w:cs="Times New Roman"/>
        </w:rPr>
        <w:t>s</w:t>
      </w:r>
    </w:p>
    <w:p w14:paraId="36DEB71E" w14:textId="77777777" w:rsidR="00487A96" w:rsidRPr="009802CC" w:rsidRDefault="00487A96" w:rsidP="00487A96">
      <w:pPr>
        <w:pStyle w:val="Heading4"/>
        <w:spacing w:line="276" w:lineRule="auto"/>
        <w:rPr>
          <w:rFonts w:cs="Times New Roman"/>
          <w:color w:val="000000" w:themeColor="text1"/>
        </w:rPr>
      </w:pPr>
      <w:r w:rsidRPr="009802CC">
        <w:rPr>
          <w:rFonts w:cs="Times New Roman"/>
          <w:color w:val="000000" w:themeColor="text1"/>
        </w:rPr>
        <w:t xml:space="preserve">[1] Futurism – </w:t>
      </w:r>
      <w:r w:rsidRPr="009802CC">
        <w:rPr>
          <w:rFonts w:cs="Times New Roman"/>
        </w:rPr>
        <w:t>the</w:t>
      </w:r>
      <w:r>
        <w:rPr>
          <w:rFonts w:cs="Times New Roman"/>
        </w:rPr>
        <w:t>ir</w:t>
      </w:r>
      <w:r w:rsidRPr="009802CC">
        <w:rPr>
          <w:rFonts w:cs="Times New Roman"/>
        </w:rPr>
        <w:t xml:space="preserve"> invocation of fiat engages in an optimistic imagination of a better future through the rhetoric of saving future lives, producing advocacy skills, and legal implementation. Their optimism cannot solve the K and is contingent on veiling the inevitable violence against disabled bodies.</w:t>
      </w:r>
    </w:p>
    <w:p w14:paraId="1923D204" w14:textId="77777777" w:rsidR="00487A96" w:rsidRPr="009802CC" w:rsidRDefault="00487A96" w:rsidP="00487A96">
      <w:pPr>
        <w:pStyle w:val="Heading4"/>
        <w:rPr>
          <w:rFonts w:cs="Times New Roman"/>
        </w:rPr>
      </w:pPr>
      <w:r>
        <w:rPr>
          <w:rFonts w:cs="Times New Roman"/>
        </w:rPr>
        <w:t xml:space="preserve">[2] </w:t>
      </w:r>
      <w:r w:rsidRPr="009802CC">
        <w:rPr>
          <w:rFonts w:cs="Times New Roman"/>
        </w:rPr>
        <w:t xml:space="preserve">The affirmatives obsession with the elimination of the possibility of death encourages us to adopt a perspective of invulnerability that disability, </w:t>
      </w:r>
      <w:proofErr w:type="gramStart"/>
      <w:r w:rsidRPr="009802CC">
        <w:rPr>
          <w:rFonts w:cs="Times New Roman"/>
        </w:rPr>
        <w:t>sickness</w:t>
      </w:r>
      <w:proofErr w:type="gramEnd"/>
      <w:r w:rsidRPr="009802CC">
        <w:rPr>
          <w:rFonts w:cs="Times New Roman"/>
        </w:rPr>
        <w:t xml:space="preserve"> and death fundamentally denies. </w:t>
      </w:r>
    </w:p>
    <w:p w14:paraId="0E3CAE4F" w14:textId="77777777" w:rsidR="00487A96" w:rsidRPr="009802CC" w:rsidRDefault="00487A96" w:rsidP="00487A96">
      <w:pPr>
        <w:rPr>
          <w:sz w:val="16"/>
          <w:szCs w:val="16"/>
        </w:rPr>
      </w:pPr>
      <w:r w:rsidRPr="009802CC">
        <w:rPr>
          <w:rStyle w:val="Style13ptBold"/>
        </w:rPr>
        <w:t>Hughes 12</w:t>
      </w:r>
      <w:r w:rsidRPr="009802CC">
        <w:rPr>
          <w:sz w:val="16"/>
          <w:szCs w:val="16"/>
        </w:rPr>
        <w:t xml:space="preserve"> (Hughes, Bill. "Ableism and Disgust: Psychogenesis and Disability." Disability and Social Theory: New Developments and Directions, by Dan Goodley et al., </w:t>
      </w:r>
      <w:proofErr w:type="spellStart"/>
      <w:r w:rsidRPr="009802CC">
        <w:rPr>
          <w:sz w:val="16"/>
          <w:szCs w:val="16"/>
        </w:rPr>
        <w:t>Houndmills</w:t>
      </w:r>
      <w:proofErr w:type="spellEnd"/>
      <w:r w:rsidRPr="009802CC">
        <w:rPr>
          <w:sz w:val="16"/>
          <w:szCs w:val="16"/>
        </w:rPr>
        <w:t>, Palgrave Macmillan, 2012, pp. 22-23.) //Lex VM</w:t>
      </w:r>
    </w:p>
    <w:p w14:paraId="48F7D1C8" w14:textId="77777777" w:rsidR="00487A96" w:rsidRPr="005B7FE4" w:rsidRDefault="00487A96" w:rsidP="00487A96">
      <w:pPr>
        <w:rPr>
          <w:rStyle w:val="Emphasis"/>
          <w:b w:val="0"/>
          <w:iCs w:val="0"/>
          <w:sz w:val="12"/>
          <w:u w:val="none"/>
        </w:rPr>
      </w:pPr>
      <w:r w:rsidRPr="009802CC">
        <w:rPr>
          <w:rStyle w:val="Emphasis"/>
          <w:highlight w:val="green"/>
        </w:rPr>
        <w:t>Ableism rests on the effort to eliminate</w:t>
      </w:r>
      <w:r w:rsidRPr="009802CC">
        <w:rPr>
          <w:sz w:val="12"/>
        </w:rPr>
        <w:t xml:space="preserve"> from awareness, chaos, abjection, animality and </w:t>
      </w:r>
      <w:r w:rsidRPr="009802CC">
        <w:rPr>
          <w:rStyle w:val="Emphasis"/>
          <w:highlight w:val="green"/>
        </w:rPr>
        <w:t>death</w:t>
      </w:r>
      <w:r w:rsidRPr="009802CC">
        <w:rPr>
          <w:sz w:val="12"/>
        </w:rPr>
        <w:t xml:space="preserve">: all that </w:t>
      </w:r>
      <w:proofErr w:type="spellStart"/>
      <w:r w:rsidRPr="009802CC">
        <w:rPr>
          <w:sz w:val="12"/>
        </w:rPr>
        <w:t>civilisation</w:t>
      </w:r>
      <w:proofErr w:type="spellEnd"/>
      <w:r w:rsidRPr="009802CC">
        <w:rPr>
          <w:sz w:val="12"/>
        </w:rPr>
        <w:t xml:space="preserve"> seeks to repress. </w:t>
      </w:r>
      <w:r w:rsidRPr="009802CC">
        <w:rPr>
          <w:rStyle w:val="Emphasis"/>
        </w:rPr>
        <w:t xml:space="preserve">It encourages us </w:t>
      </w:r>
      <w:r w:rsidRPr="009802CC">
        <w:rPr>
          <w:rStyle w:val="Emphasis"/>
          <w:highlight w:val="green"/>
        </w:rPr>
        <w:t>to live in</w:t>
      </w:r>
      <w:r w:rsidRPr="00F64F77">
        <w:rPr>
          <w:rStyle w:val="Emphasis"/>
        </w:rPr>
        <w:t xml:space="preserve"> the </w:t>
      </w:r>
      <w:r w:rsidRPr="009802CC">
        <w:rPr>
          <w:rStyle w:val="Emphasis"/>
          <w:highlight w:val="green"/>
        </w:rPr>
        <w:t>false hope that we will not</w:t>
      </w:r>
      <w:r w:rsidRPr="009802CC">
        <w:rPr>
          <w:rStyle w:val="Emphasis"/>
        </w:rPr>
        <w:t xml:space="preserve"> suffer and </w:t>
      </w:r>
      <w:r w:rsidRPr="009802CC">
        <w:rPr>
          <w:rStyle w:val="Emphasis"/>
          <w:highlight w:val="green"/>
        </w:rPr>
        <w:t>die</w:t>
      </w:r>
      <w:r w:rsidRPr="009802CC">
        <w:rPr>
          <w:sz w:val="12"/>
        </w:rPr>
        <w:t xml:space="preserve">, to adopt a perspective of invulnerability, </w:t>
      </w:r>
      <w:r w:rsidRPr="009802CC">
        <w:rPr>
          <w:rStyle w:val="Emphasis"/>
          <w:highlight w:val="green"/>
        </w:rPr>
        <w:t>to confuse morality with beauty and</w:t>
      </w:r>
      <w:r w:rsidRPr="009802CC">
        <w:rPr>
          <w:sz w:val="12"/>
        </w:rPr>
        <w:t xml:space="preserve"> to see death, </w:t>
      </w:r>
      <w:proofErr w:type="gramStart"/>
      <w:r w:rsidRPr="009802CC">
        <w:rPr>
          <w:sz w:val="12"/>
        </w:rPr>
        <w:t>pain</w:t>
      </w:r>
      <w:proofErr w:type="gramEnd"/>
      <w:r w:rsidRPr="009802CC">
        <w:rPr>
          <w:sz w:val="12"/>
        </w:rPr>
        <w:t xml:space="preserve"> and </w:t>
      </w:r>
      <w:r w:rsidRPr="009802CC">
        <w:rPr>
          <w:rStyle w:val="Emphasis"/>
          <w:highlight w:val="green"/>
        </w:rPr>
        <w:t>disability as</w:t>
      </w:r>
      <w:r w:rsidRPr="009802CC">
        <w:rPr>
          <w:rStyle w:val="Emphasis"/>
        </w:rPr>
        <w:t xml:space="preserve"> the </w:t>
      </w:r>
      <w:r w:rsidRPr="009802CC">
        <w:rPr>
          <w:rStyle w:val="Emphasis"/>
          <w:highlight w:val="green"/>
        </w:rPr>
        <w:t>repulsive</w:t>
      </w:r>
      <w:r w:rsidRPr="009802CC">
        <w:rPr>
          <w:rStyle w:val="Emphasis"/>
        </w:rPr>
        <w:t xml:space="preserve"> woes of mortality</w:t>
      </w:r>
      <w:r w:rsidRPr="009802CC">
        <w:rPr>
          <w:sz w:val="12"/>
        </w:rPr>
        <w:t xml:space="preserve"> rather than as the existential basis for community and communication. </w:t>
      </w:r>
      <w:proofErr w:type="spellStart"/>
      <w:r w:rsidRPr="009802CC">
        <w:rPr>
          <w:sz w:val="12"/>
        </w:rPr>
        <w:t>Kolnai</w:t>
      </w:r>
      <w:proofErr w:type="spellEnd"/>
      <w:r w:rsidRPr="009802CC">
        <w:rPr>
          <w:sz w:val="12"/>
        </w:rPr>
        <w:t xml:space="preserve"> (2004: 74) reminds us that, ‘in its full intention, it is </w:t>
      </w:r>
      <w:r w:rsidRPr="009802CC">
        <w:rPr>
          <w:rStyle w:val="Emphasis"/>
          <w:highlight w:val="green"/>
        </w:rPr>
        <w:t>death</w:t>
      </w:r>
      <w:r w:rsidRPr="009802CC">
        <w:rPr>
          <w:sz w:val="12"/>
        </w:rPr>
        <w:t xml:space="preserve"> … that </w:t>
      </w:r>
      <w:r w:rsidRPr="009802CC">
        <w:rPr>
          <w:rStyle w:val="Emphasis"/>
          <w:highlight w:val="green"/>
        </w:rPr>
        <w:t>announces</w:t>
      </w:r>
      <w:r w:rsidRPr="009802CC">
        <w:rPr>
          <w:rStyle w:val="Emphasis"/>
        </w:rPr>
        <w:t xml:space="preserve"> itself to us in the phenomenon of </w:t>
      </w:r>
      <w:r w:rsidRPr="009802CC">
        <w:rPr>
          <w:rStyle w:val="Emphasis"/>
          <w:highlight w:val="green"/>
        </w:rPr>
        <w:t>disgust’. Disability</w:t>
      </w:r>
      <w:r w:rsidRPr="009802CC">
        <w:rPr>
          <w:sz w:val="12"/>
        </w:rPr>
        <w:t xml:space="preserve">, in modernity, </w:t>
      </w:r>
      <w:r w:rsidRPr="009802CC">
        <w:rPr>
          <w:rStyle w:val="Emphasis"/>
          <w:highlight w:val="green"/>
        </w:rPr>
        <w:t>has been produced in the ontological household of</w:t>
      </w:r>
      <w:r w:rsidRPr="009802CC">
        <w:rPr>
          <w:rStyle w:val="Emphasis"/>
        </w:rPr>
        <w:t xml:space="preserve"> the </w:t>
      </w:r>
      <w:r w:rsidRPr="009802CC">
        <w:rPr>
          <w:rStyle w:val="Emphasis"/>
          <w:highlight w:val="green"/>
        </w:rPr>
        <w:t>abject</w:t>
      </w:r>
      <w:r w:rsidRPr="009802CC">
        <w:rPr>
          <w:sz w:val="12"/>
        </w:rPr>
        <w:t xml:space="preserve">, as the antithesis of communication and community, in a place that we might on occasion peer into only to ‘choke’ on the </w:t>
      </w:r>
      <w:proofErr w:type="spellStart"/>
      <w:r w:rsidRPr="009802CC">
        <w:rPr>
          <w:sz w:val="12"/>
        </w:rPr>
        <w:t>unsavoury</w:t>
      </w:r>
      <w:proofErr w:type="spellEnd"/>
      <w:r w:rsidRPr="009802CC">
        <w:rPr>
          <w:sz w:val="12"/>
        </w:rPr>
        <w:t xml:space="preserve"> sights that greet us. </w:t>
      </w:r>
      <w:r w:rsidRPr="009802CC">
        <w:rPr>
          <w:rStyle w:val="Emphasis"/>
          <w:highlight w:val="green"/>
        </w:rPr>
        <w:t>Disability is</w:t>
      </w:r>
      <w:r w:rsidRPr="009802CC">
        <w:rPr>
          <w:rStyle w:val="Emphasis"/>
        </w:rPr>
        <w:t xml:space="preserve"> put</w:t>
      </w:r>
      <w:r w:rsidRPr="009802CC">
        <w:rPr>
          <w:sz w:val="12"/>
        </w:rPr>
        <w:t xml:space="preserve"> out, put </w:t>
      </w:r>
      <w:r w:rsidRPr="009802CC">
        <w:rPr>
          <w:rStyle w:val="Emphasis"/>
        </w:rPr>
        <w:t xml:space="preserve">away, hidden, </w:t>
      </w:r>
      <w:proofErr w:type="gramStart"/>
      <w:r w:rsidRPr="009802CC">
        <w:rPr>
          <w:rStyle w:val="Emphasis"/>
        </w:rPr>
        <w:t>segregated</w:t>
      </w:r>
      <w:proofErr w:type="gramEnd"/>
      <w:r w:rsidRPr="009802CC">
        <w:rPr>
          <w:rStyle w:val="Emphasis"/>
        </w:rPr>
        <w:t xml:space="preserve"> or transformed</w:t>
      </w:r>
      <w:r w:rsidRPr="009802CC">
        <w:rPr>
          <w:sz w:val="12"/>
        </w:rPr>
        <w:t xml:space="preserve"> into its opposite, </w:t>
      </w:r>
      <w:r w:rsidRPr="009802CC">
        <w:rPr>
          <w:rStyle w:val="Emphasis"/>
          <w:highlight w:val="green"/>
        </w:rPr>
        <w:t>covered up by</w:t>
      </w:r>
      <w:r w:rsidRPr="009802CC">
        <w:rPr>
          <w:sz w:val="12"/>
        </w:rPr>
        <w:t xml:space="preserve"> whatever </w:t>
      </w:r>
      <w:r w:rsidRPr="009802CC">
        <w:rPr>
          <w:rStyle w:val="Emphasis"/>
          <w:highlight w:val="green"/>
        </w:rPr>
        <w:t>medical</w:t>
      </w:r>
      <w:r w:rsidRPr="009802CC">
        <w:rPr>
          <w:sz w:val="12"/>
        </w:rPr>
        <w:t xml:space="preserve"> or aesthetic </w:t>
      </w:r>
      <w:r w:rsidRPr="009802CC">
        <w:rPr>
          <w:rStyle w:val="Emphasis"/>
          <w:highlight w:val="green"/>
        </w:rPr>
        <w:t>techniques</w:t>
      </w:r>
      <w:r w:rsidRPr="009802CC">
        <w:rPr>
          <w:sz w:val="12"/>
        </w:rPr>
        <w:t xml:space="preserve"> are available to achieve this end. Any opportunity that disability might have to take its place at </w:t>
      </w:r>
      <w:r w:rsidRPr="009802CC">
        <w:rPr>
          <w:rStyle w:val="Emphasis"/>
        </w:rPr>
        <w:t>the heart of</w:t>
      </w:r>
      <w:r w:rsidRPr="009802CC">
        <w:rPr>
          <w:sz w:val="12"/>
        </w:rPr>
        <w:t xml:space="preserve"> communication and </w:t>
      </w:r>
      <w:r w:rsidRPr="009802CC">
        <w:rPr>
          <w:rStyle w:val="Emphasis"/>
        </w:rPr>
        <w:t xml:space="preserve">community is thwarted by the ablest sensibilities </w:t>
      </w:r>
      <w:r w:rsidRPr="009802CC">
        <w:rPr>
          <w:rStyle w:val="Emphasis"/>
          <w:highlight w:val="green"/>
        </w:rPr>
        <w:t>that push it</w:t>
      </w:r>
      <w:r w:rsidRPr="009802CC">
        <w:rPr>
          <w:sz w:val="12"/>
        </w:rPr>
        <w:t xml:space="preserve"> back </w:t>
      </w:r>
      <w:r w:rsidRPr="009802CC">
        <w:rPr>
          <w:rStyle w:val="Emphasis"/>
          <w:highlight w:val="green"/>
        </w:rPr>
        <w:t>down among the disgusting</w:t>
      </w:r>
      <w:r w:rsidRPr="009802CC">
        <w:rPr>
          <w:rStyle w:val="Emphasis"/>
        </w:rPr>
        <w:t xml:space="preserve">, the </w:t>
      </w:r>
      <w:r w:rsidRPr="009802CC">
        <w:rPr>
          <w:rStyle w:val="Emphasis"/>
          <w:highlight w:val="green"/>
        </w:rPr>
        <w:t>sick</w:t>
      </w:r>
      <w:r w:rsidRPr="009802CC">
        <w:rPr>
          <w:rStyle w:val="Emphasis"/>
        </w:rPr>
        <w:t xml:space="preserve">, the </w:t>
      </w:r>
      <w:r w:rsidRPr="009802CC">
        <w:rPr>
          <w:rStyle w:val="Emphasis"/>
          <w:highlight w:val="green"/>
        </w:rPr>
        <w:t>dead and</w:t>
      </w:r>
      <w:r w:rsidRPr="009802CC">
        <w:rPr>
          <w:rStyle w:val="Emphasis"/>
        </w:rPr>
        <w:t xml:space="preserve"> the </w:t>
      </w:r>
      <w:r w:rsidRPr="009802CC">
        <w:rPr>
          <w:rStyle w:val="Emphasis"/>
          <w:highlight w:val="green"/>
        </w:rPr>
        <w:t>dying</w:t>
      </w:r>
      <w:r w:rsidRPr="009802CC">
        <w:rPr>
          <w:rStyle w:val="Emphasis"/>
        </w:rPr>
        <w:t>.</w:t>
      </w:r>
      <w:r w:rsidRPr="009802CC">
        <w:rPr>
          <w:sz w:val="12"/>
        </w:rPr>
        <w:t xml:space="preserve"> In fact, as Elias (2000) suggested, the making of ‘</w:t>
      </w:r>
      <w:proofErr w:type="spellStart"/>
      <w:r w:rsidRPr="009802CC">
        <w:rPr>
          <w:sz w:val="12"/>
        </w:rPr>
        <w:t>civilised</w:t>
      </w:r>
      <w:proofErr w:type="spellEnd"/>
      <w:r w:rsidRPr="009802CC">
        <w:rPr>
          <w:sz w:val="12"/>
        </w:rPr>
        <w:t xml:space="preserve">’ community and communication in modernity proceeds by exclusion and interdiction, by cutting out and hiding away whatever causes or might come to inspire </w:t>
      </w:r>
      <w:proofErr w:type="spellStart"/>
      <w:r w:rsidRPr="009802CC">
        <w:rPr>
          <w:sz w:val="12"/>
        </w:rPr>
        <w:t>angar</w:t>
      </w:r>
      <w:proofErr w:type="spellEnd"/>
      <w:r w:rsidRPr="009802CC">
        <w:rPr>
          <w:sz w:val="12"/>
        </w:rPr>
        <w:t xml:space="preserve"> (choking) or </w:t>
      </w:r>
      <w:proofErr w:type="spellStart"/>
      <w:r w:rsidRPr="009802CC">
        <w:rPr>
          <w:sz w:val="12"/>
        </w:rPr>
        <w:t>anguista</w:t>
      </w:r>
      <w:proofErr w:type="spellEnd"/>
      <w:r w:rsidRPr="009802CC">
        <w:rPr>
          <w:sz w:val="12"/>
        </w:rPr>
        <w:t xml:space="preserve"> (tightness).</w:t>
      </w:r>
    </w:p>
    <w:p w14:paraId="6637D1A0" w14:textId="77777777" w:rsidR="00487A96" w:rsidRDefault="00487A96" w:rsidP="00487A96">
      <w:pPr>
        <w:pStyle w:val="Heading2"/>
      </w:pPr>
      <w:r w:rsidRPr="005B7FE4">
        <w:t>2</w:t>
      </w:r>
    </w:p>
    <w:p w14:paraId="0671DD84" w14:textId="77777777" w:rsidR="00487A96" w:rsidRDefault="00487A96" w:rsidP="00487A96">
      <w:proofErr w:type="spellStart"/>
      <w:r>
        <w:t>Interp</w:t>
      </w:r>
      <w:proofErr w:type="spellEnd"/>
      <w:r>
        <w:t>: Must respond to pre round disclosure</w:t>
      </w:r>
    </w:p>
    <w:p w14:paraId="594BC421" w14:textId="77777777" w:rsidR="00487A96" w:rsidRDefault="00487A96" w:rsidP="00487A96">
      <w:r>
        <w:t>Psycho violence</w:t>
      </w:r>
    </w:p>
    <w:p w14:paraId="4AB00226" w14:textId="77777777" w:rsidR="00487A96" w:rsidRDefault="00487A96" w:rsidP="00487A96">
      <w:r>
        <w:t xml:space="preserve">Voters: </w:t>
      </w:r>
    </w:p>
    <w:p w14:paraId="5D4F55AD" w14:textId="77777777" w:rsidR="00487A96" w:rsidRDefault="00487A96" w:rsidP="00487A96">
      <w:pPr>
        <w:pStyle w:val="Heading4"/>
      </w:pPr>
      <w:bookmarkStart w:id="0" w:name="_Hlk78933416"/>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4796C0F0" w14:textId="77777777" w:rsidR="00487A96" w:rsidRDefault="00487A96" w:rsidP="00487A96">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 [King CP recut]</w:t>
      </w:r>
    </w:p>
    <w:p w14:paraId="7D749106" w14:textId="77777777" w:rsidR="00487A96" w:rsidRPr="00A31FBD" w:rsidRDefault="00487A96" w:rsidP="00487A96">
      <w:pPr>
        <w:rPr>
          <w:rStyle w:val="Emphasis"/>
          <w:b w:val="0"/>
          <w:iCs w:val="0"/>
          <w:sz w:val="16"/>
          <w:u w:val="none"/>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FC1CB7">
        <w:rPr>
          <w:b/>
          <w:szCs w:val="26"/>
          <w:highlight w:val="green"/>
          <w:u w:val="single"/>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w:t>
      </w:r>
      <w:proofErr w:type="gramStart"/>
      <w:r w:rsidRPr="00276E31">
        <w:rPr>
          <w:b/>
          <w:szCs w:val="26"/>
          <w:u w:val="single"/>
        </w:rPr>
        <w:t xml:space="preserve">make </w:t>
      </w:r>
      <w:r w:rsidRPr="00FC1CB7">
        <w:rPr>
          <w:b/>
          <w:szCs w:val="26"/>
          <w:highlight w:val="green"/>
          <w:u w:val="single"/>
        </w:rPr>
        <w:t>an assumption</w:t>
      </w:r>
      <w:proofErr w:type="gramEnd"/>
      <w:r w:rsidRPr="00FC1CB7">
        <w:rPr>
          <w:b/>
          <w:szCs w:val="26"/>
          <w:highlight w:val="green"/>
          <w:u w:val="single"/>
        </w:rPr>
        <w:t xml:space="preserve">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76E31">
        <w:rPr>
          <w:b/>
          <w:szCs w:val="26"/>
          <w:u w:val="single"/>
        </w:rPr>
        <w:t xml:space="preserve"> </w:t>
      </w:r>
      <w:r w:rsidRPr="00FC1CB7">
        <w:rPr>
          <w:b/>
          <w:szCs w:val="26"/>
          <w:highlight w:val="green"/>
          <w:u w:val="single"/>
        </w:rPr>
        <w:t>When we allow arguments that question the wrongness of racism</w:t>
      </w:r>
      <w:r w:rsidRPr="001079D8">
        <w:rPr>
          <w:b/>
          <w:szCs w:val="26"/>
          <w:u w:val="single"/>
        </w:rPr>
        <w:t>, sexism, homophobia, rape</w:t>
      </w:r>
      <w:r w:rsidRPr="00276E31">
        <w:rPr>
          <w:sz w:val="16"/>
        </w:rPr>
        <w:t>, lynching, etc.,</w:t>
      </w:r>
      <w:r w:rsidRPr="00276E31">
        <w:rPr>
          <w:b/>
          <w:szCs w:val="26"/>
          <w:u w:val="single"/>
        </w:rPr>
        <w:t xml:space="preserve"> </w:t>
      </w:r>
      <w:r w:rsidRPr="00FC1CB7">
        <w:rPr>
          <w:b/>
          <w:szCs w:val="26"/>
          <w:highlight w:val="green"/>
          <w:u w:val="single"/>
        </w:rPr>
        <w:t>we make debate unsafe for certain people.</w:t>
      </w:r>
      <w:r w:rsidRPr="001079D8">
        <w:rPr>
          <w:b/>
          <w:szCs w:val="26"/>
          <w:u w:val="single"/>
        </w:rPr>
        <w:t xml:space="preserve"> The idea that debate is a safe space to question all assumptions is </w:t>
      </w:r>
      <w:r w:rsidRPr="001079D8">
        <w:rPr>
          <w:sz w:val="16"/>
        </w:rPr>
        <w:t xml:space="preserve">the definition of </w:t>
      </w:r>
      <w:r w:rsidRPr="001079D8">
        <w:rPr>
          <w:b/>
          <w:szCs w:val="26"/>
          <w:u w:val="single"/>
        </w:rPr>
        <w:t>privilege</w:t>
      </w:r>
      <w:r w:rsidRPr="001079D8">
        <w:rPr>
          <w:sz w:val="16"/>
        </w:rPr>
        <w:t>,</w:t>
      </w:r>
      <w:r w:rsidRPr="00276E31">
        <w:rPr>
          <w:sz w:val="16"/>
        </w:rPr>
        <w:t xml:space="preserve"> it begins with an idea of a debater that can question every assumption.</w:t>
      </w:r>
      <w:r w:rsidRPr="00276E31">
        <w:rPr>
          <w:b/>
          <w:szCs w:val="26"/>
          <w:u w:val="single"/>
        </w:rPr>
        <w:t xml:space="preserve"> </w:t>
      </w:r>
      <w:r w:rsidRPr="00FC1CB7">
        <w:rPr>
          <w:b/>
          <w:szCs w:val="26"/>
          <w:highlight w:val="green"/>
          <w:u w:val="single"/>
        </w:rPr>
        <w:t>People who face</w:t>
      </w:r>
      <w:r w:rsidRPr="001079D8">
        <w:rPr>
          <w:b/>
          <w:szCs w:val="26"/>
          <w:u w:val="single"/>
        </w:rPr>
        <w:t xml:space="preserve"> the actual </w:t>
      </w:r>
      <w:r w:rsidRPr="00FC1CB7">
        <w:rPr>
          <w:b/>
          <w:szCs w:val="26"/>
          <w:highlight w:val="green"/>
          <w:u w:val="single"/>
        </w:rPr>
        <w:t>effects</w:t>
      </w:r>
      <w:r w:rsidRPr="00276E31">
        <w:rPr>
          <w:b/>
          <w:szCs w:val="26"/>
          <w:u w:val="single"/>
        </w:rPr>
        <w:t xml:space="preserve"> </w:t>
      </w:r>
      <w:r w:rsidRPr="00276E31">
        <w:rPr>
          <w:sz w:val="16"/>
        </w:rPr>
        <w:t>of the aforementioned things</w:t>
      </w:r>
      <w:r w:rsidRPr="00276E31">
        <w:rPr>
          <w:b/>
          <w:szCs w:val="26"/>
          <w:u w:val="single"/>
        </w:rPr>
        <w:t xml:space="preserve"> </w:t>
      </w:r>
      <w:r w:rsidRPr="00FC1CB7">
        <w:rPr>
          <w:b/>
          <w:szCs w:val="26"/>
          <w:highlight w:val="green"/>
          <w:u w:val="single"/>
        </w:rPr>
        <w:t xml:space="preserve">cannot question those </w:t>
      </w:r>
      <w:proofErr w:type="gramStart"/>
      <w:r w:rsidRPr="00FC1CB7">
        <w:rPr>
          <w:b/>
          <w:szCs w:val="26"/>
          <w:highlight w:val="green"/>
          <w:u w:val="single"/>
        </w:rPr>
        <w:t>assumptions</w:t>
      </w:r>
      <w:r w:rsidRPr="00FC1CB7">
        <w:rPr>
          <w:b/>
          <w:szCs w:val="26"/>
          <w:u w:val="single"/>
        </w:rPr>
        <w:t>, and</w:t>
      </w:r>
      <w:proofErr w:type="gramEnd"/>
      <w:r w:rsidRPr="00FC1CB7">
        <w:rPr>
          <w:b/>
          <w:szCs w:val="26"/>
          <w:u w:val="single"/>
        </w:rPr>
        <w:t xml:space="preserve"> </w:t>
      </w:r>
      <w:r w:rsidRPr="00FC1CB7">
        <w:rPr>
          <w:b/>
          <w:szCs w:val="26"/>
          <w:highlight w:val="green"/>
          <w:u w:val="single"/>
        </w:rPr>
        <w:t>making debate</w:t>
      </w:r>
      <w:r w:rsidRPr="00276E31">
        <w:rPr>
          <w:b/>
          <w:szCs w:val="26"/>
          <w:u w:val="single"/>
        </w:rPr>
        <w:t xml:space="preserve"> </w:t>
      </w:r>
      <w:r w:rsidRPr="00276E31">
        <w:rPr>
          <w:sz w:val="16"/>
        </w:rPr>
        <w:t xml:space="preserve">a space </w:t>
      </w:r>
      <w:r w:rsidRPr="00FC1CB7">
        <w:rPr>
          <w:b/>
          <w:szCs w:val="26"/>
          <w:u w:val="single"/>
        </w:rPr>
        <w:t xml:space="preserve">built around the idea that they can is </w:t>
      </w:r>
      <w:r w:rsidRPr="00FC1CB7">
        <w:rPr>
          <w:b/>
          <w:szCs w:val="26"/>
          <w:highlight w:val="green"/>
          <w:u w:val="single"/>
        </w:rPr>
        <w:t>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w:t>
      </w:r>
      <w:r w:rsidRPr="00FC1CB7">
        <w:rPr>
          <w:b/>
          <w:bCs/>
          <w:szCs w:val="26"/>
          <w:u w:val="single"/>
        </w:rPr>
        <w:t xml:space="preserve">. </w:t>
      </w:r>
      <w:r w:rsidRPr="00FC1CB7">
        <w:rPr>
          <w:b/>
          <w:bCs/>
          <w:szCs w:val="26"/>
          <w:highlight w:val="green"/>
          <w:u w:val="single"/>
        </w:rPr>
        <w:t>If you care</w:t>
      </w:r>
      <w:r w:rsidRPr="00FC1CB7">
        <w:rPr>
          <w:b/>
          <w:bCs/>
          <w:szCs w:val="26"/>
          <w:u w:val="single"/>
        </w:rPr>
        <w:t xml:space="preserve"> at all </w:t>
      </w:r>
      <w:r w:rsidRPr="00FC1CB7">
        <w:rPr>
          <w:b/>
          <w:bCs/>
          <w:szCs w:val="26"/>
          <w:highlight w:val="green"/>
          <w:u w:val="single"/>
        </w:rPr>
        <w:t>about</w:t>
      </w:r>
      <w:r w:rsidRPr="00FC1CB7">
        <w:rPr>
          <w:b/>
          <w:bCs/>
          <w:szCs w:val="26"/>
          <w:u w:val="single"/>
        </w:rPr>
        <w:t xml:space="preserve"> the </w:t>
      </w:r>
      <w:r w:rsidRPr="00FC1CB7">
        <w:rPr>
          <w:b/>
          <w:bCs/>
          <w:szCs w:val="26"/>
          <w:highlight w:val="green"/>
          <w:u w:val="single"/>
        </w:rPr>
        <w:t xml:space="preserve">people involved in </w:t>
      </w:r>
      <w:proofErr w:type="gramStart"/>
      <w:r w:rsidRPr="00FC1CB7">
        <w:rPr>
          <w:b/>
          <w:bCs/>
          <w:szCs w:val="26"/>
          <w:highlight w:val="green"/>
          <w:u w:val="single"/>
        </w:rPr>
        <w:t>debate</w:t>
      </w:r>
      <w:proofErr w:type="gramEnd"/>
      <w:r w:rsidRPr="00FC1CB7">
        <w:rPr>
          <w:b/>
          <w:bCs/>
          <w:szCs w:val="26"/>
          <w:highlight w:val="green"/>
          <w:u w:val="single"/>
        </w:rPr>
        <w:t xml:space="preserve"> then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bookmarkEnd w:id="0"/>
    </w:p>
    <w:p w14:paraId="2BC76127" w14:textId="77777777" w:rsidR="00FB2417" w:rsidRPr="00FB2417" w:rsidRDefault="00FB2417" w:rsidP="00FB2417"/>
    <w:sectPr w:rsidR="00FB2417" w:rsidRPr="00FB24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6740728"/>
    <w:docVar w:name="VerbatimVersion" w:val="5.1"/>
  </w:docVars>
  <w:rsids>
    <w:rsidRoot w:val="00FB2417"/>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6F5B"/>
    <w:rsid w:val="003460F2"/>
    <w:rsid w:val="0038158C"/>
    <w:rsid w:val="003902BA"/>
    <w:rsid w:val="003A09E2"/>
    <w:rsid w:val="00407037"/>
    <w:rsid w:val="004605D6"/>
    <w:rsid w:val="00487A9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241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BCD77"/>
  <w15:chartTrackingRefBased/>
  <w15:docId w15:val="{210377CF-2C61-468E-8C6D-F53D99091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6F5B"/>
    <w:rPr>
      <w:rFonts w:ascii="Calibri" w:hAnsi="Calibri"/>
    </w:rPr>
  </w:style>
  <w:style w:type="paragraph" w:styleId="Heading1">
    <w:name w:val="heading 1"/>
    <w:aliases w:val="Pocket"/>
    <w:basedOn w:val="Normal"/>
    <w:next w:val="Normal"/>
    <w:link w:val="Heading1Char"/>
    <w:qFormat/>
    <w:rsid w:val="00326F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6F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326F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326F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6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F5B"/>
  </w:style>
  <w:style w:type="character" w:customStyle="1" w:styleId="Heading1Char">
    <w:name w:val="Heading 1 Char"/>
    <w:aliases w:val="Pocket Char"/>
    <w:basedOn w:val="DefaultParagraphFont"/>
    <w:link w:val="Heading1"/>
    <w:rsid w:val="00326F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6F5B"/>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26F5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326F5B"/>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326F5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26F5B"/>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326F5B"/>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326F5B"/>
    <w:rPr>
      <w:color w:val="auto"/>
      <w:u w:val="none"/>
    </w:rPr>
  </w:style>
  <w:style w:type="character" w:styleId="FollowedHyperlink">
    <w:name w:val="FollowedHyperlink"/>
    <w:basedOn w:val="DefaultParagraphFont"/>
    <w:uiPriority w:val="99"/>
    <w:semiHidden/>
    <w:unhideWhenUsed/>
    <w:rsid w:val="00326F5B"/>
    <w:rPr>
      <w:color w:val="auto"/>
      <w:u w:val="none"/>
    </w:rPr>
  </w:style>
  <w:style w:type="paragraph" w:customStyle="1" w:styleId="textbold">
    <w:name w:val="text bold"/>
    <w:basedOn w:val="Normal"/>
    <w:link w:val="Emphasis"/>
    <w:uiPriority w:val="7"/>
    <w:qFormat/>
    <w:rsid w:val="00487A96"/>
    <w:pPr>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487A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7506</Words>
  <Characters>42790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2022-01-07T23:58:00Z</dcterms:created>
  <dcterms:modified xsi:type="dcterms:W3CDTF">2022-01-28T05:50:00Z</dcterms:modified>
</cp:coreProperties>
</file>