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C43E" w14:textId="77777777" w:rsidR="00F573E7" w:rsidRDefault="00F573E7" w:rsidP="00F573E7">
      <w:pPr>
        <w:pStyle w:val="Heading1"/>
      </w:pPr>
      <w:r>
        <w:t>1NC vs Memorial BD</w:t>
      </w:r>
    </w:p>
    <w:p w14:paraId="2F2A8FB6" w14:textId="77777777" w:rsidR="00D2154A" w:rsidRDefault="00D2154A" w:rsidP="00D2154A">
      <w:pPr>
        <w:pStyle w:val="Heading1"/>
      </w:pPr>
      <w:r>
        <w:t>1NC vs Memorial BD</w:t>
      </w:r>
    </w:p>
    <w:p w14:paraId="0ED814E8" w14:textId="77777777" w:rsidR="00D2154A" w:rsidRDefault="00D2154A" w:rsidP="00D2154A">
      <w:pPr>
        <w:pStyle w:val="Heading2"/>
      </w:pPr>
      <w:r>
        <w:t>1</w:t>
      </w:r>
    </w:p>
    <w:p w14:paraId="12A6CF51" w14:textId="77777777" w:rsidR="00D2154A" w:rsidRPr="00D061C4" w:rsidRDefault="00D2154A" w:rsidP="00D2154A">
      <w:pPr>
        <w:pStyle w:val="Heading3"/>
      </w:pPr>
      <w:r>
        <w:t>K</w:t>
      </w:r>
    </w:p>
    <w:p w14:paraId="246C1165" w14:textId="77777777" w:rsidR="00D2154A" w:rsidRPr="009802CC" w:rsidRDefault="00D2154A" w:rsidP="00D2154A">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60E427A8" w14:textId="77777777" w:rsidR="00D2154A" w:rsidRDefault="00D2154A" w:rsidP="00D2154A">
      <w:r w:rsidRPr="009802CC">
        <w:rPr>
          <w:rStyle w:val="Style13ptBold"/>
        </w:rPr>
        <w:t>Mollow 15</w:t>
      </w:r>
      <w:r w:rsidRPr="0027629E">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2BD23B50" w14:textId="77777777" w:rsidR="00D2154A" w:rsidRPr="00BC404C" w:rsidRDefault="00D2154A" w:rsidP="00D2154A">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one’s self.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Siebers’s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be—and, fantasmatically, perhaps already is—an image of one’s own self undone?</w:t>
      </w:r>
    </w:p>
    <w:p w14:paraId="3B3A3964" w14:textId="77777777" w:rsidR="00D2154A" w:rsidRDefault="00D2154A" w:rsidP="00D2154A">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43B87630" w14:textId="77777777" w:rsidR="00D2154A" w:rsidRPr="009802CC" w:rsidRDefault="00D2154A" w:rsidP="00D2154A">
      <w:pPr>
        <w:spacing w:line="276" w:lineRule="auto"/>
        <w:rPr>
          <w:b/>
          <w:sz w:val="16"/>
          <w:szCs w:val="16"/>
        </w:rPr>
      </w:pPr>
      <w:r w:rsidRPr="009802CC">
        <w:rPr>
          <w:rStyle w:val="Heading4Char"/>
          <w:rFonts w:cs="Times New Roman"/>
        </w:rPr>
        <w:t>Mollow 2</w:t>
      </w:r>
      <w:r w:rsidRPr="00275AFF">
        <w:rPr>
          <w:rStyle w:val="Style13ptBold"/>
          <w:b w:val="0"/>
          <w:bCs w:val="0"/>
          <w:szCs w:val="26"/>
        </w:rPr>
        <w:t xml:space="preserve"> </w:t>
      </w:r>
      <w:r w:rsidRPr="009802CC">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r>
        <w:rPr>
          <w:sz w:val="16"/>
          <w:szCs w:val="16"/>
        </w:rPr>
        <w:t>ACCS JM</w:t>
      </w:r>
    </w:p>
    <w:p w14:paraId="169AE682" w14:textId="77777777" w:rsidR="00D2154A" w:rsidRPr="002E3A75" w:rsidRDefault="00D2154A" w:rsidP="00D2154A">
      <w:pPr>
        <w:rPr>
          <w:sz w:val="16"/>
        </w:rPr>
      </w:pPr>
      <w:r w:rsidRPr="008F45F2">
        <w:rPr>
          <w:sz w:val="16"/>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fantasmatic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F89BF40" w14:textId="77777777" w:rsidR="00D2154A" w:rsidRPr="009802CC" w:rsidRDefault="00D2154A" w:rsidP="00D2154A">
      <w:pPr>
        <w:pStyle w:val="Heading4"/>
        <w:spacing w:line="276" w:lineRule="auto"/>
        <w:rPr>
          <w:rFonts w:cs="Times New Roman"/>
          <w:color w:val="000000" w:themeColor="text1"/>
        </w:rPr>
      </w:pPr>
      <w:r w:rsidRPr="009802CC">
        <w:rPr>
          <w:rFonts w:cs="Times New Roman"/>
          <w:color w:val="000000" w:themeColor="text1"/>
        </w:rPr>
        <w:t xml:space="preserve">The only ethical alternative is to affirm crippessimism – only a refusal of the world can disrupt the current notion of optimism to validate the fragmented subject.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727AD2AA" w14:textId="77777777" w:rsidR="00D2154A" w:rsidRPr="009802CC" w:rsidRDefault="00D2154A" w:rsidP="00D2154A">
      <w:pPr>
        <w:spacing w:line="276" w:lineRule="auto"/>
        <w:rPr>
          <w:color w:val="000000" w:themeColor="text1"/>
        </w:rPr>
      </w:pPr>
      <w:r w:rsidRPr="009802CC">
        <w:rPr>
          <w:rStyle w:val="Style13ptBold"/>
          <w:color w:val="000000" w:themeColor="text1"/>
        </w:rPr>
        <w:t>Selck 16</w:t>
      </w:r>
      <w:r w:rsidRPr="009802CC">
        <w:rPr>
          <w:color w:val="000000" w:themeColor="text1"/>
        </w:rPr>
        <w:t xml:space="preserve"> </w:t>
      </w:r>
      <w:r w:rsidRPr="009802CC">
        <w:rPr>
          <w:color w:val="000000" w:themeColor="text1"/>
          <w:sz w:val="16"/>
          <w:szCs w:val="16"/>
        </w:rPr>
        <w:t>[Selck, Michael L. "Crip Pessimism: The Language of Dis/ability and the Culture that Isn't." (Jan 2016) // WHSRS and Lex VM]</w:t>
      </w:r>
      <w:r w:rsidRPr="009802CC">
        <w:rPr>
          <w:color w:val="000000" w:themeColor="text1"/>
        </w:rPr>
        <w:t xml:space="preserve"> </w:t>
      </w:r>
    </w:p>
    <w:p w14:paraId="6CF0AA7B" w14:textId="77777777" w:rsidR="00D2154A" w:rsidRDefault="00D2154A" w:rsidP="00D2154A">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necessary to distinguish the instruments of self destruction that have been mistaken for those of self betterment</w:t>
      </w:r>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rights based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67C93215" w14:textId="77777777" w:rsidR="00D2154A" w:rsidRPr="002133D0" w:rsidRDefault="00D2154A" w:rsidP="00D2154A">
      <w:pPr>
        <w:pStyle w:val="Heading4"/>
        <w:rPr>
          <w:rFonts w:cs="Calibri"/>
          <w:color w:val="000000" w:themeColor="text1"/>
          <w:szCs w:val="30"/>
        </w:rPr>
      </w:pPr>
      <w:r>
        <w:rPr>
          <w:rStyle w:val="Style13ptBold"/>
          <w:rFonts w:cs="Calibri"/>
          <w:b/>
          <w:color w:val="000000" w:themeColor="text1"/>
          <w:sz w:val="30"/>
          <w:szCs w:val="30"/>
        </w:rPr>
        <w:t>Academia is riddled with ableism – k</w:t>
      </w:r>
      <w:r w:rsidRPr="00C7677E">
        <w:rPr>
          <w:rStyle w:val="Style13ptBold"/>
          <w:rFonts w:cs="Calibri"/>
          <w:b/>
          <w:color w:val="000000" w:themeColor="text1"/>
          <w:sz w:val="30"/>
          <w:szCs w:val="30"/>
        </w:rPr>
        <w:t>nowledge production requires assumptions to be made</w:t>
      </w:r>
      <w:r>
        <w:rPr>
          <w:rStyle w:val="Style13ptBold"/>
          <w:rFonts w:cs="Calibri"/>
          <w:b/>
          <w:color w:val="000000" w:themeColor="text1"/>
          <w:sz w:val="30"/>
          <w:szCs w:val="30"/>
        </w:rPr>
        <w:t>, and</w:t>
      </w:r>
      <w:r w:rsidRPr="00C7677E">
        <w:rPr>
          <w:rStyle w:val="Style13ptBold"/>
          <w:rFonts w:cs="Calibri"/>
          <w:b/>
          <w:color w:val="000000" w:themeColor="text1"/>
          <w:sz w:val="30"/>
          <w:szCs w:val="30"/>
        </w:rPr>
        <w:t xml:space="preserve"> absent talking about disability</w:t>
      </w:r>
      <w:r>
        <w:rPr>
          <w:rStyle w:val="Style13ptBold"/>
          <w:rFonts w:cs="Calibri"/>
          <w:b/>
          <w:color w:val="000000" w:themeColor="text1"/>
          <w:sz w:val="30"/>
          <w:szCs w:val="30"/>
        </w:rPr>
        <w:t>,</w:t>
      </w:r>
      <w:r w:rsidRPr="00C7677E">
        <w:rPr>
          <w:rStyle w:val="Style13ptBold"/>
          <w:rFonts w:cs="Calibri"/>
          <w:b/>
          <w:color w:val="000000" w:themeColor="text1"/>
          <w:sz w:val="30"/>
          <w:szCs w:val="30"/>
        </w:rPr>
        <w:t xml:space="preserve"> those assumptions are always violent</w:t>
      </w:r>
      <w:r>
        <w:rPr>
          <w:rStyle w:val="Style13ptBold"/>
          <w:rFonts w:cs="Calibri"/>
          <w:b/>
          <w:color w:val="000000" w:themeColor="text1"/>
          <w:sz w:val="30"/>
          <w:szCs w:val="30"/>
        </w:rPr>
        <w:t>. If you aren’t part of the solution, you’re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2C934425" w14:textId="77777777" w:rsidR="00D2154A" w:rsidRPr="00D7136D" w:rsidRDefault="00D2154A" w:rsidP="00D2154A">
      <w:pPr>
        <w:spacing w:after="0"/>
        <w:rPr>
          <w:sz w:val="16"/>
          <w:szCs w:val="16"/>
        </w:rPr>
      </w:pPr>
      <w:r w:rsidRPr="009802CC">
        <w:rPr>
          <w:rStyle w:val="Style13ptBold"/>
        </w:rPr>
        <w:t>Campbell 13</w:t>
      </w:r>
      <w:r w:rsidRPr="009802CC">
        <w:t xml:space="preserve"> </w:t>
      </w:r>
      <w:r w:rsidRPr="007E66D3">
        <w:rPr>
          <w:sz w:val="16"/>
          <w:szCs w:val="16"/>
        </w:rPr>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r>
        <w:rPr>
          <w:sz w:val="16"/>
          <w:szCs w:val="16"/>
        </w:rPr>
        <w:t xml:space="preserve"> //ACCS JM</w:t>
      </w:r>
    </w:p>
    <w:p w14:paraId="28AA043A" w14:textId="77777777" w:rsidR="00D2154A" w:rsidRPr="008F45F2" w:rsidRDefault="00D2154A" w:rsidP="00D2154A">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liveability.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Ableism is a set of processes and practices 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r w:rsidRPr="00834DA5">
        <w:rPr>
          <w:rStyle w:val="Emphasis"/>
        </w:rPr>
        <w:t>ablebodiedness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Summarised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r w:rsidRPr="00D7136D">
        <w:rPr>
          <w:rStyle w:val="StyleUnderline"/>
        </w:rPr>
        <w:t xml:space="preserve">speciestypical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r w:rsidRPr="00324361">
        <w:rPr>
          <w:rStyle w:val="Emphasis"/>
          <w:highlight w:val="green"/>
        </w:rPr>
        <w:t>abledness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able-bodiedness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27294E">
        <w:rPr>
          <w:rStyle w:val="Emphasis"/>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characterisation. Constitutions are concerned with jurisdiction and boundaries between persons, things and actions and the ways that each of these elements assemble and interpenetrate (Mussawir,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8F45F2">
        <w:rPr>
          <w:sz w:val="8"/>
        </w:rPr>
        <w:t>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1D70F52C" w14:textId="77777777" w:rsidR="00D2154A" w:rsidRPr="009802CC" w:rsidRDefault="00D2154A" w:rsidP="00D2154A">
      <w:pPr>
        <w:pStyle w:val="Heading3"/>
        <w:rPr>
          <w:rFonts w:cs="Times New Roman"/>
        </w:rPr>
      </w:pPr>
      <w:r w:rsidRPr="009802CC">
        <w:rPr>
          <w:rFonts w:cs="Times New Roman"/>
        </w:rPr>
        <w:t>Link Wall</w:t>
      </w:r>
    </w:p>
    <w:p w14:paraId="117A5322" w14:textId="77777777" w:rsidR="00D2154A" w:rsidRDefault="00D2154A" w:rsidP="00D2154A">
      <w:pPr>
        <w:pStyle w:val="Heading4"/>
        <w:spacing w:line="276" w:lineRule="auto"/>
        <w:rPr>
          <w:rFonts w:cs="Times New Roman"/>
        </w:rPr>
      </w:pPr>
      <w:r w:rsidRPr="009802CC">
        <w:rPr>
          <w:rFonts w:cs="Times New Roman"/>
          <w:color w:val="000000" w:themeColor="text1"/>
        </w:rPr>
        <w:t xml:space="preserve">[1] Futurism – </w:t>
      </w:r>
      <w:r w:rsidRPr="009802CC">
        <w:rPr>
          <w:rFonts w:cs="Times New Roman"/>
        </w:rPr>
        <w:t>the</w:t>
      </w:r>
      <w:r>
        <w:rPr>
          <w:rFonts w:cs="Times New Roman"/>
        </w:rPr>
        <w:t>ir</w:t>
      </w:r>
      <w:r w:rsidRPr="009802CC">
        <w:rPr>
          <w:rFonts w:cs="Times New Roman"/>
        </w:rPr>
        <w:t xml:space="preserve"> invocation of fiat engages in an optimistic imagination of a better future through the rhetoric of saving future lives, producing advocacy skills, and legal implementation. Their optimism cannot solve the K and is contingent on veiling the inevitable violence against disabled bodies.</w:t>
      </w:r>
    </w:p>
    <w:p w14:paraId="1CD3F108" w14:textId="77777777" w:rsidR="00D2154A" w:rsidRPr="009802CC" w:rsidRDefault="00D2154A" w:rsidP="00D2154A">
      <w:pPr>
        <w:pStyle w:val="Heading4"/>
        <w:rPr>
          <w:rFonts w:cs="Times New Roman"/>
        </w:rPr>
      </w:pPr>
      <w:r>
        <w:rPr>
          <w:rFonts w:cs="Times New Roman"/>
        </w:rPr>
        <w:t xml:space="preserve">[2] </w:t>
      </w:r>
      <w:r w:rsidRPr="009802CC">
        <w:rPr>
          <w:rFonts w:cs="Times New Roman"/>
        </w:rPr>
        <w:t xml:space="preserve">The affirmatives obsession with the elimination of the possibility of death encourages us to adopt a perspective of invulnerability that disability, sickness and death fundamentally denies. </w:t>
      </w:r>
    </w:p>
    <w:p w14:paraId="09D283CB" w14:textId="77777777" w:rsidR="00D2154A" w:rsidRPr="009802CC" w:rsidRDefault="00D2154A" w:rsidP="00D2154A">
      <w:pPr>
        <w:rPr>
          <w:sz w:val="16"/>
          <w:szCs w:val="16"/>
        </w:rPr>
      </w:pPr>
      <w:r w:rsidRPr="009802CC">
        <w:rPr>
          <w:rStyle w:val="Style13ptBold"/>
        </w:rPr>
        <w:t>Hughes 12</w:t>
      </w:r>
      <w:r w:rsidRPr="009802CC">
        <w:rPr>
          <w:sz w:val="16"/>
          <w:szCs w:val="16"/>
        </w:rPr>
        <w:t xml:space="preserve"> (Hughes, Bill. "Ableism and Disgust: Psychogenesis and Disability." Disability and Social Theory: New Developments and Directions, by Dan Goodley et al., Houndmills, Palgrave Macmillan, 2012, pp. 22-23.) //Lex VM</w:t>
      </w:r>
    </w:p>
    <w:p w14:paraId="6C16CBF3" w14:textId="77777777" w:rsidR="00D2154A" w:rsidRDefault="00D2154A" w:rsidP="00D2154A">
      <w:pPr>
        <w:rPr>
          <w:sz w:val="12"/>
        </w:rPr>
      </w:pPr>
      <w:r w:rsidRPr="009802CC">
        <w:rPr>
          <w:rStyle w:val="Emphasis"/>
          <w:highlight w:val="green"/>
        </w:rPr>
        <w:t>Ableism rests on the effort to eliminate</w:t>
      </w:r>
      <w:r w:rsidRPr="009802CC">
        <w:rPr>
          <w:sz w:val="12"/>
        </w:rPr>
        <w:t xml:space="preserve"> from awareness, chaos, abjection, animality and </w:t>
      </w:r>
      <w:r w:rsidRPr="009802CC">
        <w:rPr>
          <w:rStyle w:val="Emphasis"/>
          <w:highlight w:val="green"/>
        </w:rPr>
        <w:t>death</w:t>
      </w:r>
      <w:r w:rsidRPr="009802CC">
        <w:rPr>
          <w:sz w:val="12"/>
        </w:rPr>
        <w:t xml:space="preserve">: all that civilisation seeks to repress. </w:t>
      </w:r>
      <w:r w:rsidRPr="009802CC">
        <w:rPr>
          <w:rStyle w:val="Emphasis"/>
        </w:rPr>
        <w:t xml:space="preserve">It encourages us </w:t>
      </w:r>
      <w:r w:rsidRPr="009802CC">
        <w:rPr>
          <w:rStyle w:val="Emphasis"/>
          <w:highlight w:val="green"/>
        </w:rPr>
        <w:t>to live in</w:t>
      </w:r>
      <w:r w:rsidRPr="00F64F77">
        <w:rPr>
          <w:rStyle w:val="Emphasis"/>
        </w:rPr>
        <w:t xml:space="preserve"> the </w:t>
      </w:r>
      <w:r w:rsidRPr="009802CC">
        <w:rPr>
          <w:rStyle w:val="Emphasis"/>
          <w:highlight w:val="green"/>
        </w:rPr>
        <w:t>false hope that we will not</w:t>
      </w:r>
      <w:r w:rsidRPr="009802CC">
        <w:rPr>
          <w:rStyle w:val="Emphasis"/>
        </w:rPr>
        <w:t xml:space="preserve"> suffer and </w:t>
      </w:r>
      <w:r w:rsidRPr="009802CC">
        <w:rPr>
          <w:rStyle w:val="Emphasis"/>
          <w:highlight w:val="green"/>
        </w:rPr>
        <w:t>die</w:t>
      </w:r>
      <w:r w:rsidRPr="009802CC">
        <w:rPr>
          <w:sz w:val="12"/>
        </w:rPr>
        <w:t xml:space="preserve">, to adopt a perspective of invulnerability, </w:t>
      </w:r>
      <w:r w:rsidRPr="009802CC">
        <w:rPr>
          <w:rStyle w:val="Emphasis"/>
          <w:highlight w:val="green"/>
        </w:rPr>
        <w:t>to confuse morality with beauty and</w:t>
      </w:r>
      <w:r w:rsidRPr="009802CC">
        <w:rPr>
          <w:sz w:val="12"/>
        </w:rPr>
        <w:t xml:space="preserve"> to see death, pain and </w:t>
      </w:r>
      <w:r w:rsidRPr="009802CC">
        <w:rPr>
          <w:rStyle w:val="Emphasis"/>
          <w:highlight w:val="green"/>
        </w:rPr>
        <w:t>disability as</w:t>
      </w:r>
      <w:r w:rsidRPr="009802CC">
        <w:rPr>
          <w:rStyle w:val="Emphasis"/>
        </w:rPr>
        <w:t xml:space="preserve"> the </w:t>
      </w:r>
      <w:r w:rsidRPr="009802CC">
        <w:rPr>
          <w:rStyle w:val="Emphasis"/>
          <w:highlight w:val="green"/>
        </w:rPr>
        <w:t>repulsive</w:t>
      </w:r>
      <w:r w:rsidRPr="009802CC">
        <w:rPr>
          <w:rStyle w:val="Emphasis"/>
        </w:rPr>
        <w:t xml:space="preserve"> woes of mortality</w:t>
      </w:r>
      <w:r w:rsidRPr="009802CC">
        <w:rPr>
          <w:sz w:val="12"/>
        </w:rPr>
        <w:t xml:space="preserve"> rather than as the existential basis for community and communication. Kolnai (2004: 74) reminds us that, ‘in its full intention, it is </w:t>
      </w:r>
      <w:r w:rsidRPr="009802CC">
        <w:rPr>
          <w:rStyle w:val="Emphasis"/>
          <w:highlight w:val="green"/>
        </w:rPr>
        <w:t>death</w:t>
      </w:r>
      <w:r w:rsidRPr="009802CC">
        <w:rPr>
          <w:sz w:val="12"/>
        </w:rPr>
        <w:t xml:space="preserve"> … that </w:t>
      </w:r>
      <w:r w:rsidRPr="009802CC">
        <w:rPr>
          <w:rStyle w:val="Emphasis"/>
          <w:highlight w:val="green"/>
        </w:rPr>
        <w:t>announces</w:t>
      </w:r>
      <w:r w:rsidRPr="009802CC">
        <w:rPr>
          <w:rStyle w:val="Emphasis"/>
        </w:rPr>
        <w:t xml:space="preserve"> itself to us in the phenomenon of </w:t>
      </w:r>
      <w:r w:rsidRPr="009802CC">
        <w:rPr>
          <w:rStyle w:val="Emphasis"/>
          <w:highlight w:val="green"/>
        </w:rPr>
        <w:t>disgust’. Disability</w:t>
      </w:r>
      <w:r w:rsidRPr="009802CC">
        <w:rPr>
          <w:sz w:val="12"/>
        </w:rPr>
        <w:t xml:space="preserve">, in modernity, </w:t>
      </w:r>
      <w:r w:rsidRPr="009802CC">
        <w:rPr>
          <w:rStyle w:val="Emphasis"/>
          <w:highlight w:val="green"/>
        </w:rPr>
        <w:t>has been produced in the ontological household of</w:t>
      </w:r>
      <w:r w:rsidRPr="009802CC">
        <w:rPr>
          <w:rStyle w:val="Emphasis"/>
        </w:rPr>
        <w:t xml:space="preserve"> the </w:t>
      </w:r>
      <w:r w:rsidRPr="009802CC">
        <w:rPr>
          <w:rStyle w:val="Emphasis"/>
          <w:highlight w:val="green"/>
        </w:rPr>
        <w:t>abject</w:t>
      </w:r>
      <w:r w:rsidRPr="009802CC">
        <w:rPr>
          <w:sz w:val="12"/>
        </w:rPr>
        <w:t xml:space="preserve">, as the antithesis of communication and community, in a place that we might on occasion peer into only to ‘choke’ on the unsavoury sights that greet us. </w:t>
      </w:r>
      <w:r w:rsidRPr="009802CC">
        <w:rPr>
          <w:rStyle w:val="Emphasis"/>
          <w:highlight w:val="green"/>
        </w:rPr>
        <w:t>Disability is</w:t>
      </w:r>
      <w:r w:rsidRPr="009802CC">
        <w:rPr>
          <w:rStyle w:val="Emphasis"/>
        </w:rPr>
        <w:t xml:space="preserve"> put</w:t>
      </w:r>
      <w:r w:rsidRPr="009802CC">
        <w:rPr>
          <w:sz w:val="12"/>
        </w:rPr>
        <w:t xml:space="preserve"> out, put </w:t>
      </w:r>
      <w:r w:rsidRPr="009802CC">
        <w:rPr>
          <w:rStyle w:val="Emphasis"/>
        </w:rPr>
        <w:t>away, hidden, segregated or transformed</w:t>
      </w:r>
      <w:r w:rsidRPr="009802CC">
        <w:rPr>
          <w:sz w:val="12"/>
        </w:rPr>
        <w:t xml:space="preserve"> into its opposite, </w:t>
      </w:r>
      <w:r w:rsidRPr="009802CC">
        <w:rPr>
          <w:rStyle w:val="Emphasis"/>
          <w:highlight w:val="green"/>
        </w:rPr>
        <w:t>covered up by</w:t>
      </w:r>
      <w:r w:rsidRPr="009802CC">
        <w:rPr>
          <w:sz w:val="12"/>
        </w:rPr>
        <w:t xml:space="preserve"> whatever </w:t>
      </w:r>
      <w:r w:rsidRPr="009802CC">
        <w:rPr>
          <w:rStyle w:val="Emphasis"/>
          <w:highlight w:val="green"/>
        </w:rPr>
        <w:t>medical</w:t>
      </w:r>
      <w:r w:rsidRPr="009802CC">
        <w:rPr>
          <w:sz w:val="12"/>
        </w:rPr>
        <w:t xml:space="preserve"> or aesthetic </w:t>
      </w:r>
      <w:r w:rsidRPr="009802CC">
        <w:rPr>
          <w:rStyle w:val="Emphasis"/>
          <w:highlight w:val="green"/>
        </w:rPr>
        <w:t>techniques</w:t>
      </w:r>
      <w:r w:rsidRPr="009802CC">
        <w:rPr>
          <w:sz w:val="12"/>
        </w:rPr>
        <w:t xml:space="preserve"> are available to achieve this end. Any opportunity that disability might have to take its place at </w:t>
      </w:r>
      <w:r w:rsidRPr="009802CC">
        <w:rPr>
          <w:rStyle w:val="Emphasis"/>
        </w:rPr>
        <w:t>the heart of</w:t>
      </w:r>
      <w:r w:rsidRPr="009802CC">
        <w:rPr>
          <w:sz w:val="12"/>
        </w:rPr>
        <w:t xml:space="preserve"> communication and </w:t>
      </w:r>
      <w:r w:rsidRPr="009802CC">
        <w:rPr>
          <w:rStyle w:val="Emphasis"/>
        </w:rPr>
        <w:t xml:space="preserve">community is thwarted by the ablest sensibilities </w:t>
      </w:r>
      <w:r w:rsidRPr="009802CC">
        <w:rPr>
          <w:rStyle w:val="Emphasis"/>
          <w:highlight w:val="green"/>
        </w:rPr>
        <w:t>that push it</w:t>
      </w:r>
      <w:r w:rsidRPr="009802CC">
        <w:rPr>
          <w:sz w:val="12"/>
        </w:rPr>
        <w:t xml:space="preserve"> back </w:t>
      </w:r>
      <w:r w:rsidRPr="009802CC">
        <w:rPr>
          <w:rStyle w:val="Emphasis"/>
          <w:highlight w:val="green"/>
        </w:rPr>
        <w:t>down among the disgusting</w:t>
      </w:r>
      <w:r w:rsidRPr="009802CC">
        <w:rPr>
          <w:rStyle w:val="Emphasis"/>
        </w:rPr>
        <w:t xml:space="preserve">, the </w:t>
      </w:r>
      <w:r w:rsidRPr="009802CC">
        <w:rPr>
          <w:rStyle w:val="Emphasis"/>
          <w:highlight w:val="green"/>
        </w:rPr>
        <w:t>sick</w:t>
      </w:r>
      <w:r w:rsidRPr="009802CC">
        <w:rPr>
          <w:rStyle w:val="Emphasis"/>
        </w:rPr>
        <w:t xml:space="preserve">, the </w:t>
      </w:r>
      <w:r w:rsidRPr="009802CC">
        <w:rPr>
          <w:rStyle w:val="Emphasis"/>
          <w:highlight w:val="green"/>
        </w:rPr>
        <w:t>dead and</w:t>
      </w:r>
      <w:r w:rsidRPr="009802CC">
        <w:rPr>
          <w:rStyle w:val="Emphasis"/>
        </w:rPr>
        <w:t xml:space="preserve"> the </w:t>
      </w:r>
      <w:r w:rsidRPr="009802CC">
        <w:rPr>
          <w:rStyle w:val="Emphasis"/>
          <w:highlight w:val="green"/>
        </w:rPr>
        <w:t>dying</w:t>
      </w:r>
      <w:r w:rsidRPr="009802CC">
        <w:rPr>
          <w:rStyle w:val="Emphasis"/>
        </w:rPr>
        <w:t>.</w:t>
      </w:r>
      <w:r w:rsidRPr="009802CC">
        <w:rPr>
          <w:sz w:val="12"/>
        </w:rPr>
        <w:t xml:space="preserve"> In fact, as Elias (2000) suggested, the making of ‘civilised’ community and communication in modernity proceeds by exclusion and interdiction, by cutting out and hiding away whatever causes or might come to inspire angar (choking) or anguista (tightness)</w:t>
      </w:r>
    </w:p>
    <w:p w14:paraId="419B14E0" w14:textId="77777777" w:rsidR="00D2154A" w:rsidRDefault="00D2154A" w:rsidP="00D2154A">
      <w:pPr>
        <w:pStyle w:val="Heading3"/>
      </w:pPr>
      <w:r>
        <w:t>Method</w:t>
      </w:r>
    </w:p>
    <w:p w14:paraId="757CA8EB" w14:textId="77777777" w:rsidR="00D2154A" w:rsidRDefault="00D2154A" w:rsidP="00D2154A">
      <w:pPr>
        <w:pStyle w:val="Heading4"/>
      </w:pPr>
      <w:r w:rsidRPr="00445B50">
        <w:t>The imaginary body ego trapped in the imagine of the symbolic becomes the way the material body is lived. There remains a fundamental gap between the imaginary body and the real body</w:t>
      </w:r>
      <w:r>
        <w:t xml:space="preserve"> – t</w:t>
      </w:r>
      <w:r w:rsidRPr="00445B50">
        <w:t>he affirmative is fundamentally a failed project.</w:t>
      </w:r>
    </w:p>
    <w:p w14:paraId="4A692D84" w14:textId="77777777" w:rsidR="00D2154A" w:rsidRPr="00445B50" w:rsidRDefault="00D2154A" w:rsidP="00D2154A">
      <w:r w:rsidRPr="00445B50">
        <w:rPr>
          <w:rStyle w:val="Style13ptBold"/>
        </w:rPr>
        <w:t>Breu 16</w:t>
      </w:r>
      <w:r w:rsidRPr="00445B50">
        <w:rPr>
          <w:sz w:val="16"/>
          <w:szCs w:val="16"/>
        </w:rPr>
        <w:t xml:space="preserve"> Christopher Breu, “Identity vs. Embodiment: A Materialist Rethinking of Intersex and Queerness” symplokē, Vol. 24, No. 1-2, Materialisms (2016), pp. 65-79 Published by: University of Nebraska Press // UTDD</w:t>
      </w:r>
    </w:p>
    <w:p w14:paraId="4003FB64" w14:textId="77777777" w:rsidR="00D2154A" w:rsidRPr="00136ED6" w:rsidRDefault="00D2154A" w:rsidP="00D2154A">
      <w:pPr>
        <w:spacing w:after="80" w:line="276" w:lineRule="auto"/>
        <w:rPr>
          <w:color w:val="000000" w:themeColor="text1"/>
          <w:sz w:val="14"/>
          <w:szCs w:val="26"/>
        </w:rPr>
      </w:pPr>
      <w:r w:rsidRPr="00136ED6">
        <w:rPr>
          <w:color w:val="000000" w:themeColor="text1"/>
          <w:sz w:val="14"/>
          <w:szCs w:val="26"/>
        </w:rPr>
        <w:t xml:space="preserve">“To add to this list, I think we need </w:t>
      </w:r>
      <w:r w:rsidRPr="00136ED6">
        <w:rPr>
          <w:rStyle w:val="StyleUnderline"/>
          <w:color w:val="000000" w:themeColor="text1"/>
          <w:szCs w:val="26"/>
        </w:rPr>
        <w:t xml:space="preserve">to </w:t>
      </w:r>
      <w:r w:rsidRPr="00B60288">
        <w:rPr>
          <w:rStyle w:val="Emphasis"/>
          <w:szCs w:val="26"/>
          <w:highlight w:val="green"/>
        </w:rPr>
        <w:t>focus on embodiment as distinct not only from identity, but from</w:t>
      </w:r>
      <w:r w:rsidRPr="00136ED6">
        <w:rPr>
          <w:rStyle w:val="StyleUnderline"/>
          <w:color w:val="000000" w:themeColor="text1"/>
          <w:szCs w:val="26"/>
        </w:rPr>
        <w:t xml:space="preserve"> all of these </w:t>
      </w:r>
      <w:r w:rsidRPr="00B60288">
        <w:rPr>
          <w:rStyle w:val="Emphasis"/>
          <w:szCs w:val="26"/>
          <w:highlight w:val="green"/>
        </w:rPr>
        <w:t>other dynamics</w:t>
      </w:r>
      <w:r w:rsidRPr="00136ED6">
        <w:rPr>
          <w:rStyle w:val="StyleUnderline"/>
          <w:color w:val="000000" w:themeColor="text1"/>
          <w:szCs w:val="26"/>
        </w:rPr>
        <w:t xml:space="preserve"> as well.</w:t>
      </w:r>
      <w:r w:rsidRPr="00136ED6">
        <w:rPr>
          <w:color w:val="000000" w:themeColor="text1"/>
          <w:sz w:val="14"/>
          <w:szCs w:val="26"/>
        </w:rPr>
        <w:t xml:space="preserve">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w:t>
      </w:r>
      <w:r w:rsidRPr="00136ED6">
        <w:rPr>
          <w:b/>
          <w:color w:val="000000" w:themeColor="text1"/>
          <w:szCs w:val="26"/>
          <w:u w:val="single"/>
        </w:rPr>
        <w:t>In the conception of the body</w:t>
      </w:r>
      <w:r w:rsidRPr="00136ED6">
        <w:rPr>
          <w:color w:val="000000" w:themeColor="text1"/>
          <w:sz w:val="14"/>
          <w:szCs w:val="26"/>
        </w:rPr>
        <w:t xml:space="preserve"> I want to argue for, </w:t>
      </w:r>
      <w:r w:rsidRPr="00136ED6">
        <w:rPr>
          <w:b/>
          <w:color w:val="000000" w:themeColor="text1"/>
          <w:szCs w:val="26"/>
          <w:u w:val="single"/>
        </w:rPr>
        <w:t>materiality isn’t just a passive site of</w:t>
      </w:r>
      <w:r w:rsidRPr="00136ED6">
        <w:rPr>
          <w:color w:val="000000" w:themeColor="text1"/>
          <w:sz w:val="14"/>
          <w:szCs w:val="26"/>
        </w:rPr>
        <w:t xml:space="preserve"> inscription or </w:t>
      </w:r>
      <w:r w:rsidRPr="00136ED6">
        <w:rPr>
          <w:b/>
          <w:color w:val="000000" w:themeColor="text1"/>
          <w:szCs w:val="26"/>
          <w:u w:val="single"/>
        </w:rPr>
        <w:t>construction, culture’s and language’s plaything, but also something that actively</w:t>
      </w:r>
      <w:r w:rsidRPr="00136ED6">
        <w:rPr>
          <w:color w:val="000000" w:themeColor="text1"/>
          <w:sz w:val="14"/>
          <w:szCs w:val="26"/>
        </w:rPr>
        <w:t xml:space="preserve"> intervenes, insists, resists, and </w:t>
      </w:r>
      <w:r w:rsidRPr="00136ED6">
        <w:rPr>
          <w:b/>
          <w:color w:val="000000" w:themeColor="text1"/>
          <w:szCs w:val="26"/>
          <w:u w:val="single"/>
        </w:rPr>
        <w:t>exerts agency. One way of theorizing</w:t>
      </w:r>
      <w:r w:rsidRPr="00136ED6">
        <w:rPr>
          <w:color w:val="000000" w:themeColor="text1"/>
          <w:sz w:val="14"/>
          <w:szCs w:val="26"/>
        </w:rPr>
        <w:t xml:space="preserve"> this form of </w:t>
      </w:r>
      <w:r w:rsidRPr="00136ED6">
        <w:rPr>
          <w:b/>
          <w:color w:val="000000" w:themeColor="text1"/>
          <w:szCs w:val="26"/>
          <w:u w:val="single"/>
        </w:rPr>
        <w:t>embodiment</w:t>
      </w:r>
      <w:r w:rsidRPr="00136ED6">
        <w:rPr>
          <w:color w:val="000000" w:themeColor="text1"/>
          <w:sz w:val="14"/>
          <w:szCs w:val="26"/>
        </w:rPr>
        <w:t xml:space="preserve">, one I employed in Insistence of the Material, </w:t>
      </w:r>
      <w:r w:rsidRPr="00136ED6">
        <w:rPr>
          <w:b/>
          <w:color w:val="000000" w:themeColor="text1"/>
          <w:szCs w:val="26"/>
          <w:u w:val="single"/>
        </w:rPr>
        <w:t>is to use the</w:t>
      </w:r>
      <w:r w:rsidRPr="00136ED6">
        <w:rPr>
          <w:color w:val="000000" w:themeColor="text1"/>
          <w:sz w:val="14"/>
          <w:szCs w:val="26"/>
        </w:rPr>
        <w:t xml:space="preserve"> developmentalist </w:t>
      </w:r>
      <w:r w:rsidRPr="00136ED6">
        <w:rPr>
          <w:b/>
          <w:color w:val="000000" w:themeColor="text1"/>
          <w:szCs w:val="26"/>
          <w:u w:val="single"/>
        </w:rPr>
        <w:t>account of the real and the imaginary</w:t>
      </w:r>
      <w:r w:rsidRPr="00136ED6">
        <w:rPr>
          <w:color w:val="000000" w:themeColor="text1"/>
          <w:sz w:val="14"/>
          <w:szCs w:val="26"/>
        </w:rPr>
        <w:t xml:space="preserve"> in Lacan. </w:t>
      </w:r>
      <w:r w:rsidRPr="00B60288">
        <w:rPr>
          <w:rStyle w:val="Emphasis"/>
          <w:szCs w:val="26"/>
          <w:highlight w:val="green"/>
        </w:rPr>
        <w:t>The imaginary body</w:t>
      </w:r>
      <w:r w:rsidRPr="00136ED6">
        <w:rPr>
          <w:color w:val="000000" w:themeColor="text1"/>
          <w:sz w:val="14"/>
          <w:szCs w:val="26"/>
        </w:rPr>
        <w:t xml:space="preserve">, for Lacan, </w:t>
      </w:r>
      <w:r w:rsidRPr="00532A8B">
        <w:rPr>
          <w:rStyle w:val="Emphasis"/>
          <w:highlight w:val="green"/>
        </w:rPr>
        <w:t>is one that is produced by the</w:t>
      </w:r>
      <w:r w:rsidRPr="00532A8B">
        <w:rPr>
          <w:color w:val="000000" w:themeColor="text1"/>
          <w:sz w:val="14"/>
          <w:szCs w:val="26"/>
        </w:rPr>
        <w:t xml:space="preserve"> </w:t>
      </w:r>
      <w:r w:rsidRPr="00136ED6">
        <w:rPr>
          <w:color w:val="000000" w:themeColor="text1"/>
          <w:sz w:val="14"/>
          <w:szCs w:val="26"/>
        </w:rPr>
        <w:t xml:space="preserve">phantasmatic </w:t>
      </w:r>
      <w:r w:rsidRPr="00532A8B">
        <w:rPr>
          <w:rStyle w:val="Emphasis"/>
          <w:highlight w:val="green"/>
        </w:rPr>
        <w:t>mapping of the body</w:t>
      </w:r>
      <w:r w:rsidRPr="00532A8B">
        <w:rPr>
          <w:color w:val="000000" w:themeColor="text1"/>
          <w:sz w:val="14"/>
          <w:szCs w:val="26"/>
        </w:rPr>
        <w:t xml:space="preserve"> </w:t>
      </w:r>
      <w:r w:rsidRPr="00136ED6">
        <w:rPr>
          <w:color w:val="000000" w:themeColor="text1"/>
          <w:sz w:val="14"/>
          <w:szCs w:val="26"/>
        </w:rPr>
        <w:t xml:space="preserve">that takes place during the mirror stage. </w:t>
      </w:r>
      <w:r w:rsidRPr="00532A8B">
        <w:rPr>
          <w:rStyle w:val="Emphasis"/>
          <w:highlight w:val="green"/>
        </w:rPr>
        <w:t>This imaginary</w:t>
      </w:r>
      <w:r w:rsidRPr="00B60288">
        <w:rPr>
          <w:color w:val="000000" w:themeColor="text1"/>
          <w:sz w:val="14"/>
          <w:szCs w:val="26"/>
          <w:highlight w:val="green"/>
        </w:rPr>
        <w:t xml:space="preserve"> </w:t>
      </w:r>
      <w:r w:rsidRPr="00136ED6">
        <w:rPr>
          <w:color w:val="000000" w:themeColor="text1"/>
          <w:sz w:val="14"/>
          <w:szCs w:val="26"/>
        </w:rPr>
        <w:t xml:space="preserve">body, or what Freud terms the </w:t>
      </w:r>
      <w:r w:rsidRPr="00532A8B">
        <w:rPr>
          <w:rStyle w:val="Emphasis"/>
          <w:highlight w:val="green"/>
        </w:rPr>
        <w:t>body ego</w:t>
      </w:r>
      <w:r w:rsidRPr="00136ED6">
        <w:rPr>
          <w:color w:val="000000" w:themeColor="text1"/>
          <w:sz w:val="14"/>
          <w:szCs w:val="26"/>
        </w:rPr>
        <w:t xml:space="preserve">, is a phantasmatic construction, one that both </w:t>
      </w:r>
      <w:r w:rsidRPr="00136ED6">
        <w:rPr>
          <w:b/>
          <w:color w:val="000000" w:themeColor="text1"/>
          <w:szCs w:val="26"/>
          <w:u w:val="single"/>
        </w:rPr>
        <w:t xml:space="preserve">differs from the material body as it also </w:t>
      </w:r>
      <w:r w:rsidRPr="00532A8B">
        <w:rPr>
          <w:rStyle w:val="Emphasis"/>
          <w:highlight w:val="green"/>
        </w:rPr>
        <w:t>becomes the way in which the material body is lived.</w:t>
      </w:r>
      <w:r w:rsidRPr="00136ED6">
        <w:rPr>
          <w:color w:val="000000" w:themeColor="text1"/>
          <w:sz w:val="14"/>
          <w:szCs w:val="26"/>
        </w:rPr>
        <w:t xml:space="preserve"> Thus, </w:t>
      </w:r>
      <w:r w:rsidRPr="00136ED6">
        <w:rPr>
          <w:b/>
          <w:color w:val="000000" w:themeColor="text1"/>
          <w:szCs w:val="26"/>
          <w:u w:val="single"/>
        </w:rPr>
        <w:t>the imaginary body can exist in contradiction with the material body, even as it provides the subject’s apprehension of the material body.</w:t>
      </w:r>
      <w:r w:rsidRPr="00136ED6">
        <w:rPr>
          <w:color w:val="000000" w:themeColor="text1"/>
          <w:sz w:val="14"/>
          <w:szCs w:val="26"/>
        </w:rPr>
        <w:t xml:space="preserve">18 </w:t>
      </w:r>
      <w:r w:rsidRPr="00532A8B">
        <w:rPr>
          <w:rStyle w:val="Emphasis"/>
          <w:highlight w:val="green"/>
        </w:rPr>
        <w:t>The real body</w:t>
      </w:r>
      <w:r w:rsidRPr="00532A8B">
        <w:rPr>
          <w:color w:val="000000" w:themeColor="text1"/>
          <w:sz w:val="14"/>
          <w:szCs w:val="26"/>
        </w:rPr>
        <w:t xml:space="preserve"> </w:t>
      </w:r>
      <w:r w:rsidRPr="00136ED6">
        <w:rPr>
          <w:color w:val="000000" w:themeColor="text1"/>
          <w:sz w:val="14"/>
          <w:szCs w:val="26"/>
        </w:rPr>
        <w:t xml:space="preserve">in Lacan </w:t>
      </w:r>
      <w:r w:rsidRPr="00532A8B">
        <w:rPr>
          <w:rStyle w:val="Emphasis"/>
          <w:highlight w:val="green"/>
        </w:rPr>
        <w:t xml:space="preserve">functions as uncoded materiality. It is those aspects of the material body that </w:t>
      </w:r>
      <w:r w:rsidRPr="00532A8B">
        <w:rPr>
          <w:rStyle w:val="Emphasis"/>
        </w:rPr>
        <w:t xml:space="preserve">elude or </w:t>
      </w:r>
      <w:r w:rsidRPr="00532A8B">
        <w:rPr>
          <w:rStyle w:val="Emphasis"/>
          <w:highlight w:val="green"/>
        </w:rPr>
        <w:t>exist in tension with symbolization and imaginary mapping.</w:t>
      </w:r>
      <w:r w:rsidRPr="00136ED6">
        <w:rPr>
          <w:color w:val="000000" w:themeColor="text1"/>
          <w:sz w:val="14"/>
          <w:szCs w:val="26"/>
        </w:rPr>
        <w:t xml:space="preserve"> Such a conception of the real body would posit it as, to use Clough’s language in a different context, “an autonomic remainder.” Another way to posit a conception of </w:t>
      </w:r>
      <w:r w:rsidRPr="00532A8B">
        <w:rPr>
          <w:rStyle w:val="Emphasis"/>
          <w:highlight w:val="green"/>
        </w:rPr>
        <w:t>embodiment</w:t>
      </w:r>
      <w:r w:rsidRPr="00136ED6">
        <w:rPr>
          <w:color w:val="000000" w:themeColor="text1"/>
          <w:sz w:val="14"/>
          <w:szCs w:val="26"/>
        </w:rPr>
        <w:t xml:space="preserve"> that </w:t>
      </w:r>
      <w:r w:rsidRPr="00532A8B">
        <w:rPr>
          <w:rStyle w:val="Emphasis"/>
          <w:highlight w:val="green"/>
        </w:rPr>
        <w:t>exists in tension with</w:t>
      </w:r>
      <w:r w:rsidRPr="00136ED6">
        <w:rPr>
          <w:b/>
          <w:color w:val="000000" w:themeColor="text1"/>
          <w:szCs w:val="26"/>
          <w:u w:val="single"/>
        </w:rPr>
        <w:t xml:space="preserve"> language, culture and </w:t>
      </w:r>
      <w:r w:rsidRPr="00532A8B">
        <w:rPr>
          <w:rStyle w:val="Emphasis"/>
          <w:highlight w:val="green"/>
        </w:rPr>
        <w:t>the symbolic</w:t>
      </w:r>
      <w:r w:rsidRPr="00136ED6">
        <w:rPr>
          <w:color w:val="000000" w:themeColor="text1"/>
          <w:sz w:val="14"/>
          <w:szCs w:val="26"/>
        </w:rPr>
        <w:t xml:space="preserve">, would be to use Graham Harman’s speculative realist account of objects as withdrawn.19 What Harman means by this is that the “phenomenal reality of things for consciousness does not use up their being.”20 Such a concept then, whether using Lacan’s language, Harman’s language, posits objects (what I would want to define as material entities, in contradistinction to Harman, who oddly argues that his theory of objects is not a form of materialism) as always partially exceeding and in partial tension with any attempt at symbolic naming or conscious apprehen- sion. </w:t>
      </w:r>
      <w:r w:rsidRPr="00532A8B">
        <w:rPr>
          <w:rStyle w:val="Emphasis"/>
          <w:highlight w:val="green"/>
        </w:rPr>
        <w:t>Such an understanding of materiality</w:t>
      </w:r>
      <w:r w:rsidRPr="00136ED6">
        <w:rPr>
          <w:b/>
          <w:color w:val="000000" w:themeColor="text1"/>
          <w:szCs w:val="26"/>
          <w:u w:val="single"/>
        </w:rPr>
        <w:t xml:space="preserve"> in relationship to embodiment </w:t>
      </w:r>
      <w:r w:rsidRPr="00532A8B">
        <w:rPr>
          <w:rStyle w:val="Emphasis"/>
          <w:highlight w:val="green"/>
        </w:rPr>
        <w:t>would always posit a tension and gap</w:t>
      </w:r>
      <w:r w:rsidRPr="00136ED6">
        <w:rPr>
          <w:color w:val="000000" w:themeColor="text1"/>
          <w:sz w:val="14"/>
          <w:szCs w:val="26"/>
        </w:rPr>
        <w:t xml:space="preserve"> (and perhaps a negative dialectic) </w:t>
      </w:r>
      <w:r w:rsidRPr="00532A8B">
        <w:rPr>
          <w:rStyle w:val="Emphasis"/>
          <w:highlight w:val="green"/>
        </w:rPr>
        <w:t>between</w:t>
      </w:r>
      <w:r w:rsidRPr="00136ED6">
        <w:rPr>
          <w:b/>
          <w:color w:val="000000" w:themeColor="text1"/>
          <w:szCs w:val="26"/>
          <w:u w:val="single"/>
        </w:rPr>
        <w:t xml:space="preserve"> identity and embodiment, </w:t>
      </w:r>
      <w:r w:rsidRPr="00532A8B">
        <w:rPr>
          <w:rStyle w:val="Emphasis"/>
          <w:highlight w:val="green"/>
        </w:rPr>
        <w:t>the language by which we signify, understand, and construct our</w:t>
      </w:r>
      <w:r w:rsidRPr="00136ED6">
        <w:rPr>
          <w:b/>
          <w:color w:val="000000" w:themeColor="text1"/>
          <w:szCs w:val="26"/>
          <w:u w:val="single"/>
        </w:rPr>
        <w:t xml:space="preserve"> or others’ </w:t>
      </w:r>
      <w:r w:rsidRPr="00532A8B">
        <w:rPr>
          <w:rStyle w:val="Emphasis"/>
          <w:highlight w:val="green"/>
        </w:rPr>
        <w:t>sense of embodiment as well as the material dimensions of embodiment itself.</w:t>
      </w:r>
      <w:r w:rsidRPr="00136ED6">
        <w:rPr>
          <w:color w:val="000000" w:themeColor="text1"/>
          <w:sz w:val="14"/>
          <w:szCs w:val="26"/>
        </w:rPr>
        <w:t xml:space="preserve"> I want to suggest a similar gap or tension also has to be posited between our actions on the body (including medical and scientific actions) and the materiality of the body itself. This gap isn’t a literal one, indeed medicine often impinges on the body in violent if also often necessary ways, but a conceptual one. </w:t>
      </w:r>
      <w:r w:rsidRPr="00532A8B">
        <w:rPr>
          <w:rStyle w:val="Emphasis"/>
          <w:highlight w:val="green"/>
        </w:rPr>
        <w:t>It is the positing of a crucial disjunction</w:t>
      </w:r>
      <w:r w:rsidRPr="00136ED6">
        <w:rPr>
          <w:color w:val="000000" w:themeColor="text1"/>
          <w:sz w:val="14"/>
          <w:szCs w:val="26"/>
        </w:rPr>
        <w:t xml:space="preserve"> a not all </w:t>
      </w:r>
      <w:r w:rsidRPr="00532A8B">
        <w:rPr>
          <w:rStyle w:val="Emphasis"/>
          <w:highlight w:val="green"/>
        </w:rPr>
        <w:t>at the heart of any of our engagements with matter</w:t>
      </w:r>
      <w:r w:rsidRPr="00136ED6">
        <w:rPr>
          <w:color w:val="000000" w:themeColor="text1"/>
          <w:sz w:val="14"/>
          <w:szCs w:val="26"/>
        </w:rPr>
        <w:t xml:space="preserve"> including the matter of the body. Levi Bryant helpfully casts this gap in the language of excess: </w:t>
      </w:r>
      <w:r w:rsidRPr="00532A8B">
        <w:rPr>
          <w:rStyle w:val="Emphasis"/>
          <w:highlight w:val="green"/>
        </w:rPr>
        <w:t>materiality partly exceeds any attempt to apprehend, shape, control, or dominate it.</w:t>
      </w:r>
      <w:r w:rsidRPr="00136ED6">
        <w:rPr>
          <w:color w:val="000000" w:themeColor="text1"/>
          <w:sz w:val="14"/>
          <w:szCs w:val="26"/>
        </w:rPr>
        <w:t>” (72-73)</w:t>
      </w:r>
    </w:p>
    <w:p w14:paraId="73D00E61" w14:textId="77777777" w:rsidR="00D2154A" w:rsidRPr="0089796E" w:rsidRDefault="00D2154A" w:rsidP="00D2154A">
      <w:pPr>
        <w:pStyle w:val="Heading4"/>
        <w:spacing w:before="0" w:line="276" w:lineRule="auto"/>
        <w:rPr>
          <w:rFonts w:cs="Calibri"/>
        </w:rPr>
      </w:pPr>
      <w:r>
        <w:rPr>
          <w:rFonts w:cs="Calibri"/>
        </w:rPr>
        <w:t>The affirmative’s scenario planning through the invocation of fiat is a voting issue – engagement with simulation forces disability to contemplate the nature of ability and disability which fosters internalized ableism and necessitates crip death.</w:t>
      </w:r>
    </w:p>
    <w:p w14:paraId="0FC4A464" w14:textId="77777777" w:rsidR="00D2154A" w:rsidRPr="00A35A28" w:rsidRDefault="00D2154A" w:rsidP="00D2154A">
      <w:pPr>
        <w:spacing w:line="276" w:lineRule="auto"/>
      </w:pPr>
      <w:r w:rsidRPr="00A35A28">
        <w:rPr>
          <w:rStyle w:val="Style13ptBold"/>
        </w:rPr>
        <w:t>Campbell 08</w:t>
      </w:r>
      <w:r w:rsidRPr="00A35A28">
        <w:t xml:space="preserve"> </w:t>
      </w:r>
      <w:r w:rsidRPr="00A35A28">
        <w:rPr>
          <w:sz w:val="16"/>
          <w:szCs w:val="16"/>
        </w:rPr>
        <w:t xml:space="preserve">(Dr Fiona Kumari Campbellis a Senior Lecturer in the School of Health and Wellbeing at the University of South Queensland </w:t>
      </w:r>
      <w:hyperlink r:id="rId8" w:history="1">
        <w:r w:rsidRPr="00490E60">
          <w:rPr>
            <w:rStyle w:val="Hyperlink"/>
            <w:sz w:val="16"/>
            <w:szCs w:val="16"/>
          </w:rPr>
          <w:t>http://www98.griffith.edu.au/dspace/bitstream/handle/10072/21024/50540_1.pdf</w:t>
        </w:r>
      </w:hyperlink>
      <w:r>
        <w:rPr>
          <w:rStyle w:val="Hyperlink"/>
          <w:sz w:val="16"/>
          <w:szCs w:val="16"/>
        </w:rPr>
        <w:t xml:space="preserve"> </w:t>
      </w:r>
      <w:r w:rsidRPr="00A35A28">
        <w:rPr>
          <w:sz w:val="16"/>
          <w:szCs w:val="16"/>
        </w:rPr>
        <w:t>“Exploring Internalized Ableism using Critical Race Theory” Disability and Society, Vol. 23 (2), p. 151-162) //</w:t>
      </w:r>
      <w:r>
        <w:rPr>
          <w:sz w:val="16"/>
          <w:szCs w:val="16"/>
        </w:rPr>
        <w:t>ACCS JM</w:t>
      </w:r>
    </w:p>
    <w:p w14:paraId="05E33B44" w14:textId="77777777" w:rsidR="00D2154A" w:rsidRPr="00603C72" w:rsidRDefault="00D2154A" w:rsidP="00D2154A">
      <w:pPr>
        <w:rPr>
          <w:sz w:val="16"/>
        </w:rPr>
      </w:pPr>
      <w:r w:rsidRPr="00F55A49">
        <w:rPr>
          <w:rStyle w:val="Emphasis"/>
          <w:highlight w:val="green"/>
        </w:rPr>
        <w:t>Internalized oppression</w:t>
      </w:r>
      <w:r w:rsidRPr="00F55A49">
        <w:rPr>
          <w:rStyle w:val="StyleUnderline"/>
        </w:rPr>
        <w:t xml:space="preserve"> is not the cause of our mistreatment; it </w:t>
      </w:r>
      <w:r w:rsidRPr="00F55A49">
        <w:rPr>
          <w:rStyle w:val="Emphasis"/>
          <w:highlight w:val="green"/>
        </w:rPr>
        <w:t>is the result of</w:t>
      </w:r>
      <w:r w:rsidRPr="00F55A49">
        <w:rPr>
          <w:rStyle w:val="Emphasis"/>
        </w:rPr>
        <w:t xml:space="preserve"> our </w:t>
      </w:r>
      <w:r w:rsidRPr="00F55A49">
        <w:rPr>
          <w:rStyle w:val="Emphasis"/>
          <w:highlight w:val="green"/>
        </w:rPr>
        <w:t>mistreatment.</w:t>
      </w:r>
      <w:r w:rsidRPr="00603C72">
        <w:rPr>
          <w:sz w:val="16"/>
        </w:rPr>
        <w:t xml:space="preserve"> </w:t>
      </w:r>
      <w:r w:rsidRPr="00F55A49">
        <w:rPr>
          <w:rStyle w:val="StyleUnderline"/>
        </w:rPr>
        <w:t>It would not exist without the real external oppression that forms the social climate in which we exist.</w:t>
      </w:r>
      <w:r w:rsidRPr="00603C72">
        <w:rPr>
          <w:sz w:val="16"/>
        </w:rPr>
        <w:t xml:space="preserve"> Once oppression has been internalized, little force is needed to keep us submissive. </w:t>
      </w:r>
      <w:r w:rsidRPr="00F55A49">
        <w:rPr>
          <w:rStyle w:val="Emphasis"/>
          <w:highlight w:val="green"/>
        </w:rPr>
        <w:t>We harbour</w:t>
      </w:r>
      <w:r w:rsidRPr="00F55A49">
        <w:rPr>
          <w:rStyle w:val="StyleUnderline"/>
        </w:rPr>
        <w:t xml:space="preserve"> inside ourselves the </w:t>
      </w:r>
      <w:r w:rsidRPr="00F55A49">
        <w:rPr>
          <w:rStyle w:val="Emphasis"/>
          <w:highlight w:val="green"/>
        </w:rPr>
        <w:t>pain and</w:t>
      </w:r>
      <w:r w:rsidRPr="00F55A49">
        <w:rPr>
          <w:rStyle w:val="StyleUnderline"/>
        </w:rPr>
        <w:t xml:space="preserve"> the memories, the </w:t>
      </w:r>
      <w:r w:rsidRPr="00F55A49">
        <w:rPr>
          <w:rStyle w:val="Emphasis"/>
          <w:highlight w:val="green"/>
        </w:rPr>
        <w:t>fears</w:t>
      </w:r>
      <w:r w:rsidRPr="00F55A49">
        <w:rPr>
          <w:rStyle w:val="StyleUnderline"/>
        </w:rPr>
        <w:t xml:space="preserve"> and the confusions, the negative self-images and the low expectations, </w:t>
      </w:r>
      <w:r w:rsidRPr="00F55A49">
        <w:rPr>
          <w:rStyle w:val="Emphasis"/>
          <w:highlight w:val="green"/>
        </w:rPr>
        <w:t>turning them into weapons</w:t>
      </w:r>
      <w:r w:rsidRPr="00F55A49">
        <w:rPr>
          <w:rStyle w:val="StyleUnderline"/>
        </w:rPr>
        <w:t xml:space="preserve"> with </w:t>
      </w:r>
      <w:r w:rsidRPr="00F55A49">
        <w:rPr>
          <w:rStyle w:val="Emphasis"/>
        </w:rPr>
        <w:t>which</w:t>
      </w:r>
      <w:r w:rsidRPr="00F55A49">
        <w:rPr>
          <w:rStyle w:val="StyleUnderline"/>
        </w:rPr>
        <w:t xml:space="preserve"> to </w:t>
      </w:r>
      <w:r w:rsidRPr="00F55A49">
        <w:rPr>
          <w:rStyle w:val="Emphasis"/>
        </w:rPr>
        <w:t>re-injure ourselves</w:t>
      </w:r>
      <w:r w:rsidRPr="00F55A49">
        <w:rPr>
          <w:rStyle w:val="StyleUnderline"/>
        </w:rPr>
        <w:t xml:space="preserve">, </w:t>
      </w:r>
      <w:r w:rsidRPr="00F55A49">
        <w:rPr>
          <w:rStyle w:val="Emphasis"/>
        </w:rPr>
        <w:t>every day of our lives.</w:t>
      </w:r>
      <w:r w:rsidRPr="00603C72">
        <w:rPr>
          <w:sz w:val="16"/>
        </w:rPr>
        <w:t xml:space="preserve"> (Mason, as cited Marks, 1999, p.25). </w:t>
      </w:r>
      <w:r w:rsidRPr="00900FBB">
        <w:rPr>
          <w:rStyle w:val="Emphasis"/>
          <w:highlight w:val="green"/>
        </w:rPr>
        <w:t>Internalised ableism means that to assimilate into the norm</w:t>
      </w:r>
      <w:r w:rsidRPr="002C528E">
        <w:rPr>
          <w:rStyle w:val="StyleUnderline"/>
        </w:rPr>
        <w:t xml:space="preserve"> the </w:t>
      </w:r>
      <w:r w:rsidRPr="00F55A49">
        <w:rPr>
          <w:rStyle w:val="StyleUnderline"/>
        </w:rPr>
        <w:t>referentially disabled individual is required to embrace, indeed to assume an ‘identity’ other than one’s own</w:t>
      </w:r>
      <w:r w:rsidRPr="00603C72">
        <w:rPr>
          <w:sz w:val="16"/>
        </w:rPr>
        <w:t xml:space="preserve"> – and </w:t>
      </w:r>
      <w:r w:rsidRPr="00F55A49">
        <w:rPr>
          <w:rStyle w:val="StyleUnderline"/>
        </w:rPr>
        <w:t>this subject is repeatedly reminded by epistemological formations and individuals with hegemonic subjectifications of their provisional and (real) identity.</w:t>
      </w:r>
      <w:r w:rsidRPr="00603C72">
        <w:rPr>
          <w:sz w:val="16"/>
        </w:rPr>
        <w:t xml:space="preserve"> I am not implying that subjects have a true or real essence. Indeed the subjects' formation is in a constant state of fluidity, multiplicity and (re)formation. However, </w:t>
      </w:r>
      <w:r w:rsidRPr="00900FBB">
        <w:rPr>
          <w:rStyle w:val="Emphasis"/>
          <w:highlight w:val="green"/>
        </w:rPr>
        <w:t>disabled people</w:t>
      </w:r>
      <w:r w:rsidRPr="00F55A49">
        <w:rPr>
          <w:rStyle w:val="StyleUnderline"/>
        </w:rPr>
        <w:t xml:space="preserve"> often </w:t>
      </w:r>
      <w:r w:rsidRPr="00900FBB">
        <w:rPr>
          <w:rStyle w:val="Emphasis"/>
          <w:highlight w:val="green"/>
        </w:rPr>
        <w:t>feel compelled to fabricate ‘who’ they are</w:t>
      </w:r>
      <w:r w:rsidRPr="00603C72">
        <w:rPr>
          <w:sz w:val="16"/>
        </w:rPr>
        <w:t xml:space="preserve"> – </w:t>
      </w:r>
      <w:r w:rsidRPr="00F55A49">
        <w:rPr>
          <w:rStyle w:val="StyleUnderline"/>
        </w:rPr>
        <w:t>to adopt postures and comportments that are additional to self.</w:t>
      </w:r>
      <w:r w:rsidRPr="00603C72">
        <w:rPr>
          <w:sz w:val="16"/>
        </w:rPr>
        <w:t xml:space="preserve">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w:t>
      </w:r>
      <w:r w:rsidRPr="00900FBB">
        <w:rPr>
          <w:rStyle w:val="Emphasis"/>
        </w:rPr>
        <w:t>If abnormal</w:t>
      </w:r>
      <w:r w:rsidRPr="00603C72">
        <w:rPr>
          <w:sz w:val="16"/>
        </w:rPr>
        <w:t xml:space="preserve"> [sic] </w:t>
      </w:r>
      <w:r w:rsidRPr="00900FBB">
        <w:rPr>
          <w:rStyle w:val="Emphasis"/>
        </w:rPr>
        <w:t>bodies must</w:t>
      </w:r>
      <w:r w:rsidRPr="00900FBB">
        <w:rPr>
          <w:rStyle w:val="StyleUnderline"/>
        </w:rPr>
        <w:t xml:space="preserve"> be fixed to </w:t>
      </w:r>
      <w:r w:rsidRPr="00900FBB">
        <w:rPr>
          <w:rStyle w:val="Emphasis"/>
        </w:rPr>
        <w:t>fit within dominant</w:t>
      </w:r>
      <w:r w:rsidRPr="00900FBB">
        <w:rPr>
          <w:rStyle w:val="StyleUnderline"/>
        </w:rPr>
        <w:t xml:space="preserve"> cultural </w:t>
      </w:r>
      <w:r w:rsidRPr="00900FBB">
        <w:rPr>
          <w:rStyle w:val="Emphasis"/>
        </w:rPr>
        <w:t>views</w:t>
      </w:r>
      <w:r w:rsidRPr="00900FBB">
        <w:rPr>
          <w:rStyle w:val="StyleUnderline"/>
        </w:rPr>
        <w:t xml:space="preserve"> of appropriateness </w:t>
      </w:r>
      <w:r w:rsidRPr="00900FBB">
        <w:rPr>
          <w:rStyle w:val="Emphasis"/>
        </w:rPr>
        <w:t>then</w:t>
      </w:r>
      <w:r w:rsidRPr="00900FBB">
        <w:rPr>
          <w:rStyle w:val="StyleUnderline"/>
        </w:rPr>
        <w:t xml:space="preserve"> the</w:t>
      </w:r>
      <w:r w:rsidRPr="00603C72">
        <w:rPr>
          <w:sz w:val="16"/>
        </w:rPr>
        <w:t xml:space="preserve"> Deaf </w:t>
      </w:r>
      <w:r w:rsidRPr="00900FBB">
        <w:rPr>
          <w:rStyle w:val="Emphasis"/>
        </w:rPr>
        <w:t>celebration of</w:t>
      </w:r>
      <w:r w:rsidRPr="00900FBB">
        <w:rPr>
          <w:rStyle w:val="StyleUnderline"/>
        </w:rPr>
        <w:t xml:space="preserve"> their </w:t>
      </w:r>
      <w:r w:rsidRPr="00900FBB">
        <w:rPr>
          <w:rStyle w:val="Emphasis"/>
        </w:rPr>
        <w:t>differences must be</w:t>
      </w:r>
      <w:r w:rsidRPr="00900FBB">
        <w:rPr>
          <w:rStyle w:val="StyleUnderline"/>
        </w:rPr>
        <w:t xml:space="preserve"> read as an </w:t>
      </w:r>
      <w:r w:rsidRPr="00900FBB">
        <w:rPr>
          <w:rStyle w:val="Emphasis"/>
        </w:rPr>
        <w:t>illegitimate</w:t>
      </w:r>
      <w:r w:rsidRPr="00900FBB">
        <w:rPr>
          <w:rStyle w:val="StyleUnderline"/>
        </w:rPr>
        <w:t xml:space="preserve"> model of advocacy</w:t>
      </w:r>
      <w:r w:rsidRPr="00603C72">
        <w:rPr>
          <w:sz w:val="16"/>
        </w:rPr>
        <w:t xml:space="preserve">”.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w:t>
      </w:r>
      <w:r w:rsidRPr="00900FBB">
        <w:rPr>
          <w:rStyle w:val="Emphasis"/>
        </w:rPr>
        <w:t>it is important to resist conflating disability with the disabled person.</w:t>
      </w:r>
      <w:r w:rsidRPr="00603C72">
        <w:rPr>
          <w:sz w:val="16"/>
        </w:rPr>
        <w:t xml:space="preserve"> She writes My disability is not me, no matter how much it may affect my choices. With this point firmly in mind, </w:t>
      </w:r>
      <w:r w:rsidRPr="00712CDB">
        <w:rPr>
          <w:rStyle w:val="StyleUnderline"/>
        </w:rPr>
        <w:t xml:space="preserve">it should be possible mentally </w:t>
      </w:r>
      <w:r w:rsidRPr="00712CDB">
        <w:rPr>
          <w:rStyle w:val="Emphasis"/>
          <w:highlight w:val="green"/>
        </w:rPr>
        <w:t>to separate</w:t>
      </w:r>
      <w:r w:rsidRPr="00603C72">
        <w:rPr>
          <w:rStyle w:val="Emphasis"/>
        </w:rPr>
        <w:t xml:space="preserve"> my </w:t>
      </w:r>
      <w:r w:rsidRPr="00712CDB">
        <w:rPr>
          <w:rStyle w:val="Emphasis"/>
          <w:highlight w:val="green"/>
        </w:rPr>
        <w:t>existence</w:t>
      </w:r>
      <w:r w:rsidRPr="00712CDB">
        <w:rPr>
          <w:rStyle w:val="StyleUnderline"/>
        </w:rPr>
        <w:t xml:space="preserve">s </w:t>
      </w:r>
      <w:r w:rsidRPr="00712CDB">
        <w:rPr>
          <w:rStyle w:val="Emphasis"/>
          <w:highlight w:val="green"/>
        </w:rPr>
        <w:t>from</w:t>
      </w:r>
      <w:r w:rsidRPr="00712CDB">
        <w:rPr>
          <w:rStyle w:val="StyleUnderline"/>
        </w:rPr>
        <w:t xml:space="preserve"> the existence of </w:t>
      </w:r>
      <w:r w:rsidRPr="00603C72">
        <w:rPr>
          <w:rStyle w:val="Emphasis"/>
        </w:rPr>
        <w:t xml:space="preserve">my </w:t>
      </w:r>
      <w:r w:rsidRPr="00712CDB">
        <w:rPr>
          <w:rStyle w:val="Emphasis"/>
          <w:highlight w:val="green"/>
        </w:rPr>
        <w:t>disability</w:t>
      </w:r>
      <w:r w:rsidRPr="00712CDB">
        <w:rPr>
          <w:rStyle w:val="StyleUnderline"/>
        </w:rPr>
        <w:t>.</w:t>
      </w:r>
      <w:r w:rsidRPr="00603C72">
        <w:rPr>
          <w:sz w:val="16"/>
        </w:rPr>
        <w:t xml:space="preserve"> (Purdy, 1996, p. 68). </w:t>
      </w:r>
      <w:r w:rsidRPr="00712CDB">
        <w:rPr>
          <w:rStyle w:val="StyleUnderline"/>
        </w:rPr>
        <w:t>The problem</w:t>
      </w:r>
      <w:r w:rsidRPr="00603C72">
        <w:rPr>
          <w:sz w:val="16"/>
        </w:rPr>
        <w:t xml:space="preserve"> with Purdy’s conclusion </w:t>
      </w:r>
      <w:r w:rsidRPr="00712CDB">
        <w:rPr>
          <w:rStyle w:val="StyleUnderline"/>
        </w:rPr>
        <w:t>is that it</w:t>
      </w:r>
      <w:r w:rsidRPr="00900FBB">
        <w:rPr>
          <w:rStyle w:val="Emphasis"/>
        </w:rPr>
        <w:t xml:space="preserve"> </w:t>
      </w:r>
      <w:r w:rsidRPr="00712CDB">
        <w:rPr>
          <w:rStyle w:val="Emphasis"/>
          <w:highlight w:val="green"/>
        </w:rPr>
        <w:t>is</w:t>
      </w:r>
      <w:r w:rsidRPr="00900FBB">
        <w:rPr>
          <w:rStyle w:val="Emphasis"/>
        </w:rPr>
        <w:t xml:space="preserve"> psychically </w:t>
      </w:r>
      <w:r w:rsidRPr="00712CDB">
        <w:rPr>
          <w:rStyle w:val="Emphasis"/>
          <w:highlight w:val="green"/>
        </w:rPr>
        <w:t>untenable</w:t>
      </w:r>
      <w:r w:rsidRPr="00712CDB">
        <w:rPr>
          <w:rStyle w:val="Emphasis"/>
        </w:rPr>
        <w:t>,</w:t>
      </w:r>
      <w:r w:rsidRPr="00603C72">
        <w:rPr>
          <w:sz w:val="16"/>
        </w:rPr>
        <w:t xml:space="preserve"> not only because it is posited around a type of Cartesian dualism that simply separates being-ness from embodiment, but also because this kind of reasoning disregards the dynamics of subjectivity formation to which Butler (1997a; 1997b) has referred. </w:t>
      </w:r>
      <w:r w:rsidRPr="000E5B78">
        <w:rPr>
          <w:rStyle w:val="StyleUnderline"/>
        </w:rPr>
        <w:t>Whilst the ‘outputs’ of subjectivity are variable the experience of impairment within an ableist context</w:t>
      </w:r>
      <w:r w:rsidRPr="00603C72">
        <w:rPr>
          <w:sz w:val="16"/>
        </w:rPr>
        <w:t xml:space="preserve"> can and </w:t>
      </w:r>
      <w:r w:rsidRPr="000E5B78">
        <w:rPr>
          <w:rStyle w:val="StyleUnderline"/>
        </w:rPr>
        <w:t>does effect formation of self</w:t>
      </w:r>
      <w:r w:rsidRPr="00603C72">
        <w:rPr>
          <w:sz w:val="16"/>
        </w:rPr>
        <w:t xml:space="preserve"> – in other words ‘</w:t>
      </w:r>
      <w:r w:rsidRPr="000E5B78">
        <w:rPr>
          <w:rStyle w:val="StyleUnderline"/>
        </w:rPr>
        <w:t>disability is me</w:t>
      </w:r>
      <w:r w:rsidRPr="00603C72">
        <w:rPr>
          <w:sz w:val="16"/>
        </w:rPr>
        <w:t>’,</w:t>
      </w:r>
      <w:r w:rsidRPr="00603C72">
        <w:rPr>
          <w:rStyle w:val="StyleUnderline"/>
        </w:rPr>
        <w:t xml:space="preserve"> but that ‘me’ does not need to be enfleshed with negative ontologies of subjectivity.</w:t>
      </w:r>
      <w:r w:rsidRPr="00603C72">
        <w:rPr>
          <w:sz w:val="16"/>
        </w:rPr>
        <w:t xml:space="preserve"> Purdy’s </w:t>
      </w:r>
      <w:r w:rsidRPr="00603C72">
        <w:rPr>
          <w:rStyle w:val="Emphasis"/>
          <w:highlight w:val="green"/>
        </w:rPr>
        <w:t>bodily detachment</w:t>
      </w:r>
      <w:r w:rsidRPr="00603C72">
        <w:rPr>
          <w:rStyle w:val="StyleUnderline"/>
        </w:rPr>
        <w:t xml:space="preserve"> appears locked into a loop that </w:t>
      </w:r>
      <w:r w:rsidRPr="00603C72">
        <w:rPr>
          <w:rStyle w:val="Emphasis"/>
          <w:highlight w:val="green"/>
        </w:rPr>
        <w:t>is filled with internalised ableism</w:t>
      </w:r>
      <w:r w:rsidRPr="00603C72">
        <w:rPr>
          <w:rStyle w:val="StyleUnderline"/>
        </w:rPr>
        <w:t xml:space="preserve">, a state with negative views of impairment, </w:t>
      </w:r>
      <w:r w:rsidRPr="00603C72">
        <w:rPr>
          <w:rStyle w:val="Emphasis"/>
        </w:rPr>
        <w:t>from which the only escape is disembodiment</w:t>
      </w:r>
      <w:r w:rsidRPr="00603C72">
        <w:rPr>
          <w:sz w:val="16"/>
        </w:rPr>
        <w:t xml:space="preserve">; the penalty of denial is a flight from her body. This finds agreement in the reasoning of Jean Baudrillard (1983) who posits that it is the simulation, the appearance (representation) that matters. </w:t>
      </w:r>
      <w:r w:rsidRPr="00603C72">
        <w:rPr>
          <w:rStyle w:val="Emphasis"/>
          <w:highlight w:val="green"/>
        </w:rPr>
        <w:t>The subject simulates what it is to be</w:t>
      </w:r>
      <w:r w:rsidRPr="00603C72">
        <w:rPr>
          <w:rStyle w:val="Emphasis"/>
        </w:rPr>
        <w:t xml:space="preserve"> ‘disabled’</w:t>
      </w:r>
      <w:r w:rsidRPr="00603C72">
        <w:rPr>
          <w:rStyle w:val="StyleUnderline"/>
        </w:rPr>
        <w:t xml:space="preserve"> and by inference </w:t>
      </w:r>
      <w:r w:rsidRPr="00603C72">
        <w:rPr>
          <w:rStyle w:val="Emphasis"/>
          <w:highlight w:val="green"/>
        </w:rPr>
        <w:t>‘abled’</w:t>
      </w:r>
      <w:r w:rsidRPr="00603C72">
        <w:rPr>
          <w:rStyle w:val="StyleUnderline"/>
        </w:rPr>
        <w:t xml:space="preserve"> and </w:t>
      </w:r>
      <w:r w:rsidRPr="00603C72">
        <w:rPr>
          <w:rStyle w:val="Emphasis"/>
          <w:highlight w:val="green"/>
        </w:rPr>
        <w:t>whilst morphing ableist imperatives</w:t>
      </w:r>
      <w:r w:rsidRPr="00603C72">
        <w:rPr>
          <w:sz w:val="16"/>
        </w:rPr>
        <w:t xml:space="preserve">, in effect performs a new hyper reality of be-ing disabled. </w:t>
      </w:r>
      <w:r w:rsidRPr="00603C72">
        <w:rPr>
          <w:rStyle w:val="StyleUnderline"/>
        </w:rPr>
        <w:t xml:space="preserve">By unwittingly performing ableism </w:t>
      </w:r>
      <w:r w:rsidRPr="00603C72">
        <w:rPr>
          <w:rStyle w:val="Emphasis"/>
          <w:highlight w:val="green"/>
        </w:rPr>
        <w:t>disabled people become complicit in their own demise</w:t>
      </w:r>
      <w:r w:rsidRPr="00603C72">
        <w:rPr>
          <w:rStyle w:val="StyleUnderline"/>
        </w:rPr>
        <w:t xml:space="preserve"> – reinforcing impairment as an outlaw ontology.</w:t>
      </w:r>
    </w:p>
    <w:p w14:paraId="7965563F" w14:textId="77777777" w:rsidR="00D2154A" w:rsidRDefault="00D2154A" w:rsidP="00D2154A">
      <w:pPr>
        <w:pStyle w:val="Heading2"/>
      </w:pPr>
      <w:r>
        <w:t>On Case</w:t>
      </w:r>
    </w:p>
    <w:p w14:paraId="4242B1B9" w14:textId="77777777" w:rsidR="00D2154A" w:rsidRDefault="00D2154A" w:rsidP="00D2154A">
      <w:pPr>
        <w:pStyle w:val="Heading3"/>
      </w:pPr>
      <w:r>
        <w:t>Framing Overview</w:t>
      </w:r>
    </w:p>
    <w:p w14:paraId="13A8ECC9" w14:textId="77777777" w:rsidR="00D2154A" w:rsidRDefault="00D2154A" w:rsidP="00D2154A">
      <w:pPr>
        <w:pStyle w:val="Heading4"/>
      </w:pPr>
      <w:r>
        <w:t>This is irrelevant because we read a fiat K, which means they can’t weigh hypotheticals, BUT even if you intervene and let them:</w:t>
      </w:r>
    </w:p>
    <w:p w14:paraId="5290A80C" w14:textId="77777777" w:rsidR="00D2154A" w:rsidRPr="009802CC" w:rsidRDefault="00D2154A" w:rsidP="00D2154A">
      <w:pPr>
        <w:pStyle w:val="Heading4"/>
        <w:rPr>
          <w:rFonts w:cs="Times New Roman"/>
        </w:rPr>
      </w:pPr>
      <w:r w:rsidRPr="009802CC">
        <w:rPr>
          <w:rFonts w:cs="Times New Roman"/>
        </w:rPr>
        <w:t>[</w:t>
      </w:r>
      <w:r>
        <w:rPr>
          <w:rFonts w:cs="Times New Roman"/>
        </w:rPr>
        <w:t>1</w:t>
      </w:r>
      <w:r w:rsidRPr="009802CC">
        <w:rPr>
          <w:rFonts w:cs="Times New Roman"/>
        </w:rPr>
        <w:t xml:space="preserve">] Util is both a link and an independent voter for ableism – safety is </w:t>
      </w:r>
      <w:r w:rsidRPr="009802CC">
        <w:rPr>
          <w:rFonts w:cs="Times New Roman"/>
          <w:u w:val="single"/>
        </w:rPr>
        <w:t>prima facie</w:t>
      </w:r>
      <w:r w:rsidRPr="009802CC">
        <w:rPr>
          <w:rFonts w:cs="Times New Roman"/>
        </w:rPr>
        <w:t xml:space="preserve"> because we don’t know who’s winning if people </w:t>
      </w:r>
      <w:r w:rsidRPr="009802CC">
        <w:rPr>
          <w:rFonts w:cs="Times New Roman"/>
          <w:u w:val="single"/>
        </w:rPr>
        <w:t>can’t engage</w:t>
      </w:r>
      <w:r w:rsidRPr="009802CC">
        <w:rPr>
          <w:rFonts w:cs="Times New Roman"/>
        </w:rPr>
        <w:t>.</w:t>
      </w:r>
    </w:p>
    <w:p w14:paraId="128BA3B6" w14:textId="77777777" w:rsidR="00D2154A" w:rsidRPr="009802CC" w:rsidRDefault="00D2154A" w:rsidP="00D2154A">
      <w:pPr>
        <w:pStyle w:val="Heading4"/>
        <w:rPr>
          <w:rFonts w:cs="Times New Roman"/>
        </w:rPr>
      </w:pPr>
      <w:r w:rsidRPr="009802CC">
        <w:rPr>
          <w:rFonts w:cs="Times New Roman"/>
        </w:rPr>
        <w:t>A] Their focus on pleasure is a prime example of secondary pity i.e. when our ability status is threatened and our ability to obtain pleasure is threatened, able bodies invoke secondary pity to defend the ego and heal the rupturing effects of primary pity – that’s Mollow 15.</w:t>
      </w:r>
    </w:p>
    <w:p w14:paraId="12143E4F" w14:textId="77777777" w:rsidR="00D2154A" w:rsidRPr="009802CC" w:rsidRDefault="00D2154A" w:rsidP="00D2154A">
      <w:pPr>
        <w:pStyle w:val="Heading4"/>
        <w:rPr>
          <w:rFonts w:cs="Times New Roman"/>
        </w:rPr>
      </w:pPr>
      <w:r w:rsidRPr="009802CC">
        <w:rPr>
          <w:rFonts w:cs="Times New Roman"/>
        </w:rPr>
        <w:t>B] Util justifies curing disability to increase the disabled’s “welfare.”</w:t>
      </w:r>
    </w:p>
    <w:p w14:paraId="2DA7113A" w14:textId="77777777" w:rsidR="00D2154A" w:rsidRPr="009802CC" w:rsidRDefault="00D2154A" w:rsidP="00D2154A">
      <w:pPr>
        <w:spacing w:after="0"/>
      </w:pPr>
      <w:r w:rsidRPr="009802CC">
        <w:rPr>
          <w:rStyle w:val="Style13ptBold"/>
        </w:rPr>
        <w:t>Stein 01</w:t>
      </w:r>
      <w:r w:rsidRPr="009802CC">
        <w:t xml:space="preserve"> </w:t>
      </w:r>
      <w:r w:rsidRPr="009802CC">
        <w:rPr>
          <w:sz w:val="16"/>
          <w:szCs w:val="16"/>
        </w:rPr>
        <w:t xml:space="preserve">[(Yale University Press, 2006) Stein, Mark S. “Utilitarianism and the Disabled: Distribution of Life.” Social Theory and Practice, vol. 27, no. 4, 2001, pp. 561–578. JSTOR, </w:t>
      </w:r>
      <w:hyperlink r:id="rId9" w:history="1">
        <w:r w:rsidRPr="009802CC">
          <w:rPr>
            <w:rStyle w:val="Hyperlink"/>
            <w:sz w:val="16"/>
            <w:szCs w:val="16"/>
          </w:rPr>
          <w:t>www.jstor.org/stable/23559190. Accessed 23 Nov. 2020</w:t>
        </w:r>
      </w:hyperlink>
      <w:r w:rsidRPr="009802CC">
        <w:rPr>
          <w:sz w:val="16"/>
          <w:szCs w:val="16"/>
        </w:rPr>
        <w:t>.] //</w:t>
      </w:r>
      <w:r>
        <w:rPr>
          <w:sz w:val="16"/>
          <w:szCs w:val="16"/>
        </w:rPr>
        <w:t>ACCS JM</w:t>
      </w:r>
    </w:p>
    <w:p w14:paraId="7D4C9E35" w14:textId="77777777" w:rsidR="00D2154A" w:rsidRDefault="00D2154A" w:rsidP="00D2154A">
      <w:pPr>
        <w:spacing w:line="276" w:lineRule="auto"/>
        <w:rPr>
          <w:szCs w:val="26"/>
          <w:u w:val="single"/>
        </w:rPr>
      </w:pPr>
      <w:r w:rsidRPr="003966B9">
        <w:rPr>
          <w:sz w:val="16"/>
          <w:szCs w:val="16"/>
        </w:rPr>
        <w:t>Unfortunately, the same sensitivity to relative benefit that makes utilitarianism an appealing approach to the distribution of resources appears to make utilitarianism a counterintuitive and unappealing approach to the distribution of life.</w:t>
      </w:r>
      <w:r>
        <w:t xml:space="preserve"> </w:t>
      </w:r>
      <w:r w:rsidRPr="009802CC">
        <w:rPr>
          <w:rStyle w:val="Emphasis"/>
          <w:highlight w:val="green"/>
        </w:rPr>
        <w:t>If</w:t>
      </w:r>
      <w:r w:rsidRPr="009802CC">
        <w:rPr>
          <w:rStyle w:val="Emphasis"/>
        </w:rPr>
        <w:t xml:space="preserve"> the </w:t>
      </w:r>
      <w:r w:rsidRPr="009802CC">
        <w:rPr>
          <w:rStyle w:val="Emphasis"/>
          <w:highlight w:val="green"/>
        </w:rPr>
        <w:t>disabled have</w:t>
      </w:r>
      <w:r w:rsidRPr="009802CC">
        <w:rPr>
          <w:rStyle w:val="Emphasis"/>
        </w:rPr>
        <w:t xml:space="preserve"> on average </w:t>
      </w:r>
      <w:r w:rsidRPr="009802CC">
        <w:rPr>
          <w:rStyle w:val="Emphasis"/>
          <w:highlight w:val="green"/>
        </w:rPr>
        <w:t xml:space="preserve">less </w:t>
      </w:r>
      <w:r w:rsidRPr="003966B9">
        <w:rPr>
          <w:rStyle w:val="Emphasis"/>
          <w:highlight w:val="green"/>
        </w:rPr>
        <w:t>welfare</w:t>
      </w:r>
      <w:r w:rsidRPr="00865F63">
        <w:rPr>
          <w:rStyle w:val="Emphasis"/>
        </w:rPr>
        <w:t xml:space="preserve"> than</w:t>
      </w:r>
      <w:r w:rsidRPr="009802CC">
        <w:rPr>
          <w:rStyle w:val="Emphasis"/>
        </w:rPr>
        <w:t xml:space="preserve"> nondisabled people, it seems to follow that </w:t>
      </w:r>
      <w:r w:rsidRPr="009802CC">
        <w:rPr>
          <w:rStyle w:val="Emphasis"/>
          <w:highlight w:val="green"/>
        </w:rPr>
        <w:t>the disabled benefit less from</w:t>
      </w:r>
      <w:r w:rsidRPr="009802CC">
        <w:rPr>
          <w:rStyle w:val="Emphasis"/>
        </w:rPr>
        <w:t xml:space="preserve"> continued </w:t>
      </w:r>
      <w:r w:rsidRPr="009802CC">
        <w:rPr>
          <w:rStyle w:val="Emphasis"/>
          <w:highlight w:val="green"/>
        </w:rPr>
        <w:t>life</w:t>
      </w:r>
      <w:r w:rsidRPr="009802CC">
        <w:rPr>
          <w:rStyle w:val="Emphasis"/>
        </w:rPr>
        <w:t xml:space="preserve"> than do nondisabled people. </w:t>
      </w:r>
      <w:r w:rsidRPr="009802CC">
        <w:rPr>
          <w:rStyle w:val="Emphasis"/>
          <w:highlight w:val="green"/>
        </w:rPr>
        <w:t>Util</w:t>
      </w:r>
      <w:r w:rsidRPr="00865F63">
        <w:rPr>
          <w:rStyle w:val="Emphasis"/>
        </w:rPr>
        <w:t>i</w:t>
      </w:r>
      <w:r w:rsidRPr="009802CC">
        <w:rPr>
          <w:rStyle w:val="Emphasis"/>
        </w:rPr>
        <w:t xml:space="preserve">tarianism </w:t>
      </w:r>
      <w:r w:rsidRPr="009802CC">
        <w:rPr>
          <w:rStyle w:val="Emphasis"/>
          <w:highlight w:val="green"/>
        </w:rPr>
        <w:t>would</w:t>
      </w:r>
      <w:r w:rsidRPr="009802CC">
        <w:rPr>
          <w:rStyle w:val="Emphasis"/>
        </w:rPr>
        <w:t xml:space="preserve"> therefore </w:t>
      </w:r>
      <w:r w:rsidRPr="009802CC">
        <w:rPr>
          <w:rStyle w:val="Emphasis"/>
          <w:highlight w:val="green"/>
        </w:rPr>
        <w:t>place</w:t>
      </w:r>
      <w:r w:rsidRPr="009802CC">
        <w:rPr>
          <w:rStyle w:val="Emphasis"/>
        </w:rPr>
        <w:t xml:space="preserve"> a </w:t>
      </w:r>
      <w:r w:rsidRPr="009802CC">
        <w:rPr>
          <w:rStyle w:val="Emphasis"/>
          <w:highlight w:val="green"/>
        </w:rPr>
        <w:t>lower value on disabled life</w:t>
      </w:r>
      <w:r w:rsidRPr="009802CC">
        <w:rPr>
          <w:rStyle w:val="Emphasis"/>
        </w:rPr>
        <w:t xml:space="preserve"> than on nondisabled life,</w:t>
      </w:r>
      <w:r w:rsidRPr="009802CC">
        <w:rPr>
          <w:sz w:val="12"/>
          <w:szCs w:val="26"/>
        </w:rPr>
        <w:t xml:space="preserve"> and </w:t>
      </w:r>
      <w:r w:rsidRPr="00865F63">
        <w:rPr>
          <w:rStyle w:val="Emphasis"/>
        </w:rPr>
        <w:t>if a choice had to be made between saving the lives of disabled people and saving the lives of nondisabled people</w:t>
      </w:r>
      <w:r w:rsidRPr="009802CC">
        <w:rPr>
          <w:sz w:val="12"/>
          <w:szCs w:val="26"/>
        </w:rPr>
        <w:t xml:space="preserve">, </w:t>
      </w:r>
      <w:r w:rsidRPr="009802CC">
        <w:rPr>
          <w:rStyle w:val="Emphasis"/>
        </w:rPr>
        <w:t>utilitarianism would counsel us to give less preference to the disabled</w:t>
      </w:r>
      <w:r w:rsidRPr="009802CC">
        <w:rPr>
          <w:sz w:val="12"/>
          <w:szCs w:val="26"/>
        </w:rPr>
        <w:t xml:space="preserve">. So, for example, </w:t>
      </w:r>
      <w:r w:rsidRPr="00865F63">
        <w:rPr>
          <w:rStyle w:val="Emphasis"/>
          <w:highlight w:val="green"/>
        </w:rPr>
        <w:t>disabled people would receive less preference</w:t>
      </w:r>
      <w:r w:rsidRPr="00865F63">
        <w:rPr>
          <w:rStyle w:val="StyleUnderline"/>
        </w:rPr>
        <w:t>, in the distribution of life-saving organ transplants, than nondisabled people. Moreover, the utilitarian preference against disabled people in the distribution of life would appear to be exactly</w:t>
      </w:r>
      <w:r w:rsidRPr="009802CC">
        <w:rPr>
          <w:rStyle w:val="Emphasis"/>
        </w:rPr>
        <w:t xml:space="preserve"> </w:t>
      </w:r>
      <w:r w:rsidRPr="009802CC">
        <w:rPr>
          <w:rStyle w:val="Emphasis"/>
          <w:highlight w:val="green"/>
        </w:rPr>
        <w:t>proportional to the</w:t>
      </w:r>
      <w:r w:rsidRPr="009802CC">
        <w:rPr>
          <w:rStyle w:val="Emphasis"/>
        </w:rPr>
        <w:t xml:space="preserve"> utilitarian preference in favor of disabled people </w:t>
      </w:r>
      <w:r w:rsidRPr="00865F63">
        <w:rPr>
          <w:rStyle w:val="Emphasis"/>
          <w:highlight w:val="green"/>
        </w:rPr>
        <w:t xml:space="preserve">in the distribution </w:t>
      </w:r>
      <w:r w:rsidRPr="009802CC">
        <w:rPr>
          <w:rStyle w:val="Emphasis"/>
          <w:highlight w:val="green"/>
        </w:rPr>
        <w:t>of resources</w:t>
      </w:r>
      <w:r w:rsidRPr="009802CC">
        <w:rPr>
          <w:rStyle w:val="Emphasis"/>
        </w:rPr>
        <w:t xml:space="preserve">. However morally urgent it might be </w:t>
      </w:r>
      <w:r w:rsidRPr="009802CC">
        <w:rPr>
          <w:rStyle w:val="Emphasis"/>
          <w:highlight w:val="green"/>
        </w:rPr>
        <w:t>to cure a</w:t>
      </w:r>
      <w:r w:rsidRPr="009802CC">
        <w:rPr>
          <w:rStyle w:val="Emphasis"/>
        </w:rPr>
        <w:t xml:space="preserve"> given </w:t>
      </w:r>
      <w:r w:rsidRPr="009802CC">
        <w:rPr>
          <w:rStyle w:val="Emphasis"/>
          <w:highlight w:val="green"/>
        </w:rPr>
        <w:t>disabled person, increasing</w:t>
      </w:r>
      <w:r w:rsidRPr="009802CC">
        <w:rPr>
          <w:rStyle w:val="Emphasis"/>
        </w:rPr>
        <w:t xml:space="preserve"> her </w:t>
      </w:r>
      <w:r w:rsidRPr="009802CC">
        <w:rPr>
          <w:rStyle w:val="Emphasis"/>
          <w:highlight w:val="green"/>
        </w:rPr>
        <w:t>welfare</w:t>
      </w:r>
      <w:r w:rsidRPr="009802CC">
        <w:rPr>
          <w:rStyle w:val="Emphasis"/>
        </w:rPr>
        <w:t xml:space="preserve">, </w:t>
      </w:r>
      <w:r w:rsidRPr="00865F63">
        <w:rPr>
          <w:rStyle w:val="StyleUnderline"/>
        </w:rPr>
        <w:t>it would seem that the same moral urgency must attach to a decision to preserve the life of a nondisabled person in preference to that disabled person, assuming that only one of them could survive.</w:t>
      </w:r>
      <w:r w:rsidRPr="00865F63">
        <w:t xml:space="preserve"> </w:t>
      </w:r>
      <w:r w:rsidRPr="009802CC">
        <w:rPr>
          <w:sz w:val="12"/>
          <w:szCs w:val="26"/>
        </w:rPr>
        <w:t>13Mark Stein, "Utilitarianism and the Disabled: Distribution of Resources," Bioethics 16 (2002), forthcoming. 14See ibid.</w:t>
      </w:r>
    </w:p>
    <w:p w14:paraId="7F5E43AC" w14:textId="77777777" w:rsidR="00D2154A" w:rsidRPr="009802CC" w:rsidRDefault="00D2154A" w:rsidP="00D2154A">
      <w:pPr>
        <w:pStyle w:val="Heading4"/>
      </w:pPr>
      <w:r>
        <w:t xml:space="preserve">On Extinction – </w:t>
      </w:r>
    </w:p>
    <w:p w14:paraId="5E571764" w14:textId="77777777" w:rsidR="00D2154A" w:rsidRDefault="00D2154A" w:rsidP="00D2154A">
      <w:pPr>
        <w:pStyle w:val="Heading4"/>
      </w:pPr>
      <w:r>
        <w:t>[1] Turn – extinction solves ontological antagonism which outweighs on probability since we’ve won ontology is true and is actively violent right now, and on cyclicality because ontology proves the violence is inevitable – the only solutions are extinction or the alternative.</w:t>
      </w:r>
    </w:p>
    <w:p w14:paraId="4E29458C" w14:textId="77777777" w:rsidR="00D2154A" w:rsidRDefault="00D2154A" w:rsidP="00D2154A">
      <w:pPr>
        <w:pStyle w:val="Heading4"/>
      </w:pPr>
      <w:r>
        <w:t>[2] T</w:t>
      </w:r>
      <w:r w:rsidRPr="008866AC">
        <w:t>hey only care about extinction</w:t>
      </w:r>
      <w:r>
        <w:t xml:space="preserve"> and </w:t>
      </w:r>
      <w:r w:rsidRPr="008866AC">
        <w:t>death when it harms the able-bodied subject</w:t>
      </w:r>
      <w:r>
        <w:t xml:space="preserve"> –</w:t>
      </w:r>
      <w:r w:rsidRPr="008866AC">
        <w:t xml:space="preserve"> disability has been dying socially and biologically </w:t>
      </w:r>
      <w:r>
        <w:t xml:space="preserve">since the beginning of time </w:t>
      </w:r>
      <w:r w:rsidRPr="008866AC">
        <w:t xml:space="preserve">and they </w:t>
      </w:r>
      <w:r>
        <w:t>haven’t ever</w:t>
      </w:r>
      <w:r w:rsidRPr="008866AC">
        <w:t xml:space="preserve"> care</w:t>
      </w:r>
      <w:r>
        <w:t>d</w:t>
      </w:r>
      <w:r w:rsidRPr="008866AC">
        <w:t xml:space="preserve"> </w:t>
      </w:r>
      <w:r>
        <w:t>–</w:t>
      </w:r>
      <w:r w:rsidRPr="008866AC">
        <w:t xml:space="preserve"> proves a link and </w:t>
      </w:r>
      <w:r>
        <w:t xml:space="preserve">non-uniques </w:t>
      </w:r>
      <w:r w:rsidRPr="008866AC">
        <w:t xml:space="preserve">extinction </w:t>
      </w:r>
      <w:r>
        <w:t xml:space="preserve">since </w:t>
      </w:r>
      <w:r w:rsidRPr="008866AC">
        <w:t>disability is already extinct</w:t>
      </w:r>
      <w:r>
        <w:t>.</w:t>
      </w:r>
    </w:p>
    <w:p w14:paraId="205DED1E" w14:textId="77777777" w:rsidR="00D2154A" w:rsidRDefault="00D2154A" w:rsidP="00D2154A">
      <w:pPr>
        <w:pStyle w:val="Heading4"/>
      </w:pPr>
      <w:r>
        <w:t>[3] I</w:t>
      </w:r>
      <w:r w:rsidRPr="008866AC">
        <w:t>t</w:t>
      </w:r>
      <w:r>
        <w:t>’</w:t>
      </w:r>
      <w:r w:rsidRPr="008866AC">
        <w:t xml:space="preserve">s violent </w:t>
      </w:r>
      <w:r>
        <w:t>–</w:t>
      </w:r>
      <w:r w:rsidRPr="008866AC">
        <w:t xml:space="preserve"> </w:t>
      </w:r>
      <w:r>
        <w:t xml:space="preserve">a </w:t>
      </w:r>
      <w:r w:rsidRPr="008866AC">
        <w:t xml:space="preserve">0.001% risk of extinction </w:t>
      </w:r>
      <w:r>
        <w:t>would outweigh</w:t>
      </w:r>
      <w:r w:rsidRPr="008866AC">
        <w:t xml:space="preserve"> 100% risk of genocide or </w:t>
      </w:r>
      <w:r>
        <w:t>ableism according to their logic</w:t>
      </w:r>
      <w:r w:rsidRPr="008866AC">
        <w:t xml:space="preserve"> </w:t>
      </w:r>
      <w:r>
        <w:t>–</w:t>
      </w:r>
      <w:r w:rsidRPr="008866AC">
        <w:t xml:space="preserve"> </w:t>
      </w:r>
      <w:r>
        <w:t>don’t evaluate the</w:t>
      </w:r>
      <w:r w:rsidRPr="008866AC">
        <w:t xml:space="preserve"> aff flow unless </w:t>
      </w:r>
      <w:r>
        <w:t>you</w:t>
      </w:r>
      <w:r w:rsidRPr="008866AC">
        <w:t xml:space="preserve"> think</w:t>
      </w:r>
      <w:r>
        <w:t xml:space="preserve"> extinction wi</w:t>
      </w:r>
      <w:r w:rsidRPr="008866AC">
        <w:t xml:space="preserve">ll literally </w:t>
      </w:r>
      <w:r>
        <w:t>occur if you negate</w:t>
      </w:r>
      <w:r w:rsidRPr="008866AC">
        <w:t xml:space="preserve">, which </w:t>
      </w:r>
      <w:r>
        <w:t>is empirically disproven</w:t>
      </w:r>
      <w:r w:rsidRPr="000B20BB">
        <w:t xml:space="preserve"> by the fact that </w:t>
      </w:r>
      <w:r>
        <w:t>people</w:t>
      </w:r>
      <w:r w:rsidRPr="000B20BB">
        <w:t xml:space="preserve"> have been </w:t>
      </w:r>
      <w:r>
        <w:t xml:space="preserve">reading </w:t>
      </w:r>
      <w:r w:rsidRPr="000B20BB">
        <w:t xml:space="preserve">extinction scenarios since </w:t>
      </w:r>
      <w:r>
        <w:t xml:space="preserve">the </w:t>
      </w:r>
      <w:r w:rsidRPr="000B20BB">
        <w:t>70s</w:t>
      </w:r>
      <w:r>
        <w:t>, yet</w:t>
      </w:r>
      <w:r w:rsidRPr="000B20BB">
        <w:t xml:space="preserve"> we</w:t>
      </w:r>
      <w:r>
        <w:t xml:space="preserve"> a</w:t>
      </w:r>
      <w:r w:rsidRPr="000B20BB">
        <w:t>re still here</w:t>
      </w:r>
      <w:r>
        <w:t>.</w:t>
      </w:r>
    </w:p>
    <w:p w14:paraId="4E5E68E5" w14:textId="77777777" w:rsidR="00D2154A" w:rsidRDefault="00D2154A" w:rsidP="00D2154A">
      <w:pPr>
        <w:pStyle w:val="Heading4"/>
      </w:pPr>
      <w:r>
        <w:t>[4] Justifying extinction first is an independent voter –</w:t>
      </w:r>
    </w:p>
    <w:p w14:paraId="16EB0098" w14:textId="77777777" w:rsidR="00D2154A" w:rsidRPr="009802CC" w:rsidRDefault="00D2154A" w:rsidP="00D2154A">
      <w:pPr>
        <w:pStyle w:val="Heading4"/>
        <w:rPr>
          <w:rFonts w:cs="Times New Roman"/>
        </w:rPr>
      </w:pPr>
      <w:r>
        <w:rPr>
          <w:rFonts w:cs="Times New Roman"/>
        </w:rPr>
        <w:t xml:space="preserve">A] </w:t>
      </w:r>
      <w:r w:rsidRPr="009802CC">
        <w:rPr>
          <w:rFonts w:cs="Times New Roman"/>
        </w:rPr>
        <w:t xml:space="preserve">Reject ethics based in preservation – </w:t>
      </w:r>
      <w:r>
        <w:rPr>
          <w:rFonts w:cs="Times New Roman"/>
        </w:rPr>
        <w:t>it justifies atrocities which means debate unsafe – that comes first since safety is a prior question to people being in debate.</w:t>
      </w:r>
    </w:p>
    <w:p w14:paraId="5082942B" w14:textId="77777777" w:rsidR="00D2154A" w:rsidRPr="009802CC" w:rsidRDefault="00D2154A" w:rsidP="00D2154A">
      <w:pPr>
        <w:spacing w:after="0" w:line="240" w:lineRule="auto"/>
      </w:pPr>
      <w:r w:rsidRPr="009802CC">
        <w:rPr>
          <w:rStyle w:val="Style13ptBold"/>
        </w:rPr>
        <w:t xml:space="preserve">Callahan 73 </w:t>
      </w:r>
      <w:r w:rsidRPr="009802CC">
        <w:rPr>
          <w:sz w:val="16"/>
          <w:szCs w:val="16"/>
        </w:rPr>
        <w:t>Daniel Callahan, Fellow at the Institute of Society and Ethics, 1973 The Tyranny of Survival, Pages 91-93) SJCP//JG</w:t>
      </w:r>
    </w:p>
    <w:p w14:paraId="3C7B245E" w14:textId="77777777" w:rsidR="00D2154A" w:rsidRPr="009802CC" w:rsidRDefault="00D2154A" w:rsidP="00D2154A">
      <w:pPr>
        <w:spacing w:after="0" w:line="276" w:lineRule="auto"/>
        <w:rPr>
          <w:rFonts w:eastAsia="Times New Roman"/>
          <w:color w:val="000000" w:themeColor="text1"/>
          <w:sz w:val="16"/>
          <w:shd w:val="clear" w:color="auto" w:fill="FFFFFF"/>
          <w:lang w:eastAsia="zh-CN"/>
        </w:rPr>
      </w:pPr>
      <w:r w:rsidRPr="009802CC">
        <w:rPr>
          <w:rFonts w:eastAsia="Times New Roman"/>
          <w:color w:val="000000" w:themeColor="text1"/>
          <w:sz w:val="16"/>
          <w:shd w:val="clear" w:color="auto" w:fill="FFFFFF"/>
          <w:lang w:eastAsia="zh-CN"/>
        </w:rPr>
        <w:t xml:space="preserve">The </w:t>
      </w:r>
      <w:r w:rsidRPr="009802CC">
        <w:rPr>
          <w:rStyle w:val="Emphasis"/>
          <w:lang w:eastAsia="zh-CN"/>
        </w:rPr>
        <w:t>value of survival could not be so readily abused</w:t>
      </w:r>
      <w:r w:rsidRPr="009802CC">
        <w:rPr>
          <w:rFonts w:eastAsia="Times New Roman"/>
          <w:color w:val="000000" w:themeColor="text1"/>
          <w:sz w:val="16"/>
          <w:shd w:val="clear" w:color="auto" w:fill="FFFFFF"/>
          <w:lang w:eastAsia="zh-CN"/>
        </w:rPr>
        <w:t xml:space="preserve"> were it not for its evocative power. </w:t>
      </w:r>
      <w:r w:rsidRPr="009802CC">
        <w:rPr>
          <w:rStyle w:val="Emphasis"/>
          <w:lang w:eastAsia="zh-CN"/>
        </w:rPr>
        <w:t xml:space="preserve">But abused it has been. </w:t>
      </w:r>
      <w:r w:rsidRPr="005C3D06">
        <w:rPr>
          <w:rStyle w:val="Emphasis"/>
          <w:highlight w:val="green"/>
          <w:lang w:eastAsia="zh-CN"/>
        </w:rPr>
        <w:t xml:space="preserve">In </w:t>
      </w:r>
      <w:r w:rsidRPr="008E6057">
        <w:rPr>
          <w:rStyle w:val="Emphasis"/>
          <w:highlight w:val="green"/>
          <w:lang w:eastAsia="zh-CN"/>
        </w:rPr>
        <w:t xml:space="preserve">the name </w:t>
      </w:r>
      <w:r w:rsidRPr="009802CC">
        <w:rPr>
          <w:rStyle w:val="Emphasis"/>
          <w:highlight w:val="green"/>
          <w:lang w:eastAsia="zh-CN"/>
        </w:rPr>
        <w:t>of survival</w:t>
      </w:r>
      <w:r w:rsidRPr="009802CC">
        <w:rPr>
          <w:rStyle w:val="Emphasis"/>
          <w:lang w:eastAsia="zh-CN"/>
        </w:rPr>
        <w:t xml:space="preserve">, all manner of social and political </w:t>
      </w:r>
      <w:r w:rsidRPr="009802CC">
        <w:rPr>
          <w:rStyle w:val="Emphasis"/>
          <w:highlight w:val="green"/>
          <w:lang w:eastAsia="zh-CN"/>
        </w:rPr>
        <w:t>evils have been committed</w:t>
      </w:r>
      <w:r w:rsidRPr="009802CC">
        <w:rPr>
          <w:rStyle w:val="Emphasis"/>
          <w:lang w:eastAsia="zh-CN"/>
        </w:rPr>
        <w:t xml:space="preserve"> against the rights of individuals, </w:t>
      </w:r>
      <w:r w:rsidRPr="003E017E">
        <w:rPr>
          <w:rStyle w:val="Emphasis"/>
          <w:highlight w:val="green"/>
          <w:lang w:eastAsia="zh-CN"/>
        </w:rPr>
        <w:t xml:space="preserve">including the right </w:t>
      </w:r>
      <w:r w:rsidRPr="009802CC">
        <w:rPr>
          <w:rStyle w:val="Emphasis"/>
          <w:highlight w:val="green"/>
          <w:lang w:eastAsia="zh-CN"/>
        </w:rPr>
        <w:t>to life.</w:t>
      </w:r>
      <w:r w:rsidRPr="009802CC">
        <w:rPr>
          <w:rFonts w:eastAsia="Times New Roman"/>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9802CC">
        <w:rPr>
          <w:rStyle w:val="Emphasis"/>
          <w:lang w:eastAsia="zh-CN"/>
        </w:rPr>
        <w:t>upheld by the Supreme Court in Korematsu v. United States</w:t>
      </w:r>
      <w:r w:rsidRPr="009802CC">
        <w:rPr>
          <w:rFonts w:eastAsia="Times New Roman"/>
          <w:color w:val="000000" w:themeColor="text1"/>
          <w:sz w:val="16"/>
          <w:shd w:val="clear" w:color="auto" w:fill="FFFFFF"/>
          <w:lang w:eastAsia="zh-CN"/>
        </w:rPr>
        <w:t xml:space="preserve"> (1944) </w:t>
      </w:r>
      <w:r w:rsidRPr="009802CC">
        <w:rPr>
          <w:rStyle w:val="Emphasis"/>
          <w:lang w:eastAsia="zh-CN"/>
        </w:rPr>
        <w:t xml:space="preserve">in a general consensus that a threat to national </w:t>
      </w:r>
      <w:r w:rsidRPr="003E017E">
        <w:rPr>
          <w:rStyle w:val="Emphasis"/>
          <w:highlight w:val="green"/>
          <w:lang w:eastAsia="zh-CN"/>
        </w:rPr>
        <w:t>security c</w:t>
      </w:r>
      <w:r w:rsidRPr="009802CC">
        <w:rPr>
          <w:rStyle w:val="Emphasis"/>
          <w:highlight w:val="green"/>
          <w:lang w:eastAsia="zh-CN"/>
        </w:rPr>
        <w:t>an justify acts</w:t>
      </w:r>
      <w:r w:rsidRPr="009802CC">
        <w:rPr>
          <w:rStyle w:val="Emphasis"/>
          <w:lang w:eastAsia="zh-CN"/>
        </w:rPr>
        <w:t xml:space="preserve"> otherwise blatantly </w:t>
      </w:r>
      <w:r w:rsidRPr="003E017E">
        <w:rPr>
          <w:rStyle w:val="Emphasis"/>
          <w:highlight w:val="green"/>
          <w:lang w:eastAsia="zh-CN"/>
        </w:rPr>
        <w:t>unjustifiable. The</w:t>
      </w:r>
      <w:r w:rsidRPr="009802CC">
        <w:rPr>
          <w:rStyle w:val="Emphasis"/>
          <w:lang w:eastAsia="zh-CN"/>
        </w:rPr>
        <w:t xml:space="preserve"> </w:t>
      </w:r>
      <w:r w:rsidRPr="009802CC">
        <w:rPr>
          <w:rStyle w:val="Emphasis"/>
          <w:highlight w:val="green"/>
          <w:lang w:eastAsia="zh-CN"/>
        </w:rPr>
        <w:t>survival of the Aryan race was</w:t>
      </w:r>
      <w:r w:rsidRPr="009802CC">
        <w:rPr>
          <w:rStyle w:val="Emphasis"/>
          <w:lang w:eastAsia="zh-CN"/>
        </w:rPr>
        <w:t xml:space="preserve"> one of the official legitimizations of </w:t>
      </w:r>
      <w:r w:rsidRPr="005C3D06">
        <w:rPr>
          <w:rStyle w:val="Emphasis"/>
          <w:highlight w:val="green"/>
          <w:lang w:eastAsia="zh-CN"/>
        </w:rPr>
        <w:t>Nazism.</w:t>
      </w:r>
      <w:r w:rsidRPr="009802CC">
        <w:rPr>
          <w:rFonts w:eastAsia="Times New Roman"/>
          <w:color w:val="000000" w:themeColor="text1"/>
          <w:sz w:val="16"/>
          <w:shd w:val="clear" w:color="auto" w:fill="FFFFFF"/>
          <w:lang w:eastAsia="zh-CN"/>
        </w:rPr>
        <w:t xml:space="preserve"> </w:t>
      </w:r>
      <w:r w:rsidRPr="009802CC">
        <w:rPr>
          <w:rStyle w:val="Emphasis"/>
          <w:lang w:eastAsia="zh-CN"/>
        </w:rPr>
        <w:t xml:space="preserve">Under the banner of survival, the government of </w:t>
      </w:r>
      <w:r w:rsidRPr="009802CC">
        <w:rPr>
          <w:rStyle w:val="Emphasis"/>
          <w:highlight w:val="green"/>
          <w:lang w:eastAsia="zh-CN"/>
        </w:rPr>
        <w:t>South Africa imposed</w:t>
      </w:r>
      <w:r w:rsidRPr="009802CC">
        <w:rPr>
          <w:rStyle w:val="Emphasis"/>
          <w:lang w:eastAsia="zh-CN"/>
        </w:rPr>
        <w:t xml:space="preserve"> a ruthless </w:t>
      </w:r>
      <w:r w:rsidRPr="009802CC">
        <w:rPr>
          <w:rStyle w:val="Emphasis"/>
          <w:highlight w:val="green"/>
          <w:lang w:eastAsia="zh-CN"/>
        </w:rPr>
        <w:t>apartheid</w:t>
      </w:r>
      <w:r w:rsidRPr="009802CC">
        <w:rPr>
          <w:rStyle w:val="Emphasis"/>
          <w:lang w:eastAsia="zh-CN"/>
        </w:rPr>
        <w:t>, heedless of the most elementary human rights.</w:t>
      </w:r>
      <w:r w:rsidRPr="009802CC">
        <w:rPr>
          <w:rFonts w:eastAsia="Times New Roman"/>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Jaques Monod, in Chance and Necessity, </w:t>
      </w:r>
      <w:r w:rsidRPr="009802CC">
        <w:rPr>
          <w:rStyle w:val="Emphasis"/>
          <w:highlight w:val="green"/>
          <w:lang w:eastAsia="zh-CN"/>
        </w:rPr>
        <w:t>survival requires</w:t>
      </w:r>
      <w:r w:rsidRPr="009802CC">
        <w:rPr>
          <w:rStyle w:val="Emphasis"/>
          <w:lang w:eastAsia="zh-CN"/>
        </w:rPr>
        <w:t xml:space="preserve"> that </w:t>
      </w:r>
      <w:r w:rsidRPr="009802CC">
        <w:rPr>
          <w:rStyle w:val="Emphasis"/>
          <w:highlight w:val="green"/>
          <w:lang w:eastAsia="zh-CN"/>
        </w:rPr>
        <w:t>we overthrow</w:t>
      </w:r>
      <w:r w:rsidRPr="009802CC">
        <w:rPr>
          <w:rStyle w:val="Emphasis"/>
          <w:lang w:eastAsia="zh-CN"/>
        </w:rPr>
        <w:t xml:space="preserve"> almost all known religious, </w:t>
      </w:r>
      <w:r w:rsidRPr="009802CC">
        <w:rPr>
          <w:rStyle w:val="Emphasis"/>
          <w:highlight w:val="green"/>
          <w:lang w:eastAsia="zh-CN"/>
        </w:rPr>
        <w:t>ethical</w:t>
      </w:r>
      <w:r w:rsidRPr="009802CC">
        <w:rPr>
          <w:rStyle w:val="Emphasis"/>
          <w:lang w:eastAsia="zh-CN"/>
        </w:rPr>
        <w:t xml:space="preserve">, and political </w:t>
      </w:r>
      <w:r w:rsidRPr="009802CC">
        <w:rPr>
          <w:rStyle w:val="Emphasis"/>
          <w:highlight w:val="green"/>
          <w:lang w:eastAsia="zh-CN"/>
        </w:rPr>
        <w:t>system</w:t>
      </w:r>
      <w:r w:rsidRPr="009802CC">
        <w:rPr>
          <w:rStyle w:val="Emphasis"/>
          <w:lang w:eastAsia="zh-CN"/>
        </w:rPr>
        <w:t>.</w:t>
      </w:r>
      <w:r w:rsidRPr="009802CC">
        <w:rPr>
          <w:rFonts w:eastAsia="Times New Roman"/>
          <w:color w:val="000000" w:themeColor="text1"/>
          <w:sz w:val="16"/>
          <w:shd w:val="clear" w:color="auto" w:fill="FFFFFF"/>
          <w:lang w:eastAsia="zh-CN"/>
        </w:rPr>
        <w:t xml:space="preserve"> </w:t>
      </w:r>
    </w:p>
    <w:p w14:paraId="5B2EEF75" w14:textId="77777777" w:rsidR="00D2154A" w:rsidRPr="009802CC" w:rsidRDefault="00D2154A" w:rsidP="00D2154A">
      <w:pPr>
        <w:pStyle w:val="Heading4"/>
        <w:spacing w:before="0"/>
        <w:rPr>
          <w:rFonts w:cs="Times New Roman"/>
        </w:rPr>
      </w:pPr>
      <w:r>
        <w:rPr>
          <w:rFonts w:cs="Times New Roman"/>
        </w:rPr>
        <w:t>B</w:t>
      </w:r>
      <w:r w:rsidRPr="009802CC">
        <w:rPr>
          <w:rFonts w:cs="Times New Roman"/>
        </w:rPr>
        <w:t xml:space="preserve">] </w:t>
      </w:r>
      <w:r>
        <w:rPr>
          <w:rFonts w:cs="Times New Roman"/>
        </w:rPr>
        <w:t>“</w:t>
      </w:r>
      <w:r w:rsidRPr="009802CC">
        <w:rPr>
          <w:rFonts w:cs="Times New Roman"/>
        </w:rPr>
        <w:t>Extinction outweighs</w:t>
      </w:r>
      <w:r>
        <w:rPr>
          <w:rFonts w:cs="Times New Roman"/>
        </w:rPr>
        <w:t>”</w:t>
      </w:r>
      <w:r w:rsidRPr="009802CC">
        <w:rPr>
          <w:rFonts w:cs="Times New Roman"/>
        </w:rPr>
        <w:t xml:space="preserve"> sets the bar too low and </w:t>
      </w:r>
      <w:r>
        <w:rPr>
          <w:rFonts w:cs="Times New Roman"/>
        </w:rPr>
        <w:t>constructs a</w:t>
      </w:r>
      <w:r w:rsidRPr="009802CC">
        <w:rPr>
          <w:rFonts w:cs="Times New Roman"/>
        </w:rPr>
        <w:t xml:space="preserve"> lenient attitude toward</w:t>
      </w:r>
      <w:r>
        <w:rPr>
          <w:rFonts w:cs="Times New Roman"/>
        </w:rPr>
        <w:t>s</w:t>
      </w:r>
      <w:r w:rsidRPr="009802CC">
        <w:rPr>
          <w:rFonts w:cs="Times New Roman"/>
        </w:rPr>
        <w:t xml:space="preserve"> moral transgressions</w:t>
      </w:r>
      <w:r>
        <w:rPr>
          <w:rFonts w:cs="Times New Roman"/>
        </w:rPr>
        <w:t>.</w:t>
      </w:r>
    </w:p>
    <w:p w14:paraId="32A53605" w14:textId="77777777" w:rsidR="00D2154A" w:rsidRDefault="00D2154A" w:rsidP="00D2154A">
      <w:pPr>
        <w:spacing w:after="0"/>
        <w:rPr>
          <w:sz w:val="16"/>
          <w:szCs w:val="16"/>
        </w:rPr>
      </w:pPr>
      <w:r w:rsidRPr="009802CC">
        <w:rPr>
          <w:b/>
          <w:bCs/>
          <w:szCs w:val="26"/>
        </w:rPr>
        <w:t>Kahane et al 15</w:t>
      </w:r>
      <w:r w:rsidRPr="009802CC">
        <w:t> </w:t>
      </w:r>
      <w:r w:rsidRPr="009802CC">
        <w:rPr>
          <w:sz w:val="16"/>
          <w:szCs w:val="16"/>
        </w:rPr>
        <w:t xml:space="preserve">(Guy Kahane, Jim A.C. Everett, Brian D. Earp, Miguel Farias, and Julian Savulescu, *Director of Studies at the Oxford Uehiro Centre, **Assistant Professor at the University of Kent and Research Associate at the Uehiro Centre for Practical Ethics at the University of Oxford, ***Associate Director of the Yale-Hastings Program in Ethics and Health Policy at Yale University and The Hastings Center, ****Joined Coventry University to lead the Brain Belief and Behaviour research group, *****Uehiro Professor of Practical Ethics at the University of Oxford, January 2015, accessed on 10-31-2020, Cognition, "‘Utilitarian’ judgments in sacrificial moral dilemmas do not reflect impartial concern for the greater good", </w:t>
      </w:r>
      <w:hyperlink r:id="rId10" w:history="1">
        <w:r w:rsidRPr="009802CC">
          <w:rPr>
            <w:rStyle w:val="Hyperlink"/>
            <w:sz w:val="16"/>
            <w:szCs w:val="16"/>
          </w:rPr>
          <w:t>https://www.ncbi.nlm.nih.gov/pmc/articles/PMC4259516/</w:t>
        </w:r>
      </w:hyperlink>
      <w:r w:rsidRPr="009802CC">
        <w:rPr>
          <w:sz w:val="16"/>
          <w:szCs w:val="16"/>
        </w:rPr>
        <w:t>) *I don’t endorse ableist rhetoric //Lex Dy</w:t>
      </w:r>
      <w:r>
        <w:rPr>
          <w:sz w:val="16"/>
          <w:szCs w:val="16"/>
        </w:rPr>
        <w:t xml:space="preserve"> Recut ACCS JM</w:t>
      </w:r>
    </w:p>
    <w:p w14:paraId="0716217B" w14:textId="77777777" w:rsidR="00D2154A" w:rsidRPr="005D7632" w:rsidRDefault="00D2154A" w:rsidP="00D2154A">
      <w:pPr>
        <w:spacing w:after="0"/>
        <w:rPr>
          <w:sz w:val="16"/>
          <w:szCs w:val="16"/>
        </w:rPr>
      </w:pPr>
      <w:r w:rsidRPr="009802CC">
        <w:rPr>
          <w:sz w:val="14"/>
        </w:rPr>
        <w:t xml:space="preserve">A great deal of recent research has focused on hypothetical moral dilemmas in which one person needs to be sacrificed in order to save the lives of a greater number. It is widely assumed that these far-fetched sacrificial scenarios can shed new light on the fundamental opposition between utilitarian and non-utilitarian approaches to ethics (Greene, 2008; Greene et al., 2004; Singer, 2005). </w:t>
      </w:r>
      <w:r w:rsidRPr="009802CC">
        <w:rPr>
          <w:rStyle w:val="Hyperlink"/>
          <w:sz w:val="14"/>
        </w:rPr>
        <w:t xml:space="preserve">However, such </w:t>
      </w:r>
      <w:r w:rsidRPr="005D7632">
        <w:rPr>
          <w:rStyle w:val="Emphasis"/>
        </w:rPr>
        <w:t>sacrificial dilemmas are</w:t>
      </w:r>
      <w:r w:rsidRPr="005D7632">
        <w:rPr>
          <w:rStyle w:val="StyleUnderline"/>
        </w:rPr>
        <w:t xml:space="preserve"> merely</w:t>
      </w:r>
      <w:r w:rsidRPr="005D7632">
        <w:rPr>
          <w:rStyle w:val="Emphasis"/>
        </w:rPr>
        <w:t xml:space="preserve"> one context in which util</w:t>
      </w:r>
      <w:r w:rsidRPr="005D7632">
        <w:rPr>
          <w:rStyle w:val="StyleUnderline"/>
        </w:rPr>
        <w:t xml:space="preserve">itarian considerations happen to </w:t>
      </w:r>
      <w:r w:rsidRPr="005D7632">
        <w:rPr>
          <w:rStyle w:val="Emphasis"/>
        </w:rPr>
        <w:t>conflict with</w:t>
      </w:r>
      <w:r w:rsidRPr="005D7632">
        <w:rPr>
          <w:rStyle w:val="StyleUnderline"/>
        </w:rPr>
        <w:t xml:space="preserve"> opposing</w:t>
      </w:r>
      <w:r w:rsidRPr="005D7632">
        <w:rPr>
          <w:rStyle w:val="Emphasis"/>
        </w:rPr>
        <w:t xml:space="preserve"> moral views</w:t>
      </w:r>
      <w:r w:rsidRPr="009802CC">
        <w:rPr>
          <w:rStyle w:val="Hyperlink"/>
          <w:sz w:val="14"/>
        </w:rPr>
        <w:t xml:space="preserve"> (Kahane &amp; Shackel, 2010). To the extent that ‘utilitarian’ judgments in sacrificial dilemmas express concern for the greater good—that is, the utilitarian aim of impartially maximizing aggregate welfare—then we would expect such judgments to be associated with judgments and attitudes that clearly express such concern in other moral contexts. The set of </w:t>
      </w:r>
      <w:r w:rsidRPr="009802CC">
        <w:rPr>
          <w:rStyle w:val="Emphasis"/>
          <w:highlight w:val="green"/>
        </w:rPr>
        <w:t>studies</w:t>
      </w:r>
      <w:r w:rsidRPr="0077103B">
        <w:rPr>
          <w:rStyle w:val="StyleUnderline"/>
        </w:rPr>
        <w:t xml:space="preserve"> presented here directly </w:t>
      </w:r>
      <w:r w:rsidRPr="009802CC">
        <w:rPr>
          <w:rStyle w:val="Emphasis"/>
          <w:highlight w:val="green"/>
        </w:rPr>
        <w:t>tested</w:t>
      </w:r>
      <w:r w:rsidRPr="0077103B">
        <w:rPr>
          <w:rStyle w:val="StyleUnderline"/>
        </w:rPr>
        <w:t xml:space="preserve"> this prediction by investigating </w:t>
      </w:r>
      <w:r w:rsidRPr="009802CC">
        <w:rPr>
          <w:rStyle w:val="Emphasis"/>
          <w:highlight w:val="green"/>
        </w:rPr>
        <w:t>the relation</w:t>
      </w:r>
      <w:r w:rsidRPr="0077103B">
        <w:rPr>
          <w:rStyle w:val="StyleUnderline"/>
        </w:rPr>
        <w:t xml:space="preserve">ship </w:t>
      </w:r>
      <w:r w:rsidRPr="009802CC">
        <w:rPr>
          <w:rStyle w:val="Emphasis"/>
          <w:highlight w:val="green"/>
        </w:rPr>
        <w:t>between</w:t>
      </w:r>
      <w:r w:rsidRPr="009802CC">
        <w:rPr>
          <w:rStyle w:val="Emphasis"/>
        </w:rPr>
        <w:t xml:space="preserve"> so-called ‘</w:t>
      </w:r>
      <w:r w:rsidRPr="009802CC">
        <w:rPr>
          <w:rStyle w:val="Emphasis"/>
          <w:highlight w:val="green"/>
        </w:rPr>
        <w:t>util</w:t>
      </w:r>
      <w:r w:rsidRPr="009802CC">
        <w:rPr>
          <w:rStyle w:val="Emphasis"/>
        </w:rPr>
        <w:t xml:space="preserve">itarian’ judgments in classical sacrificial dilemmas </w:t>
      </w:r>
      <w:r w:rsidRPr="009802CC">
        <w:rPr>
          <w:rStyle w:val="Emphasis"/>
          <w:highlight w:val="green"/>
        </w:rPr>
        <w:t>and</w:t>
      </w:r>
      <w:r w:rsidRPr="0077103B">
        <w:rPr>
          <w:rStyle w:val="StyleUnderline"/>
        </w:rPr>
        <w:t xml:space="preserve"> a genuine impartial </w:t>
      </w:r>
      <w:r w:rsidRPr="009802CC">
        <w:rPr>
          <w:rStyle w:val="Emphasis"/>
          <w:highlight w:val="green"/>
        </w:rPr>
        <w:t>concern for</w:t>
      </w:r>
      <w:r w:rsidRPr="005D7632">
        <w:rPr>
          <w:rStyle w:val="Emphasis"/>
        </w:rPr>
        <w:t xml:space="preserve"> the greater </w:t>
      </w:r>
      <w:r w:rsidRPr="009802CC">
        <w:rPr>
          <w:rStyle w:val="Emphasis"/>
          <w:highlight w:val="green"/>
        </w:rPr>
        <w:t>good</w:t>
      </w:r>
      <w:r w:rsidRPr="0077103B">
        <w:rPr>
          <w:rStyle w:val="Emphasis"/>
          <w:highlight w:val="green"/>
        </w:rPr>
        <w:t>.</w:t>
      </w:r>
      <w:r w:rsidRPr="009802CC">
        <w:rPr>
          <w:rStyle w:val="Hyperlink"/>
          <w:sz w:val="14"/>
        </w:rPr>
        <w:t xml:space="preserve"> Across four experiments employing a wide range of measures and investigations of attitudes, behavior and moral judgments, we repeatedly found that this prediction was not borne out: </w:t>
      </w:r>
      <w:r w:rsidRPr="0077103B">
        <w:rPr>
          <w:rStyle w:val="Emphasis"/>
          <w:highlight w:val="green"/>
        </w:rPr>
        <w:t xml:space="preserve">a tendency </w:t>
      </w:r>
      <w:r w:rsidRPr="009802CC">
        <w:rPr>
          <w:rStyle w:val="Emphasis"/>
          <w:highlight w:val="green"/>
        </w:rPr>
        <w:t>to</w:t>
      </w:r>
      <w:r w:rsidRPr="005D7632">
        <w:rPr>
          <w:rStyle w:val="Emphasis"/>
        </w:rPr>
        <w:t xml:space="preserve"> endorse the</w:t>
      </w:r>
      <w:r w:rsidRPr="009802CC">
        <w:rPr>
          <w:rStyle w:val="Emphasis"/>
        </w:rPr>
        <w:t xml:space="preserve"> violent </w:t>
      </w:r>
      <w:r w:rsidRPr="009802CC">
        <w:rPr>
          <w:rStyle w:val="Emphasis"/>
          <w:highlight w:val="green"/>
        </w:rPr>
        <w:t>sacrifice</w:t>
      </w:r>
      <w:r w:rsidRPr="005D7632">
        <w:rPr>
          <w:rStyle w:val="StyleUnderline"/>
        </w:rPr>
        <w:t xml:space="preserve"> of </w:t>
      </w:r>
      <w:r w:rsidRPr="009802CC">
        <w:rPr>
          <w:rStyle w:val="Emphasis"/>
          <w:highlight w:val="green"/>
        </w:rPr>
        <w:t>one</w:t>
      </w:r>
      <w:r w:rsidRPr="005D7632">
        <w:rPr>
          <w:rStyle w:val="StyleUnderline"/>
        </w:rPr>
        <w:t xml:space="preserve"> person in order </w:t>
      </w:r>
      <w:r w:rsidRPr="009802CC">
        <w:rPr>
          <w:rStyle w:val="Emphasis"/>
          <w:highlight w:val="green"/>
        </w:rPr>
        <w:t xml:space="preserve">to save a greater number </w:t>
      </w:r>
      <w:r w:rsidRPr="0077103B">
        <w:rPr>
          <w:rStyle w:val="Emphasis"/>
          <w:highlight w:val="green"/>
        </w:rPr>
        <w:t>was</w:t>
      </w:r>
      <w:r w:rsidRPr="005D7632">
        <w:rPr>
          <w:rStyle w:val="Emphasis"/>
        </w:rPr>
        <w:t xml:space="preserve"> not</w:t>
      </w:r>
      <w:r w:rsidRPr="0077103B">
        <w:rPr>
          <w:rStyle w:val="Emphasis"/>
        </w:rPr>
        <w:t xml:space="preserve"> </w:t>
      </w:r>
      <w:r w:rsidRPr="005D7632">
        <w:rPr>
          <w:rStyle w:val="StyleUnderline"/>
        </w:rPr>
        <w:t xml:space="preserve">(or even </w:t>
      </w:r>
      <w:r w:rsidRPr="005D7632">
        <w:rPr>
          <w:rStyle w:val="Emphasis"/>
          <w:highlight w:val="green"/>
        </w:rPr>
        <w:t>negatively</w:t>
      </w:r>
      <w:r w:rsidRPr="005D7632">
        <w:rPr>
          <w:rStyle w:val="StyleUnderline"/>
        </w:rPr>
        <w:t>)</w:t>
      </w:r>
      <w:r w:rsidRPr="0077103B">
        <w:rPr>
          <w:rStyle w:val="Emphasis"/>
        </w:rPr>
        <w:t xml:space="preserve"> </w:t>
      </w:r>
      <w:r w:rsidRPr="0077103B">
        <w:rPr>
          <w:rStyle w:val="Emphasis"/>
          <w:highlight w:val="green"/>
        </w:rPr>
        <w:t>associated with</w:t>
      </w:r>
      <w:r w:rsidRPr="0077103B">
        <w:rPr>
          <w:rStyle w:val="StyleUnderline"/>
        </w:rPr>
        <w:t xml:space="preserve"> paradigmatic markers of </w:t>
      </w:r>
      <w:r w:rsidRPr="005D7632">
        <w:rPr>
          <w:rStyle w:val="Emphasis"/>
          <w:highlight w:val="green"/>
        </w:rPr>
        <w:t>util</w:t>
      </w:r>
      <w:r w:rsidRPr="009802CC">
        <w:rPr>
          <w:rStyle w:val="Emphasis"/>
        </w:rPr>
        <w:t xml:space="preserve">itarian </w:t>
      </w:r>
      <w:r w:rsidRPr="005D7632">
        <w:rPr>
          <w:rStyle w:val="Emphasis"/>
        </w:rPr>
        <w:t>concern for the greater good.</w:t>
      </w:r>
      <w:r w:rsidRPr="009802CC">
        <w:rPr>
          <w:sz w:val="14"/>
        </w:rPr>
        <w:t xml:space="preserve"> These included identification with humanity as a whole; donation to charities that help people in need in other countries; judgments about our moral obligations to help children in need in developing countries, and to prevent animal suffering and harm to future generations; and an impartial approach to morality that does not privilege the interests of oneself, one’s family, or one’s country over the greater good. This lack of association remained even when the utilitarian justification for such views was made explicit and unequivocal. </w:t>
      </w:r>
      <w:r w:rsidRPr="009802CC">
        <w:rPr>
          <w:rStyle w:val="Hyperlink"/>
          <w:sz w:val="14"/>
        </w:rPr>
        <w:t xml:space="preserve">By contrast, many (though not all) of these markers of concern for the greater good were inter-correlated. </w:t>
      </w:r>
      <w:r w:rsidRPr="009802CC">
        <w:rPr>
          <w:rStyle w:val="Emphasis"/>
        </w:rPr>
        <w:t xml:space="preserve">In fact, </w:t>
      </w:r>
      <w:r w:rsidRPr="009802CC">
        <w:rPr>
          <w:rStyle w:val="Emphasis"/>
          <w:highlight w:val="green"/>
        </w:rPr>
        <w:t>responses designated as ‘utilitarian’</w:t>
      </w:r>
      <w:r w:rsidRPr="009802CC">
        <w:rPr>
          <w:rStyle w:val="Emphasis"/>
        </w:rPr>
        <w:t xml:space="preserve"> in the current literature </w:t>
      </w:r>
      <w:r w:rsidRPr="009802CC">
        <w:rPr>
          <w:rStyle w:val="Emphasis"/>
          <w:highlight w:val="green"/>
        </w:rPr>
        <w:t>were strongly associated with</w:t>
      </w:r>
      <w:r w:rsidRPr="009802CC">
        <w:rPr>
          <w:rStyle w:val="Emphasis"/>
        </w:rPr>
        <w:t xml:space="preserve"> traits, attitudes and moral judgments (primary psychopathy, rational </w:t>
      </w:r>
      <w:r w:rsidRPr="000B20BB">
        <w:rPr>
          <w:rStyle w:val="Emphasis"/>
          <w:highlight w:val="green"/>
        </w:rPr>
        <w:t xml:space="preserve">egoism, and </w:t>
      </w:r>
      <w:r w:rsidRPr="0077103B">
        <w:rPr>
          <w:rStyle w:val="Emphasis"/>
          <w:highlight w:val="green"/>
        </w:rPr>
        <w:t>a lenien</w:t>
      </w:r>
      <w:r w:rsidRPr="009802CC">
        <w:rPr>
          <w:rStyle w:val="Emphasis"/>
          <w:highlight w:val="green"/>
        </w:rPr>
        <w:t>t attitude toward</w:t>
      </w:r>
      <w:r w:rsidRPr="0077103B">
        <w:rPr>
          <w:rStyle w:val="Emphasis"/>
        </w:rPr>
        <w:t xml:space="preserve"> </w:t>
      </w:r>
      <w:r w:rsidRPr="009802CC">
        <w:rPr>
          <w:rStyle w:val="Emphasis"/>
        </w:rPr>
        <w:t>clear</w:t>
      </w:r>
      <w:r w:rsidRPr="000B20BB">
        <w:rPr>
          <w:rStyle w:val="Emphasis"/>
        </w:rPr>
        <w:t xml:space="preserve"> </w:t>
      </w:r>
      <w:r w:rsidRPr="009802CC">
        <w:rPr>
          <w:rStyle w:val="Emphasis"/>
          <w:highlight w:val="green"/>
        </w:rPr>
        <w:t>moral transgressions</w:t>
      </w:r>
      <w:r w:rsidRPr="009802CC">
        <w:rPr>
          <w:rStyle w:val="Emphasis"/>
        </w:rPr>
        <w:t xml:space="preserve">) that are diametrically </w:t>
      </w:r>
      <w:r w:rsidRPr="009802CC">
        <w:rPr>
          <w:rStyle w:val="Emphasis"/>
          <w:highlight w:val="green"/>
        </w:rPr>
        <w:t>opposed to the</w:t>
      </w:r>
      <w:r w:rsidRPr="005D7632">
        <w:rPr>
          <w:rStyle w:val="StyleUnderline"/>
        </w:rPr>
        <w:t xml:space="preserve"> impartial concern for the greater good that is at the </w:t>
      </w:r>
      <w:r w:rsidRPr="009802CC">
        <w:rPr>
          <w:rStyle w:val="Emphasis"/>
          <w:highlight w:val="green"/>
        </w:rPr>
        <w:t>heart of util</w:t>
      </w:r>
      <w:r w:rsidRPr="009802CC">
        <w:rPr>
          <w:rStyle w:val="Emphasis"/>
        </w:rPr>
        <w:t>itarian ethics.</w:t>
      </w:r>
      <w:r w:rsidRPr="009802CC">
        <w:rPr>
          <w:sz w:val="14"/>
        </w:rPr>
        <w:t xml:space="preserve"> While prior studies have already associated ‘utilitarian’ judgment with antisocial traits (Bartels &amp; Pizarro, 2011; Glenn et al., 2010; Koenigs et al., 2012; Wiech et al., 2013), here we show that such judgments are also tied to explicit amoral and self-centered judgments. Moreover, while these further associations were largely driven by antisocial tendencies, some (such as the more lenient attitude toward clear moral transgressions) were present even when we controlled for these antisocial traits.</w:t>
      </w:r>
    </w:p>
    <w:p w14:paraId="7205E91E" w14:textId="77777777" w:rsidR="00D2154A" w:rsidRPr="00CC597C" w:rsidRDefault="00D2154A" w:rsidP="00D2154A"/>
    <w:p w14:paraId="67CD1A22" w14:textId="77777777" w:rsidR="00D2154A" w:rsidRPr="00D061C4" w:rsidRDefault="00D2154A" w:rsidP="00D2154A"/>
    <w:p w14:paraId="42707C78" w14:textId="77777777" w:rsidR="00D2154A" w:rsidRPr="00D061C4" w:rsidRDefault="00D2154A" w:rsidP="00D2154A"/>
    <w:p w14:paraId="0F9DEA2B" w14:textId="77777777" w:rsidR="00F573E7" w:rsidRPr="00D061C4" w:rsidRDefault="00F573E7" w:rsidP="00F573E7"/>
    <w:p w14:paraId="382D2F7D" w14:textId="77777777" w:rsidR="00F573E7" w:rsidRPr="00D061C4" w:rsidRDefault="00F573E7" w:rsidP="00F573E7"/>
    <w:p w14:paraId="419869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42" w14:textId="77777777" w:rsidR="00655CC0" w:rsidRDefault="00655CC0" w:rsidP="00F573E7">
      <w:pPr>
        <w:spacing w:after="0" w:line="240" w:lineRule="auto"/>
      </w:pPr>
      <w:r>
        <w:separator/>
      </w:r>
    </w:p>
  </w:endnote>
  <w:endnote w:type="continuationSeparator" w:id="0">
    <w:p w14:paraId="40B7EEEF" w14:textId="77777777" w:rsidR="00655CC0" w:rsidRDefault="00655CC0" w:rsidP="00F5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DDEA" w14:textId="77777777" w:rsidR="00655CC0" w:rsidRDefault="00655CC0" w:rsidP="00F573E7">
      <w:pPr>
        <w:spacing w:after="0" w:line="240" w:lineRule="auto"/>
      </w:pPr>
      <w:r>
        <w:separator/>
      </w:r>
    </w:p>
  </w:footnote>
  <w:footnote w:type="continuationSeparator" w:id="0">
    <w:p w14:paraId="68911AB7" w14:textId="77777777" w:rsidR="00655CC0" w:rsidRDefault="00655CC0" w:rsidP="00F57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73E7"/>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657B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5CC0"/>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154A"/>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3E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9D0B"/>
  <w15:chartTrackingRefBased/>
  <w15:docId w15:val="{F0889B71-F6E5-42BB-B9D0-DFC048C3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73E7"/>
    <w:rPr>
      <w:rFonts w:ascii="Calibri" w:hAnsi="Calibri"/>
    </w:rPr>
  </w:style>
  <w:style w:type="paragraph" w:styleId="Heading1">
    <w:name w:val="heading 1"/>
    <w:aliases w:val="Pocket"/>
    <w:basedOn w:val="Normal"/>
    <w:next w:val="Normal"/>
    <w:link w:val="Heading1Char"/>
    <w:qFormat/>
    <w:rsid w:val="00F57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73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73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573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7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3E7"/>
  </w:style>
  <w:style w:type="character" w:customStyle="1" w:styleId="Heading1Char">
    <w:name w:val="Heading 1 Char"/>
    <w:aliases w:val="Pocket Char"/>
    <w:basedOn w:val="DefaultParagraphFont"/>
    <w:link w:val="Heading1"/>
    <w:rsid w:val="00F573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73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73E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F573E7"/>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F573E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73E7"/>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F573E7"/>
    <w:rPr>
      <w:b w:val="0"/>
      <w:sz w:val="22"/>
      <w:u w:val="singl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Pocket Cha"/>
    <w:basedOn w:val="DefaultParagraphFont"/>
    <w:link w:val="Card"/>
    <w:uiPriority w:val="99"/>
    <w:unhideWhenUsed/>
    <w:rsid w:val="00F573E7"/>
    <w:rPr>
      <w:color w:val="auto"/>
      <w:u w:val="none"/>
    </w:rPr>
  </w:style>
  <w:style w:type="character" w:styleId="FollowedHyperlink">
    <w:name w:val="FollowedHyperlink"/>
    <w:basedOn w:val="DefaultParagraphFont"/>
    <w:uiPriority w:val="99"/>
    <w:semiHidden/>
    <w:unhideWhenUsed/>
    <w:rsid w:val="00F573E7"/>
    <w:rPr>
      <w:color w:val="auto"/>
      <w:u w:val="none"/>
    </w:rPr>
  </w:style>
  <w:style w:type="paragraph" w:customStyle="1" w:styleId="textbold">
    <w:name w:val="text bold"/>
    <w:basedOn w:val="Normal"/>
    <w:link w:val="Emphasis"/>
    <w:uiPriority w:val="7"/>
    <w:qFormat/>
    <w:rsid w:val="00F573E7"/>
    <w:pPr>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F573E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F573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73E7"/>
    <w:rPr>
      <w:rFonts w:ascii="Calibri" w:hAnsi="Calibri"/>
      <w:sz w:val="20"/>
      <w:szCs w:val="20"/>
    </w:rPr>
  </w:style>
  <w:style w:type="character" w:styleId="FootnoteReference">
    <w:name w:val="footnote reference"/>
    <w:basedOn w:val="DefaultParagraphFont"/>
    <w:uiPriority w:val="99"/>
    <w:semiHidden/>
    <w:unhideWhenUsed/>
    <w:rsid w:val="00F573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98.griffith.edu.au/dspace/bitstream/handle/10072/21024/50540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4259516/" TargetMode="External"/><Relationship Id="rId4" Type="http://schemas.openxmlformats.org/officeDocument/2006/relationships/settings" Target="settings.xml"/><Relationship Id="rId9" Type="http://schemas.openxmlformats.org/officeDocument/2006/relationships/hyperlink" Target="http://www.jstor.org/stable/23559190.%20Accessed%2023%20Nov.%20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8406</Words>
  <Characters>47915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2021-12-18T01:42:00Z</dcterms:created>
  <dcterms:modified xsi:type="dcterms:W3CDTF">2021-12-18T01:42:00Z</dcterms:modified>
</cp:coreProperties>
</file>