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5FBF4" w14:textId="77777777" w:rsidR="003A48F4" w:rsidRDefault="003A48F4" w:rsidP="003A48F4">
      <w:pPr>
        <w:pStyle w:val="Heading1"/>
      </w:pPr>
      <w:r>
        <w:t>1NC vs Loyola IB</w:t>
      </w:r>
    </w:p>
    <w:p w14:paraId="3B2FA971" w14:textId="77777777" w:rsidR="003A48F4" w:rsidRDefault="003A48F4" w:rsidP="003A48F4">
      <w:pPr>
        <w:pStyle w:val="Heading2"/>
      </w:pPr>
      <w:r>
        <w:t>1NC</w:t>
      </w:r>
    </w:p>
    <w:p w14:paraId="2E8419CF" w14:textId="77777777" w:rsidR="003A48F4" w:rsidRDefault="003A48F4" w:rsidP="003A48F4">
      <w:pPr>
        <w:pStyle w:val="Heading3"/>
      </w:pPr>
      <w:r>
        <w:t>1</w:t>
      </w:r>
    </w:p>
    <w:p w14:paraId="1CDEF829" w14:textId="77777777" w:rsidR="003A48F4" w:rsidRPr="009802CC" w:rsidRDefault="003A48F4" w:rsidP="003A48F4">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0E30E31" w14:textId="77777777" w:rsidR="003A48F4" w:rsidRDefault="003A48F4" w:rsidP="003A48F4">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1A44AB7" w14:textId="77777777" w:rsidR="003A48F4" w:rsidRPr="006525C8" w:rsidRDefault="003A48F4" w:rsidP="003A48F4">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66D30AF2" w14:textId="77777777" w:rsidR="003A48F4" w:rsidRDefault="003A48F4" w:rsidP="003A48F4">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4957D628" w14:textId="77777777" w:rsidR="003A48F4" w:rsidRPr="009802CC" w:rsidRDefault="003A48F4" w:rsidP="003A48F4">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9BF9A1E" w14:textId="77777777" w:rsidR="003A48F4" w:rsidRPr="002E3A75" w:rsidRDefault="003A48F4" w:rsidP="003A48F4">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68845B7" w14:textId="77777777" w:rsidR="003A48F4" w:rsidRPr="00AF28CA" w:rsidRDefault="003A48F4" w:rsidP="003A48F4">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44E76EFF" w14:textId="77777777" w:rsidR="003A48F4" w:rsidRPr="009802CC" w:rsidRDefault="003A48F4" w:rsidP="003A48F4">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7D9A0D97" w14:textId="77777777" w:rsidR="003A48F4" w:rsidRDefault="003A48F4" w:rsidP="003A48F4">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A085BB5" w14:textId="77777777" w:rsidR="003A48F4" w:rsidRPr="00841881" w:rsidRDefault="003A48F4" w:rsidP="003A48F4">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4DB3005A" w14:textId="77777777" w:rsidR="003A48F4" w:rsidRPr="00D7136D" w:rsidRDefault="003A48F4" w:rsidP="003A48F4">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67214F1D" w14:textId="77777777" w:rsidR="003A48F4" w:rsidRPr="00BC373A" w:rsidRDefault="003A48F4" w:rsidP="003A48F4">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03E50440" w14:textId="77777777" w:rsidR="003A48F4" w:rsidRDefault="003A48F4" w:rsidP="003A48F4">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3E0B045" w14:textId="77777777" w:rsidR="003A48F4" w:rsidRPr="009802CC" w:rsidRDefault="003A48F4" w:rsidP="003A48F4">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5DD6F033" w14:textId="77777777" w:rsidR="003A48F4" w:rsidRPr="00C37896" w:rsidRDefault="003A48F4" w:rsidP="003A48F4">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9C9CA04" w14:textId="77777777" w:rsidR="003A48F4" w:rsidRPr="006948C8" w:rsidRDefault="003A48F4" w:rsidP="003A48F4">
      <w:pPr>
        <w:pStyle w:val="Heading4"/>
        <w:rPr>
          <w:rFonts w:cs="Calibri"/>
        </w:rPr>
      </w:pPr>
      <w:r w:rsidRPr="006948C8">
        <w:rPr>
          <w:rFonts w:cs="Calibri"/>
        </w:rPr>
        <w:t>Psychoanalysis is both falsifiable and accurate – studies prove.</w:t>
      </w:r>
    </w:p>
    <w:p w14:paraId="6D57CE19" w14:textId="77777777" w:rsidR="003A48F4" w:rsidRPr="006948C8" w:rsidRDefault="003A48F4" w:rsidP="003A48F4">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5C8A7C55" w14:textId="77777777" w:rsidR="003A48F4" w:rsidRDefault="003A48F4" w:rsidP="003A48F4">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47D0AE68" w14:textId="77777777" w:rsidR="003A48F4" w:rsidRPr="009802CC" w:rsidRDefault="003A48F4" w:rsidP="003A48F4">
      <w:pPr>
        <w:pStyle w:val="Heading3"/>
        <w:rPr>
          <w:rFonts w:cs="Times New Roman"/>
        </w:rPr>
      </w:pPr>
      <w:r w:rsidRPr="009802CC">
        <w:rPr>
          <w:rFonts w:cs="Times New Roman"/>
        </w:rPr>
        <w:t>Link Wall</w:t>
      </w:r>
      <w:r>
        <w:rPr>
          <w:rFonts w:cs="Times New Roman"/>
        </w:rPr>
        <w:t xml:space="preserve"> </w:t>
      </w:r>
    </w:p>
    <w:p w14:paraId="2BBFAA58" w14:textId="77777777" w:rsidR="003A48F4" w:rsidRPr="009802CC" w:rsidRDefault="003A48F4" w:rsidP="003A48F4">
      <w:pPr>
        <w:pStyle w:val="Heading4"/>
        <w:spacing w:line="276" w:lineRule="auto"/>
        <w:rPr>
          <w:rFonts w:cs="Times New Roman"/>
          <w:color w:val="000000" w:themeColor="text1"/>
        </w:rPr>
      </w:pPr>
      <w:r w:rsidRPr="009802CC">
        <w:rPr>
          <w:rFonts w:cs="Times New Roman"/>
          <w:color w:val="000000" w:themeColor="text1"/>
        </w:rPr>
        <w:t xml:space="preserve">[1] 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72F6AE49" w14:textId="77777777" w:rsidR="003A48F4" w:rsidRPr="009802CC" w:rsidRDefault="003A48F4" w:rsidP="003A48F4">
      <w:pPr>
        <w:pStyle w:val="Heading4"/>
        <w:rPr>
          <w:rFonts w:cs="Times New Roman"/>
        </w:rPr>
      </w:pPr>
      <w:r>
        <w:rPr>
          <w:rFonts w:cs="Times New Roman"/>
        </w:rPr>
        <w:t xml:space="preserve">[2] </w:t>
      </w:r>
      <w:r w:rsidRPr="009802CC">
        <w:rPr>
          <w:rFonts w:cs="Times New Roman"/>
        </w:rPr>
        <w:t xml:space="preserve">The affirmatives obsession with the elimination of the possibility of death encourages us to adopt a perspective of invulnerability that disability, </w:t>
      </w:r>
      <w:proofErr w:type="gramStart"/>
      <w:r w:rsidRPr="009802CC">
        <w:rPr>
          <w:rFonts w:cs="Times New Roman"/>
        </w:rPr>
        <w:t>sickness</w:t>
      </w:r>
      <w:proofErr w:type="gramEnd"/>
      <w:r w:rsidRPr="009802CC">
        <w:rPr>
          <w:rFonts w:cs="Times New Roman"/>
        </w:rPr>
        <w:t xml:space="preserve"> and death fundamentally denies. </w:t>
      </w:r>
    </w:p>
    <w:p w14:paraId="7C8908D2" w14:textId="77777777" w:rsidR="003A48F4" w:rsidRPr="009802CC" w:rsidRDefault="003A48F4" w:rsidP="003A48F4">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w:t>
      </w:r>
      <w:proofErr w:type="spellStart"/>
      <w:r w:rsidRPr="009802CC">
        <w:rPr>
          <w:sz w:val="16"/>
          <w:szCs w:val="16"/>
        </w:rPr>
        <w:t>Houndmills</w:t>
      </w:r>
      <w:proofErr w:type="spellEnd"/>
      <w:r w:rsidRPr="009802CC">
        <w:rPr>
          <w:sz w:val="16"/>
          <w:szCs w:val="16"/>
        </w:rPr>
        <w:t>, Palgrave Macmillan, 2012, pp. 22-23.) //Lex VM</w:t>
      </w:r>
    </w:p>
    <w:p w14:paraId="30246C7B" w14:textId="77777777" w:rsidR="003A48F4" w:rsidRPr="00055426" w:rsidRDefault="003A48F4" w:rsidP="003A48F4">
      <w:pPr>
        <w:rPr>
          <w:sz w:val="12"/>
        </w:rPr>
      </w:pPr>
      <w:r w:rsidRPr="009802CC">
        <w:rPr>
          <w:rStyle w:val="Emphasis"/>
          <w:highlight w:val="green"/>
        </w:rPr>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w:t>
      </w:r>
      <w:proofErr w:type="spellStart"/>
      <w:r w:rsidRPr="009802CC">
        <w:rPr>
          <w:sz w:val="12"/>
        </w:rPr>
        <w:t>civilisation</w:t>
      </w:r>
      <w:proofErr w:type="spellEnd"/>
      <w:r w:rsidRPr="009802CC">
        <w:rPr>
          <w:sz w:val="12"/>
        </w:rPr>
        <w:t xml:space="preserve">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w:t>
      </w:r>
      <w:proofErr w:type="gramStart"/>
      <w:r w:rsidRPr="009802CC">
        <w:rPr>
          <w:sz w:val="12"/>
        </w:rPr>
        <w:t>pain</w:t>
      </w:r>
      <w:proofErr w:type="gramEnd"/>
      <w:r w:rsidRPr="009802CC">
        <w:rPr>
          <w:sz w:val="12"/>
        </w:rPr>
        <w:t xml:space="preserve">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w:t>
      </w:r>
      <w:proofErr w:type="spellStart"/>
      <w:r w:rsidRPr="009802CC">
        <w:rPr>
          <w:sz w:val="12"/>
        </w:rPr>
        <w:t>Kolnai</w:t>
      </w:r>
      <w:proofErr w:type="spellEnd"/>
      <w:r w:rsidRPr="009802CC">
        <w:rPr>
          <w:sz w:val="12"/>
        </w:rPr>
        <w:t xml:space="preserve">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w:t>
      </w:r>
      <w:proofErr w:type="spellStart"/>
      <w:r w:rsidRPr="009802CC">
        <w:rPr>
          <w:sz w:val="12"/>
        </w:rPr>
        <w:t>unsavoury</w:t>
      </w:r>
      <w:proofErr w:type="spellEnd"/>
      <w:r w:rsidRPr="009802CC">
        <w:rPr>
          <w:sz w:val="12"/>
        </w:rPr>
        <w:t xml:space="preserve">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 xml:space="preserve">away, hidden, </w:t>
      </w:r>
      <w:proofErr w:type="gramStart"/>
      <w:r w:rsidRPr="009802CC">
        <w:rPr>
          <w:rStyle w:val="Emphasis"/>
        </w:rPr>
        <w:t>segregated</w:t>
      </w:r>
      <w:proofErr w:type="gramEnd"/>
      <w:r w:rsidRPr="009802CC">
        <w:rPr>
          <w:rStyle w:val="Emphasis"/>
        </w:rPr>
        <w:t xml:space="preserve">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w:t>
      </w:r>
      <w:proofErr w:type="spellStart"/>
      <w:r w:rsidRPr="009802CC">
        <w:rPr>
          <w:sz w:val="12"/>
        </w:rPr>
        <w:t>civilised</w:t>
      </w:r>
      <w:proofErr w:type="spellEnd"/>
      <w:r w:rsidRPr="009802CC">
        <w:rPr>
          <w:sz w:val="12"/>
        </w:rPr>
        <w:t xml:space="preserve">’ community and communication in modernity proceeds by exclusion and interdiction, by cutting out and hiding away whatever causes or might come to inspire </w:t>
      </w:r>
      <w:proofErr w:type="spellStart"/>
      <w:r w:rsidRPr="009802CC">
        <w:rPr>
          <w:sz w:val="12"/>
        </w:rPr>
        <w:t>angar</w:t>
      </w:r>
      <w:proofErr w:type="spellEnd"/>
      <w:r w:rsidRPr="009802CC">
        <w:rPr>
          <w:sz w:val="12"/>
        </w:rPr>
        <w:t xml:space="preserve"> (choking) or </w:t>
      </w:r>
      <w:proofErr w:type="spellStart"/>
      <w:r w:rsidRPr="009802CC">
        <w:rPr>
          <w:sz w:val="12"/>
        </w:rPr>
        <w:t>anguista</w:t>
      </w:r>
      <w:proofErr w:type="spellEnd"/>
      <w:r w:rsidRPr="009802CC">
        <w:rPr>
          <w:sz w:val="12"/>
        </w:rPr>
        <w:t xml:space="preserve"> (tightness)</w:t>
      </w:r>
    </w:p>
    <w:p w14:paraId="34BDFC7F" w14:textId="491D8DE4" w:rsidR="00A95652" w:rsidRPr="00A25AA1" w:rsidRDefault="003A48F4" w:rsidP="00A25AA1">
      <w:pPr>
        <w:pStyle w:val="Heading2"/>
      </w:pPr>
      <w:r>
        <w:t>On Case</w:t>
      </w:r>
    </w:p>
    <w:sectPr w:rsidR="00A95652" w:rsidRPr="00A25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5346472"/>
    <w:docVar w:name="VerbatimVersion" w:val="5.1"/>
  </w:docVars>
  <w:rsids>
    <w:rsidRoot w:val="00C456F5"/>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8F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19FD"/>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AA1"/>
    <w:rsid w:val="00A93661"/>
    <w:rsid w:val="00A95652"/>
    <w:rsid w:val="00AC0AB8"/>
    <w:rsid w:val="00B33C6D"/>
    <w:rsid w:val="00B4508F"/>
    <w:rsid w:val="00B55AD5"/>
    <w:rsid w:val="00B8057C"/>
    <w:rsid w:val="00BD6238"/>
    <w:rsid w:val="00BF593B"/>
    <w:rsid w:val="00BF773A"/>
    <w:rsid w:val="00BF7E81"/>
    <w:rsid w:val="00C13773"/>
    <w:rsid w:val="00C17CC8"/>
    <w:rsid w:val="00C456F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1527D"/>
  <w15:chartTrackingRefBased/>
  <w15:docId w15:val="{A4BE63A1-D8A5-40BC-B8A0-FAB44118F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5AA1"/>
    <w:rPr>
      <w:rFonts w:ascii="Calibri" w:hAnsi="Calibri"/>
    </w:rPr>
  </w:style>
  <w:style w:type="paragraph" w:styleId="Heading1">
    <w:name w:val="heading 1"/>
    <w:aliases w:val="Pocket"/>
    <w:basedOn w:val="Normal"/>
    <w:next w:val="Normal"/>
    <w:link w:val="Heading1Char"/>
    <w:qFormat/>
    <w:rsid w:val="00A25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A25A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A25A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A25A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5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AA1"/>
  </w:style>
  <w:style w:type="character" w:customStyle="1" w:styleId="Heading1Char">
    <w:name w:val="Heading 1 Char"/>
    <w:aliases w:val="Pocket Char"/>
    <w:basedOn w:val="DefaultParagraphFont"/>
    <w:link w:val="Heading1"/>
    <w:rsid w:val="00A25AA1"/>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A25AA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25AA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A25AA1"/>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A25AA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5AA1"/>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A25AA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25AA1"/>
    <w:rPr>
      <w:color w:val="auto"/>
      <w:u w:val="none"/>
    </w:rPr>
  </w:style>
  <w:style w:type="character" w:styleId="FollowedHyperlink">
    <w:name w:val="FollowedHyperlink"/>
    <w:basedOn w:val="DefaultParagraphFont"/>
    <w:uiPriority w:val="99"/>
    <w:semiHidden/>
    <w:unhideWhenUsed/>
    <w:rsid w:val="00A25AA1"/>
    <w:rPr>
      <w:color w:val="auto"/>
      <w:u w:val="none"/>
    </w:rPr>
  </w:style>
  <w:style w:type="paragraph" w:customStyle="1" w:styleId="textbold">
    <w:name w:val="text bold"/>
    <w:basedOn w:val="Normal"/>
    <w:link w:val="Emphasis"/>
    <w:uiPriority w:val="7"/>
    <w:qFormat/>
    <w:rsid w:val="00C456F5"/>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C456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6448</Words>
  <Characters>36756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2022-01-15T16:42:00Z</dcterms:created>
  <dcterms:modified xsi:type="dcterms:W3CDTF">2022-01-28T06:28:00Z</dcterms:modified>
</cp:coreProperties>
</file>