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B8CC" w14:textId="77777777" w:rsidR="00600CC9" w:rsidRDefault="00600CC9" w:rsidP="00600CC9">
      <w:pPr>
        <w:pStyle w:val="Heading1"/>
      </w:pPr>
      <w:r>
        <w:t>1NC vs</w:t>
      </w:r>
      <w:r w:rsidRPr="004F5A31">
        <w:t xml:space="preserve"> Carrollton KK</w:t>
      </w:r>
    </w:p>
    <w:p w14:paraId="1AF55B2E" w14:textId="77777777" w:rsidR="00600CC9" w:rsidRDefault="00600CC9" w:rsidP="00600CC9">
      <w:pPr>
        <w:pStyle w:val="Heading2"/>
      </w:pPr>
      <w:r>
        <w:t>1NC</w:t>
      </w:r>
    </w:p>
    <w:p w14:paraId="51B7AADB" w14:textId="77777777" w:rsidR="00600CC9" w:rsidRDefault="00600CC9" w:rsidP="00600CC9">
      <w:pPr>
        <w:pStyle w:val="Heading3"/>
      </w:pPr>
      <w:r w:rsidRPr="004F5A31">
        <w:t>1</w:t>
      </w:r>
    </w:p>
    <w:p w14:paraId="0E2287C7" w14:textId="77777777" w:rsidR="00600CC9" w:rsidRPr="006C1644" w:rsidRDefault="00600CC9" w:rsidP="00600CC9">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5DBF8634" w14:textId="77777777" w:rsidR="00600CC9" w:rsidRPr="006C1644" w:rsidRDefault="00600CC9" w:rsidP="00600CC9">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178C597A" w14:textId="77777777" w:rsidR="00600CC9" w:rsidRPr="00F0757F" w:rsidRDefault="00600CC9" w:rsidP="00600CC9">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7E5155F6" w14:textId="77777777" w:rsidR="00600CC9" w:rsidRPr="000B0174" w:rsidRDefault="00600CC9" w:rsidP="00600CC9">
      <w:pPr>
        <w:pStyle w:val="Heading4"/>
      </w:pPr>
      <w:r w:rsidRPr="000B0174">
        <w:t xml:space="preserve">Politics and futurism </w:t>
      </w:r>
      <w:proofErr w:type="gramStart"/>
      <w:r w:rsidRPr="000B0174">
        <w:t>is</w:t>
      </w:r>
      <w:proofErr w:type="gramEnd"/>
      <w:r w:rsidRPr="000B0174">
        <w:t xml:space="preserve">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 They don’t get to weigh case – if we win their starting point is violent, they don’t get to weigh their end point since we indict the process of how they got there.</w:t>
      </w:r>
    </w:p>
    <w:p w14:paraId="115BCADC" w14:textId="77777777" w:rsidR="00600CC9" w:rsidRDefault="00600CC9" w:rsidP="00600CC9">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09822394" w14:textId="77777777" w:rsidR="00600CC9" w:rsidRPr="00F0757F" w:rsidRDefault="00600CC9" w:rsidP="00600CC9">
      <w:pPr>
        <w:rPr>
          <w:sz w:val="14"/>
          <w:szCs w:val="14"/>
        </w:rPr>
      </w:pPr>
      <w:r w:rsidRPr="00F0757F">
        <w:rPr>
          <w:sz w:val="14"/>
          <w:szCs w:val="14"/>
        </w:rPr>
        <w:t xml:space="preserve">This surplus, compelling the Symbolic to enact a perpetual </w:t>
      </w:r>
      <w:proofErr w:type="spellStart"/>
      <w:r w:rsidRPr="00F0757F">
        <w:rPr>
          <w:sz w:val="14"/>
          <w:szCs w:val="14"/>
        </w:rPr>
        <w:t>repeti</w:t>
      </w:r>
      <w:proofErr w:type="spellEnd"/>
      <w:r w:rsidRPr="00F0757F">
        <w:rPr>
          <w:sz w:val="14"/>
          <w:szCs w:val="14"/>
        </w:rPr>
        <w:t xml:space="preserve">- </w:t>
      </w:r>
      <w:proofErr w:type="spellStart"/>
      <w:r w:rsidRPr="00F0757F">
        <w:rPr>
          <w:sz w:val="14"/>
          <w:szCs w:val="14"/>
        </w:rPr>
        <w:t>tion</w:t>
      </w:r>
      <w:proofErr w:type="spellEnd"/>
      <w:r w:rsidRPr="00F0757F">
        <w:rPr>
          <w:sz w:val="14"/>
          <w:szCs w:val="14"/>
        </w:rPr>
        <w:t xml:space="preserve">, remains </w:t>
      </w:r>
      <w:proofErr w:type="spellStart"/>
      <w:r w:rsidRPr="00F0757F">
        <w:rPr>
          <w:sz w:val="14"/>
          <w:szCs w:val="14"/>
        </w:rPr>
        <w:t>specirai</w:t>
      </w:r>
      <w:proofErr w:type="spellEnd"/>
      <w:r w:rsidRPr="00F0757F">
        <w:rPr>
          <w:sz w:val="14"/>
          <w:szCs w:val="14"/>
        </w:rPr>
        <w:t xml:space="preserve">, "unreal," or impossible insofar as it insists out-side the logic of meaning that, nonetheless, produces it The drive holds the place of what meaning misses in much the same way that the </w:t>
      </w:r>
      <w:proofErr w:type="spellStart"/>
      <w:r w:rsidRPr="00F0757F">
        <w:rPr>
          <w:sz w:val="14"/>
          <w:szCs w:val="14"/>
        </w:rPr>
        <w:t>signi-fier</w:t>
      </w:r>
      <w:proofErr w:type="spellEnd"/>
      <w:r w:rsidRPr="00F0757F">
        <w:rPr>
          <w:sz w:val="14"/>
          <w:szCs w:val="14"/>
        </w:rPr>
        <w:t xml:space="preserve"> preserves at the heart of the signifying order the empty and arbitrary letter, the meaningless substrate of signification that meaning intends to conceal. </w:t>
      </w: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A77568">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w:t>
      </w:r>
      <w:r w:rsidRPr="00410F8A">
        <w:rPr>
          <w:rStyle w:val="Emphasis"/>
          <w:color w:val="000000" w:themeColor="text1"/>
          <w:highlight w:val="green"/>
        </w:rPr>
        <w:t>blame</w:t>
      </w:r>
      <w:r w:rsidRPr="006C1644">
        <w:rPr>
          <w:rStyle w:val="Emphasis"/>
          <w:color w:val="000000" w:themeColor="text1"/>
        </w:rPr>
        <w:t xml:space="preserve"> must </w:t>
      </w:r>
      <w:r w:rsidRPr="00410F8A">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w:t>
      </w:r>
      <w:r w:rsidRPr="00410F8A">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410F8A">
        <w:rPr>
          <w:rStyle w:val="Emphasis"/>
          <w:color w:val="000000" w:themeColor="text1"/>
          <w:highlight w:val="green"/>
        </w:rPr>
        <w:t>life itself</w:t>
      </w:r>
      <w:r w:rsidRPr="006C1644">
        <w:rPr>
          <w:color w:val="000000" w:themeColor="text1"/>
          <w:sz w:val="14"/>
        </w:rPr>
        <w:t>.</w:t>
      </w:r>
    </w:p>
    <w:p w14:paraId="609BAD72" w14:textId="77777777" w:rsidR="00600CC9" w:rsidRPr="006C1644" w:rsidRDefault="00600CC9" w:rsidP="00600CC9">
      <w:pPr>
        <w:pStyle w:val="Heading4"/>
        <w:rPr>
          <w:rFonts w:cs="Calibri"/>
          <w:color w:val="000000" w:themeColor="text1"/>
        </w:rPr>
      </w:pPr>
      <w:r w:rsidRPr="006C1644">
        <w:rPr>
          <w:rFonts w:cs="Calibri"/>
          <w:color w:val="000000" w:themeColor="text1"/>
        </w:rPr>
        <w:t xml:space="preserve">Ignore statistics regarding material progress for queerness – they’re geared at hiding the truth of the situation which means only our ontology claim explains the reality of overkill.  </w:t>
      </w:r>
    </w:p>
    <w:p w14:paraId="4F59CF98" w14:textId="77777777" w:rsidR="00600CC9" w:rsidRPr="006C1644" w:rsidRDefault="00600CC9" w:rsidP="00600CC9">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SJCP//JG</w:t>
      </w:r>
    </w:p>
    <w:p w14:paraId="437DEA9C" w14:textId="77777777" w:rsidR="00600CC9" w:rsidRPr="006C1644" w:rsidRDefault="00600CC9" w:rsidP="00600CC9">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proofErr w:type="spellStart"/>
      <w:r w:rsidRPr="005C42BE">
        <w:rPr>
          <w:rStyle w:val="Emphasis"/>
          <w:highlight w:val="green"/>
        </w:rPr>
        <w:t>Brazell’s</w:t>
      </w:r>
      <w:proofErr w:type="spellEnd"/>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w:t>
      </w:r>
      <w:proofErr w:type="spellStart"/>
      <w:r w:rsidRPr="005C42BE">
        <w:rPr>
          <w:rStyle w:val="Emphasis"/>
        </w:rPr>
        <w:t>orga</w:t>
      </w:r>
      <w:proofErr w:type="spellEnd"/>
      <w:r w:rsidRPr="005C42BE">
        <w:rPr>
          <w:rStyle w:val="Emphasis"/>
        </w:rPr>
        <w:t xml:space="preserve">- </w:t>
      </w:r>
      <w:proofErr w:type="spellStart"/>
      <w:r w:rsidRPr="005C42BE">
        <w:rPr>
          <w:rStyle w:val="Emphasis"/>
        </w:rPr>
        <w:t>nization</w:t>
      </w:r>
      <w:proofErr w:type="spellEnd"/>
      <w:r w:rsidRPr="005C42BE">
        <w:rPr>
          <w:rStyle w:val="Emphasis"/>
        </w:rPr>
        <w:t xml:space="preserve">,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w:t>
      </w:r>
      <w:proofErr w:type="spellStart"/>
      <w:r w:rsidRPr="006C1644">
        <w:rPr>
          <w:color w:val="000000" w:themeColor="text1"/>
          <w:sz w:val="14"/>
        </w:rPr>
        <w:t>disap</w:t>
      </w:r>
      <w:proofErr w:type="spellEnd"/>
      <w:r w:rsidRPr="006C1644">
        <w:rPr>
          <w:color w:val="000000" w:themeColor="text1"/>
          <w:sz w:val="14"/>
        </w:rPr>
        <w:t xml:space="preserve">- </w:t>
      </w:r>
      <w:proofErr w:type="spellStart"/>
      <w:r w:rsidRPr="006C1644">
        <w:rPr>
          <w:color w:val="000000" w:themeColor="text1"/>
          <w:sz w:val="14"/>
        </w:rPr>
        <w:t>peared</w:t>
      </w:r>
      <w:proofErr w:type="spellEnd"/>
      <w:r w:rsidRPr="006C1644">
        <w:rPr>
          <w:color w:val="000000" w:themeColor="text1"/>
          <w:sz w:val="14"/>
        </w:rPr>
        <w:t xml:space="preserve">.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 xml:space="preserve">the head of </w:t>
      </w:r>
      <w:proofErr w:type="spellStart"/>
      <w:r w:rsidRPr="006C1644">
        <w:rPr>
          <w:rStyle w:val="Emphasis"/>
          <w:color w:val="000000" w:themeColor="text1"/>
          <w:highlight w:val="green"/>
        </w:rPr>
        <w:t>Brazell</w:t>
      </w:r>
      <w:proofErr w:type="spellEnd"/>
      <w:r w:rsidRPr="006C1644">
        <w:rPr>
          <w:rStyle w:val="Emphasis"/>
          <w:color w:val="000000" w:themeColor="text1"/>
          <w:highlight w:val="green"/>
        </w:rPr>
        <w:t xml:space="preserve">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w:t>
      </w:r>
      <w:proofErr w:type="spellStart"/>
      <w:r w:rsidRPr="006C1644">
        <w:rPr>
          <w:color w:val="000000" w:themeColor="text1"/>
          <w:sz w:val="14"/>
        </w:rPr>
        <w:t>indeter</w:t>
      </w:r>
      <w:proofErr w:type="spellEnd"/>
      <w:r w:rsidRPr="006C1644">
        <w:rPr>
          <w:color w:val="000000" w:themeColor="text1"/>
          <w:sz w:val="14"/>
        </w:rPr>
        <w:t xml:space="preserve">- </w:t>
      </w:r>
      <w:proofErr w:type="spellStart"/>
      <w:r w:rsidRPr="006C1644">
        <w:rPr>
          <w:color w:val="000000" w:themeColor="text1"/>
          <w:sz w:val="14"/>
        </w:rPr>
        <w:t>minate</w:t>
      </w:r>
      <w:proofErr w:type="spellEnd"/>
      <w:r w:rsidRPr="006C1644">
        <w:rPr>
          <w:color w:val="000000" w:themeColor="text1"/>
          <w:sz w:val="14"/>
        </w:rPr>
        <w:t xml:space="preserve"> cause of death bars </w:t>
      </w:r>
      <w:proofErr w:type="spellStart"/>
      <w:r w:rsidRPr="006C1644">
        <w:rPr>
          <w:color w:val="000000" w:themeColor="text1"/>
          <w:sz w:val="14"/>
        </w:rPr>
        <w:t>Brazell</w:t>
      </w:r>
      <w:proofErr w:type="spellEnd"/>
      <w:r w:rsidRPr="006C1644">
        <w:rPr>
          <w:color w:val="000000" w:themeColor="text1"/>
          <w:sz w:val="14"/>
        </w:rPr>
        <w:t xml:space="preserve"> from being entered into hate crimes statistics. </w:t>
      </w:r>
      <w:r w:rsidRPr="006C1644">
        <w:rPr>
          <w:rStyle w:val="Emphasis"/>
          <w:color w:val="000000" w:themeColor="text1"/>
        </w:rPr>
        <w:t xml:space="preserve">Not yet dead, </w:t>
      </w:r>
      <w:proofErr w:type="spellStart"/>
      <w:r w:rsidRPr="006C1644">
        <w:rPr>
          <w:rStyle w:val="Emphasis"/>
          <w:color w:val="000000" w:themeColor="text1"/>
        </w:rPr>
        <w:t>Brazell</w:t>
      </w:r>
      <w:proofErr w:type="spellEnd"/>
      <w:r w:rsidRPr="006C1644">
        <w:rPr>
          <w:rStyle w:val="Emphasis"/>
          <w:color w:val="000000" w:themeColor="text1"/>
        </w:rPr>
        <w:t xml:space="preserve">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6C1644">
        <w:rPr>
          <w:color w:val="000000" w:themeColor="text1"/>
          <w:sz w:val="14"/>
        </w:rPr>
        <w:t>antihomosexual</w:t>
      </w:r>
      <w:proofErr w:type="spellEnd"/>
      <w:r w:rsidRPr="006C1644">
        <w:rPr>
          <w:color w:val="000000" w:themeColor="text1"/>
          <w:sz w:val="14"/>
        </w:rPr>
        <w:t xml:space="preserve"> (male and female), antibisexual, and </w:t>
      </w:r>
      <w:proofErr w:type="spellStart"/>
      <w:r w:rsidRPr="006C1644">
        <w:rPr>
          <w:color w:val="000000" w:themeColor="text1"/>
          <w:sz w:val="14"/>
        </w:rPr>
        <w:t>antiheterosexual</w:t>
      </w:r>
      <w:proofErr w:type="spellEnd"/>
      <w:r w:rsidRPr="006C1644">
        <w:rPr>
          <w:color w:val="000000" w:themeColor="text1"/>
          <w:sz w:val="14"/>
        </w:rPr>
        <w:t xml:space="preserve"> incidents (in the 2008 statistics, 2 percent of reported hate crimes were </w:t>
      </w:r>
      <w:proofErr w:type="spellStart"/>
      <w:r w:rsidRPr="006C1644">
        <w:rPr>
          <w:color w:val="000000" w:themeColor="text1"/>
          <w:sz w:val="14"/>
        </w:rPr>
        <w:t>antiheterosexual</w:t>
      </w:r>
      <w:proofErr w:type="spellEnd"/>
      <w:r w:rsidRPr="006C1644">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6C1644">
        <w:rPr>
          <w:color w:val="000000" w:themeColor="text1"/>
          <w:sz w:val="14"/>
        </w:rPr>
        <w:t>orienta</w:t>
      </w:r>
      <w:proofErr w:type="spellEnd"/>
      <w:r w:rsidRPr="006C1644">
        <w:rPr>
          <w:color w:val="000000" w:themeColor="text1"/>
          <w:sz w:val="14"/>
        </w:rPr>
        <w:t xml:space="preserve">- </w:t>
      </w:r>
      <w:proofErr w:type="spellStart"/>
      <w:r w:rsidRPr="006C1644">
        <w:rPr>
          <w:color w:val="000000" w:themeColor="text1"/>
          <w:sz w:val="14"/>
        </w:rPr>
        <w:t>tion</w:t>
      </w:r>
      <w:proofErr w:type="spellEnd"/>
      <w:r w:rsidRPr="006C1644">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509E4E31" w14:textId="77777777" w:rsidR="00600CC9" w:rsidRPr="008E5FC7" w:rsidRDefault="00600CC9" w:rsidP="00600CC9">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642AA0BD" w14:textId="77777777" w:rsidR="00600CC9" w:rsidRPr="00DA628C" w:rsidRDefault="00600CC9" w:rsidP="00600CC9">
      <w:pPr>
        <w:rPr>
          <w:sz w:val="16"/>
          <w:szCs w:val="18"/>
        </w:rPr>
      </w:pPr>
      <w:proofErr w:type="spellStart"/>
      <w:r w:rsidRPr="00DA628C">
        <w:rPr>
          <w:rStyle w:val="Style13ptBold"/>
        </w:rPr>
        <w:t>baedan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sidRPr="00DA628C">
        <w:rPr>
          <w:sz w:val="16"/>
          <w:szCs w:val="18"/>
        </w:rPr>
        <w:t>baedan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6" w:history="1">
        <w:r w:rsidRPr="00DA628C">
          <w:rPr>
            <w:rStyle w:val="Hyperlink"/>
            <w:sz w:val="16"/>
            <w:szCs w:val="18"/>
          </w:rPr>
          <w:t>https://theanarchistlibrary.org/library/baedan-baedan</w:t>
        </w:r>
      </w:hyperlink>
      <w:r w:rsidRPr="00DA628C">
        <w:rPr>
          <w:sz w:val="16"/>
          <w:szCs w:val="18"/>
        </w:rPr>
        <w:t xml:space="preserve"> SJBE</w:t>
      </w:r>
    </w:p>
    <w:p w14:paraId="526564ED" w14:textId="77777777" w:rsidR="00600CC9" w:rsidRPr="002B4516" w:rsidRDefault="00600CC9" w:rsidP="00600CC9">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in spite of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16DDB204" w14:textId="77777777" w:rsidR="00600CC9" w:rsidRPr="008A5EFF" w:rsidRDefault="00600CC9" w:rsidP="00600CC9">
      <w:pPr>
        <w:pStyle w:val="Heading4"/>
        <w:rPr>
          <w:rFonts w:cs="Calibri"/>
        </w:rPr>
      </w:pPr>
      <w:r w:rsidRPr="008A5EFF">
        <w:rPr>
          <w:rFonts w:cs="Calibri"/>
        </w:rPr>
        <w:t>Psychoanalysis is both falsifiable and accurate.</w:t>
      </w:r>
    </w:p>
    <w:p w14:paraId="5202F5BB" w14:textId="77777777" w:rsidR="00600CC9" w:rsidRPr="008A5EFF" w:rsidRDefault="00600CC9" w:rsidP="00600CC9">
      <w:r w:rsidRPr="008A5EFF">
        <w:rPr>
          <w:rStyle w:val="Style13ptBold"/>
        </w:rPr>
        <w:t>Grant &amp; Harari ‘5</w:t>
      </w:r>
      <w:r w:rsidRPr="008A5EFF">
        <w:t xml:space="preserve"> </w:t>
      </w:r>
      <w:r w:rsidRPr="008A5EFF">
        <w:rPr>
          <w:sz w:val="16"/>
          <w:szCs w:val="18"/>
        </w:rPr>
        <w:t xml:space="preserve">(Don and Edwin, psychiatrists, “Psychoanalysis, science and the seductive theory of Karl Popper,” Australian and New Zealand Journal of </w:t>
      </w:r>
      <w:proofErr w:type="gramStart"/>
      <w:r w:rsidRPr="008A5EFF">
        <w:rPr>
          <w:sz w:val="16"/>
          <w:szCs w:val="18"/>
        </w:rPr>
        <w:t>Psychiatry )</w:t>
      </w:r>
      <w:proofErr w:type="gramEnd"/>
      <w:r w:rsidRPr="008A5EFF">
        <w:rPr>
          <w:sz w:val="16"/>
          <w:szCs w:val="18"/>
        </w:rPr>
        <w:t xml:space="preserve"> </w:t>
      </w:r>
      <w:proofErr w:type="spellStart"/>
      <w:r w:rsidRPr="008A5EFF">
        <w:rPr>
          <w:sz w:val="16"/>
          <w:szCs w:val="18"/>
        </w:rPr>
        <w:t>sjbe</w:t>
      </w:r>
      <w:proofErr w:type="spellEnd"/>
      <w:r w:rsidRPr="008A5EFF">
        <w:rPr>
          <w:sz w:val="16"/>
          <w:szCs w:val="18"/>
        </w:rPr>
        <w:t>, recut from Harvard BS</w:t>
      </w:r>
    </w:p>
    <w:p w14:paraId="5699DC33" w14:textId="77777777" w:rsidR="00600CC9" w:rsidRPr="000B0174" w:rsidRDefault="00600CC9" w:rsidP="00600CC9">
      <w:pPr>
        <w:rPr>
          <w:sz w:val="16"/>
        </w:rPr>
      </w:pPr>
      <w:r w:rsidRPr="008A5EFF">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8A5EFF">
        <w:rPr>
          <w:rStyle w:val="Emphasis"/>
          <w:highlight w:val="green"/>
        </w:rPr>
        <w:t>has been challenged on</w:t>
      </w:r>
      <w:r w:rsidRPr="008A5EFF">
        <w:rPr>
          <w:rStyle w:val="Emphasis"/>
        </w:rPr>
        <w:t xml:space="preserve"> many grounds, including their </w:t>
      </w:r>
      <w:r w:rsidRPr="008A5EFF">
        <w:rPr>
          <w:rStyle w:val="Emphasis"/>
          <w:highlight w:val="green"/>
        </w:rPr>
        <w:t>methodology</w:t>
      </w:r>
      <w:r w:rsidRPr="008A5EFF">
        <w:rPr>
          <w:rStyle w:val="Emphasis"/>
        </w:rPr>
        <w:t xml:space="preserve"> [5] </w:t>
      </w:r>
      <w:r w:rsidRPr="008A5EFF">
        <w:rPr>
          <w:rStyle w:val="Emphasis"/>
          <w:highlight w:val="green"/>
        </w:rPr>
        <w:t>and</w:t>
      </w:r>
      <w:r w:rsidRPr="008A5EFF">
        <w:rPr>
          <w:rStyle w:val="Emphasis"/>
        </w:rPr>
        <w:t xml:space="preserve"> the </w:t>
      </w:r>
      <w:r w:rsidRPr="008A5EFF">
        <w:rPr>
          <w:rStyle w:val="Emphasis"/>
          <w:highlight w:val="green"/>
        </w:rPr>
        <w:t>empirical</w:t>
      </w:r>
      <w:r w:rsidRPr="008A5EFF">
        <w:rPr>
          <w:rStyle w:val="Emphasis"/>
        </w:rPr>
        <w:t xml:space="preserve">ly demonstrable </w:t>
      </w:r>
      <w:r w:rsidRPr="008A5EFF">
        <w:rPr>
          <w:rStyle w:val="Emphasis"/>
          <w:highlight w:val="green"/>
        </w:rPr>
        <w:t>validity of</w:t>
      </w:r>
      <w:r w:rsidRPr="008A5EFF">
        <w:rPr>
          <w:rStyle w:val="Emphasis"/>
        </w:rPr>
        <w:t xml:space="preserve"> core </w:t>
      </w:r>
      <w:r w:rsidRPr="008A5EFF">
        <w:rPr>
          <w:rStyle w:val="Emphasis"/>
          <w:highlight w:val="green"/>
        </w:rPr>
        <w:t>psychoanalytic concepts</w:t>
      </w:r>
      <w:r w:rsidRPr="008A5EFF">
        <w:rPr>
          <w:sz w:val="16"/>
        </w:rPr>
        <w:t xml:space="preserve"> [6,7]. Also, burgeoning </w:t>
      </w:r>
      <w:r w:rsidRPr="008A5EFF">
        <w:rPr>
          <w:rStyle w:val="Emphasis"/>
          <w:highlight w:val="green"/>
        </w:rPr>
        <w:t>neuroscience</w:t>
      </w:r>
      <w:r w:rsidRPr="008A5EFF">
        <w:rPr>
          <w:sz w:val="16"/>
          <w:highlight w:val="green"/>
        </w:rPr>
        <w:t xml:space="preserve"> </w:t>
      </w:r>
      <w:r w:rsidRPr="008A5EFF">
        <w:rPr>
          <w:rStyle w:val="Emphasis"/>
          <w:highlight w:val="green"/>
        </w:rPr>
        <w:t>research</w:t>
      </w:r>
      <w:r w:rsidRPr="008A5EFF">
        <w:rPr>
          <w:sz w:val="16"/>
        </w:rPr>
        <w:t xml:space="preserve">, some of which is summarized below, </w:t>
      </w:r>
      <w:r w:rsidRPr="008A5EFF">
        <w:rPr>
          <w:rStyle w:val="Emphasis"/>
          <w:highlight w:val="green"/>
        </w:rPr>
        <w:t>indicates</w:t>
      </w:r>
      <w:r w:rsidRPr="008A5EFF">
        <w:rPr>
          <w:rStyle w:val="Emphasis"/>
        </w:rPr>
        <w:t xml:space="preserve"> likely neurological correlates for many </w:t>
      </w:r>
      <w:proofErr w:type="gramStart"/>
      <w:r w:rsidRPr="008A5EFF">
        <w:rPr>
          <w:rStyle w:val="Emphasis"/>
        </w:rPr>
        <w:t>key</w:t>
      </w:r>
      <w:proofErr w:type="gramEnd"/>
      <w:r w:rsidRPr="008A5EFF">
        <w:rPr>
          <w:rStyle w:val="Emphasis"/>
        </w:rPr>
        <w:t xml:space="preserve"> clinically derived </w:t>
      </w:r>
      <w:r w:rsidRPr="008A5EFF">
        <w:rPr>
          <w:rStyle w:val="Emphasis"/>
          <w:highlight w:val="green"/>
        </w:rPr>
        <w:t xml:space="preserve">psychoanalytic concepts </w:t>
      </w:r>
      <w:r w:rsidRPr="008A5EFF">
        <w:rPr>
          <w:rStyle w:val="Emphasis"/>
        </w:rPr>
        <w:t xml:space="preserve">such as </w:t>
      </w:r>
      <w:r w:rsidRPr="008A5EFF">
        <w:rPr>
          <w:rStyle w:val="Emphasis"/>
          <w:highlight w:val="green"/>
        </w:rPr>
        <w:t>self-coherence</w:t>
      </w:r>
      <w:r w:rsidRPr="008A5EFF">
        <w:rPr>
          <w:rStyle w:val="Emphasis"/>
        </w:rPr>
        <w:t xml:space="preserve"> [8], </w:t>
      </w:r>
      <w:r w:rsidRPr="008A5EFF">
        <w:rPr>
          <w:rStyle w:val="Emphasis"/>
          <w:highlight w:val="green"/>
        </w:rPr>
        <w:t>repression</w:t>
      </w:r>
      <w:r w:rsidRPr="008A5EFF">
        <w:rPr>
          <w:rStyle w:val="Emphasis"/>
        </w:rPr>
        <w:t xml:space="preserve"> [9] </w:t>
      </w:r>
      <w:r w:rsidRPr="008A5EFF">
        <w:rPr>
          <w:rStyle w:val="Emphasis"/>
          <w:highlight w:val="green"/>
        </w:rPr>
        <w:t>and projective identification</w:t>
      </w:r>
      <w:r w:rsidRPr="008A5EFF">
        <w:rPr>
          <w:rStyle w:val="Emphasis"/>
        </w:rPr>
        <w:t xml:space="preserve"> [10].</w:t>
      </w:r>
      <w:r w:rsidRPr="008A5EFF">
        <w:rPr>
          <w:sz w:val="16"/>
        </w:rPr>
        <w:t xml:space="preserve"> Furthermore, </w:t>
      </w:r>
      <w:r w:rsidRPr="008A5EFF">
        <w:rPr>
          <w:rStyle w:val="Emphasis"/>
        </w:rPr>
        <w:t xml:space="preserve">the effectiveness of </w:t>
      </w:r>
      <w:r w:rsidRPr="008A5EFF">
        <w:rPr>
          <w:rStyle w:val="Emphasis"/>
          <w:highlight w:val="green"/>
        </w:rPr>
        <w:t>psychoanalysis</w:t>
      </w:r>
      <w:r w:rsidRPr="008A5EFF">
        <w:rPr>
          <w:rStyle w:val="Emphasis"/>
        </w:rPr>
        <w:t xml:space="preserve"> and its derivative therapies </w:t>
      </w:r>
      <w:r w:rsidRPr="008A5EFF">
        <w:rPr>
          <w:rStyle w:val="Emphasis"/>
          <w:highlight w:val="green"/>
        </w:rPr>
        <w:t>has been supported by empirical research</w:t>
      </w:r>
      <w:r w:rsidRPr="008A5EFF">
        <w:rPr>
          <w:sz w:val="16"/>
        </w:rPr>
        <w:t xml:space="preserve"> [11,12], particularly </w:t>
      </w:r>
      <w:r w:rsidRPr="008A5EFF">
        <w:rPr>
          <w:rStyle w:val="Emphasis"/>
          <w:highlight w:val="green"/>
        </w:rPr>
        <w:t>for</w:t>
      </w:r>
      <w:r w:rsidRPr="008A5EFF">
        <w:rPr>
          <w:sz w:val="16"/>
        </w:rPr>
        <w:t xml:space="preserve"> patients with </w:t>
      </w:r>
      <w:r w:rsidRPr="008A5EFF">
        <w:rPr>
          <w:rStyle w:val="Emphasis"/>
          <w:highlight w:val="green"/>
        </w:rPr>
        <w:t>DSM axis II pathology</w:t>
      </w:r>
      <w:r w:rsidRPr="008A5EFF">
        <w:rPr>
          <w:sz w:val="16"/>
        </w:rPr>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rPr>
          <w:sz w:val="16"/>
        </w:rPr>
        <w:t>.</w:t>
      </w:r>
    </w:p>
    <w:p w14:paraId="559D695A" w14:textId="5C2122ED" w:rsidR="00600CC9" w:rsidRPr="00600CC9" w:rsidRDefault="00600CC9" w:rsidP="00BE6E22">
      <w:pPr>
        <w:pStyle w:val="Heading2"/>
      </w:pPr>
      <w:r>
        <w:t>On Case</w:t>
      </w:r>
    </w:p>
    <w:sectPr w:rsidR="00600CC9" w:rsidRPr="00600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3795616"/>
    <w:docVar w:name="VerbatimVersion" w:val="5.1"/>
  </w:docVars>
  <w:rsids>
    <w:rsidRoot w:val="00600CC9"/>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0CC9"/>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6E2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A8175"/>
  <w15:chartTrackingRefBased/>
  <w15:docId w15:val="{F66C1F30-166D-41D9-80BD-A8889B19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6E22"/>
    <w:rPr>
      <w:rFonts w:ascii="Calibri" w:hAnsi="Calibri"/>
    </w:rPr>
  </w:style>
  <w:style w:type="paragraph" w:styleId="Heading1">
    <w:name w:val="heading 1"/>
    <w:aliases w:val="Pocket"/>
    <w:basedOn w:val="Normal"/>
    <w:next w:val="Normal"/>
    <w:link w:val="Heading1Char"/>
    <w:qFormat/>
    <w:rsid w:val="00BE6E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6E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6E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BE6E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6E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E22"/>
  </w:style>
  <w:style w:type="character" w:customStyle="1" w:styleId="Heading1Char">
    <w:name w:val="Heading 1 Char"/>
    <w:aliases w:val="Pocket Char"/>
    <w:basedOn w:val="DefaultParagraphFont"/>
    <w:link w:val="Heading1"/>
    <w:rsid w:val="00BE6E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6E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6E2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BE6E22"/>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BE6E2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6E22"/>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BE6E22"/>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BE6E22"/>
    <w:rPr>
      <w:color w:val="auto"/>
      <w:u w:val="none"/>
    </w:rPr>
  </w:style>
  <w:style w:type="character" w:styleId="FollowedHyperlink">
    <w:name w:val="FollowedHyperlink"/>
    <w:basedOn w:val="DefaultParagraphFont"/>
    <w:uiPriority w:val="99"/>
    <w:semiHidden/>
    <w:unhideWhenUsed/>
    <w:rsid w:val="00BE6E22"/>
    <w:rPr>
      <w:color w:val="auto"/>
      <w:u w:val="none"/>
    </w:rPr>
  </w:style>
  <w:style w:type="paragraph" w:customStyle="1" w:styleId="textbold">
    <w:name w:val="text bold"/>
    <w:basedOn w:val="Normal"/>
    <w:link w:val="Emphasis"/>
    <w:uiPriority w:val="7"/>
    <w:qFormat/>
    <w:rsid w:val="00600CC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4362</Words>
  <Characters>24870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2022-01-28T21:44:00Z</dcterms:created>
  <dcterms:modified xsi:type="dcterms:W3CDTF">2022-02-15T05:00:00Z</dcterms:modified>
</cp:coreProperties>
</file>