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1DEF4" w14:textId="047A7484" w:rsidR="00A95652" w:rsidRDefault="00D137DB" w:rsidP="00D137DB">
      <w:pPr>
        <w:pStyle w:val="Heading1"/>
      </w:pPr>
      <w:r>
        <w:t xml:space="preserve">1AC vs </w:t>
      </w:r>
      <w:r w:rsidRPr="00D137DB">
        <w:t>William P. Clements Independent MM</w:t>
      </w:r>
    </w:p>
    <w:p w14:paraId="3F0C3B1C" w14:textId="53446F19" w:rsidR="00D137DB" w:rsidRPr="00D137DB" w:rsidRDefault="00D137DB" w:rsidP="00D137DB">
      <w:pPr>
        <w:pStyle w:val="Heading2"/>
      </w:pPr>
      <w:r>
        <w:t>1AC</w:t>
      </w:r>
    </w:p>
    <w:p w14:paraId="7AFA3120" w14:textId="77777777" w:rsidR="00D137DB" w:rsidRPr="009802CC" w:rsidRDefault="00D137DB" w:rsidP="00D137DB">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B3B8FC2" w14:textId="77777777" w:rsidR="00D137DB" w:rsidRDefault="00D137DB" w:rsidP="00D137DB">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706FE7C" w14:textId="77777777" w:rsidR="00D137DB" w:rsidRPr="00BC404C" w:rsidRDefault="00D137DB" w:rsidP="00D137DB">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125DC260" w14:textId="77777777" w:rsidR="00D137DB" w:rsidRPr="0004302C" w:rsidRDefault="00D137DB" w:rsidP="00D137DB">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31F6A2DC" w14:textId="77777777" w:rsidR="00D137DB" w:rsidRPr="009802CC" w:rsidRDefault="00D137DB" w:rsidP="00D137DB">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DD29E6C" w14:textId="77777777" w:rsidR="00D137DB" w:rsidRPr="002E3A75" w:rsidRDefault="00D137DB" w:rsidP="00D137DB">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74148087" w14:textId="77777777" w:rsidR="00D137DB" w:rsidRPr="00CF49AE" w:rsidRDefault="00D137DB" w:rsidP="00D137DB">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5193BF71" w14:textId="77777777" w:rsidR="00D137DB" w:rsidRPr="009802CC" w:rsidRDefault="00D137DB" w:rsidP="00D137DB">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2C242A65" w14:textId="77777777" w:rsidR="00D137DB" w:rsidRPr="009802CC" w:rsidRDefault="00D137DB" w:rsidP="00D137DB">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027B1E17" w14:textId="77777777" w:rsidR="00D137DB" w:rsidRDefault="00D137DB" w:rsidP="00D137DB">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483E1113" w14:textId="77777777" w:rsidR="00D137DB" w:rsidRPr="009802CC" w:rsidRDefault="00D137DB" w:rsidP="00D137DB">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1021F301" w14:textId="77777777" w:rsidR="00D137DB" w:rsidRDefault="00D137DB" w:rsidP="00D137DB">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01742377" w14:textId="77777777" w:rsidR="00D137DB" w:rsidRPr="0004302C" w:rsidRDefault="00D137DB" w:rsidP="00D137DB">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5F814540" w14:textId="77777777" w:rsidR="00D137DB" w:rsidRPr="0004302C" w:rsidRDefault="00D137DB" w:rsidP="00D137DB">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D4A8ADA" w14:textId="77777777" w:rsidR="00D137DB" w:rsidRDefault="00D137DB" w:rsidP="00D137DB">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FBDDA5D" w14:textId="77777777" w:rsidR="00D137DB" w:rsidRPr="00D24FE5" w:rsidRDefault="00D137DB" w:rsidP="00D137D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216EDD5B" w14:textId="77777777" w:rsidR="00D137DB" w:rsidRPr="00D24FE5" w:rsidRDefault="00D137DB" w:rsidP="00D137DB">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352EAF0C" w14:textId="77777777" w:rsidR="00D137DB" w:rsidRDefault="00D137DB" w:rsidP="00D137DB">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50C7B61A" w14:textId="77777777" w:rsidR="00D137DB" w:rsidRPr="0005677F" w:rsidRDefault="00D137DB" w:rsidP="00D137DB">
      <w:pPr>
        <w:pStyle w:val="Heading4"/>
        <w:rPr>
          <w:rFonts w:cs="Calibri"/>
        </w:rPr>
      </w:pPr>
      <w:r>
        <w:rPr>
          <w:rFonts w:cs="Calibri"/>
        </w:rPr>
        <w:t>Exclusionary conceptions of topical correctness are violent.</w:t>
      </w:r>
    </w:p>
    <w:p w14:paraId="18A1E90D" w14:textId="77777777" w:rsidR="00D137DB" w:rsidRPr="003A2CE2" w:rsidRDefault="00D137DB" w:rsidP="00D137DB">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67656E4" w14:textId="77777777" w:rsidR="00D137DB" w:rsidRPr="003A2CE2" w:rsidRDefault="00D137DB" w:rsidP="00D137DB">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54F02106" w14:textId="77777777" w:rsidR="00D137DB" w:rsidRPr="00B10F37" w:rsidRDefault="00D137DB" w:rsidP="00D137DB">
      <w:pPr>
        <w:pStyle w:val="Heading4"/>
        <w:rPr>
          <w:sz w:val="8"/>
        </w:rPr>
      </w:pPr>
      <w:r>
        <w:t xml:space="preserve">Notions of competitive equity </w:t>
      </w:r>
      <w:r w:rsidRPr="00B10F37">
        <w:t>marginalize the out group and retrench power structures</w:t>
      </w:r>
      <w:r>
        <w:t>.</w:t>
      </w:r>
    </w:p>
    <w:p w14:paraId="1B2FC5DD" w14:textId="77777777" w:rsidR="00D137DB" w:rsidRPr="00B10F37" w:rsidRDefault="00D137DB" w:rsidP="00D137DB">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12C66B3B" w14:textId="1444573A" w:rsidR="00D137DB" w:rsidRDefault="00D137DB" w:rsidP="00D137DB">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66E4610B" w14:textId="77777777" w:rsidR="00EF4B4A" w:rsidRPr="00BC324F" w:rsidRDefault="00EF4B4A" w:rsidP="00EF4B4A">
      <w:pPr>
        <w:pStyle w:val="Heading4"/>
        <w:spacing w:line="276" w:lineRule="auto"/>
        <w:rPr>
          <w:rFonts w:cs="Calibri"/>
          <w:color w:val="000000" w:themeColor="text1"/>
        </w:rPr>
      </w:pPr>
      <w:r>
        <w:rPr>
          <w:rFonts w:cs="Calibri"/>
          <w:color w:val="000000" w:themeColor="text1"/>
        </w:rPr>
        <w:t>Pluralism is good.</w:t>
      </w:r>
    </w:p>
    <w:p w14:paraId="626BE18C" w14:textId="77777777" w:rsidR="00EF4B4A" w:rsidRPr="00BC324F" w:rsidRDefault="00EF4B4A" w:rsidP="00EF4B4A">
      <w:pPr>
        <w:spacing w:line="276" w:lineRule="auto"/>
        <w:rPr>
          <w:color w:val="000000" w:themeColor="text1"/>
        </w:rPr>
      </w:pPr>
      <w:proofErr w:type="spellStart"/>
      <w:r w:rsidRPr="00BC324F">
        <w:rPr>
          <w:b/>
          <w:color w:val="000000" w:themeColor="text1"/>
          <w:szCs w:val="26"/>
        </w:rPr>
        <w:t>Bleiker</w:t>
      </w:r>
      <w:proofErr w:type="spellEnd"/>
      <w:r w:rsidRPr="00BC324F">
        <w:rPr>
          <w:b/>
          <w:color w:val="000000" w:themeColor="text1"/>
          <w:szCs w:val="26"/>
        </w:rPr>
        <w:t xml:space="preserve"> 14</w:t>
      </w:r>
      <w:r w:rsidRPr="00BC324F">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1CD307F1" w14:textId="4B467D52" w:rsidR="00EF4B4A" w:rsidRPr="00EF4B4A" w:rsidRDefault="00EF4B4A" w:rsidP="00EF4B4A">
      <w:pPr>
        <w:spacing w:line="276" w:lineRule="auto"/>
        <w:rPr>
          <w:color w:val="000000" w:themeColor="text1"/>
          <w:sz w:val="14"/>
        </w:rPr>
      </w:pPr>
      <w:r w:rsidRPr="00B04ECE">
        <w:rPr>
          <w:rStyle w:val="Emphasis"/>
          <w:color w:val="000000" w:themeColor="text1"/>
          <w:highlight w:val="green"/>
        </w:rPr>
        <w:t xml:space="preserve">Methodological pluralism lies at the heart of </w:t>
      </w:r>
      <w:r w:rsidRPr="00BC324F">
        <w:rPr>
          <w:rStyle w:val="Emphasis"/>
          <w:color w:val="000000" w:themeColor="text1"/>
        </w:rPr>
        <w:t xml:space="preserve">Levine's </w:t>
      </w:r>
      <w:r w:rsidRPr="00B04ECE">
        <w:rPr>
          <w:rStyle w:val="Emphasis"/>
          <w:color w:val="000000" w:themeColor="text1"/>
          <w:highlight w:val="green"/>
        </w:rPr>
        <w:t>sustainable critique</w:t>
      </w:r>
      <w:r w:rsidRPr="00BC324F">
        <w:rPr>
          <w:rStyle w:val="Emphasis"/>
          <w:color w:val="000000" w:themeColor="text1"/>
        </w:rPr>
        <w:t>.</w:t>
      </w:r>
      <w:r w:rsidRPr="00BC324F">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04ECE">
        <w:rPr>
          <w:rStyle w:val="Emphasis"/>
          <w:color w:val="000000" w:themeColor="text1"/>
          <w:highlight w:val="green"/>
        </w:rPr>
        <w:t xml:space="preserve"> No single method can ever adequately represent the event </w:t>
      </w:r>
      <w:r w:rsidRPr="00BC324F">
        <w:rPr>
          <w:color w:val="000000" w:themeColor="text1"/>
          <w:sz w:val="14"/>
        </w:rPr>
        <w:t>or should gain the upper hand. But</w:t>
      </w:r>
      <w:r w:rsidRPr="00BC324F">
        <w:rPr>
          <w:rStyle w:val="Emphasis"/>
          <w:color w:val="000000" w:themeColor="text1"/>
        </w:rPr>
        <w:t xml:space="preserve"> each should, in a way, recognize and capture details or perspectives that the others cannot (p. 102). In practical terms, </w:t>
      </w:r>
      <w:r w:rsidRPr="00B04ECE">
        <w:rPr>
          <w:rStyle w:val="Emphasis"/>
          <w:color w:val="000000" w:themeColor="text1"/>
          <w:highlight w:val="green"/>
        </w:rPr>
        <w:t>this means combining</w:t>
      </w:r>
      <w:r w:rsidRPr="00BC324F">
        <w:rPr>
          <w:rStyle w:val="Emphasis"/>
          <w:color w:val="000000" w:themeColor="text1"/>
        </w:rPr>
        <w:t xml:space="preserve"> a range of </w:t>
      </w:r>
      <w:r w:rsidRPr="00B04ECE">
        <w:rPr>
          <w:rStyle w:val="Emphasis"/>
          <w:color w:val="000000" w:themeColor="text1"/>
          <w:highlight w:val="green"/>
        </w:rPr>
        <w:t>methods</w:t>
      </w:r>
      <w:r w:rsidRPr="00BC324F">
        <w:rPr>
          <w:rStyle w:val="Emphasis"/>
          <w:color w:val="000000" w:themeColor="text1"/>
        </w:rPr>
        <w:t xml:space="preserve"> </w:t>
      </w:r>
      <w:r w:rsidRPr="00BC324F">
        <w:rPr>
          <w:color w:val="000000" w:themeColor="text1"/>
          <w:sz w:val="14"/>
        </w:rPr>
        <w:t>even when—or, rather,</w:t>
      </w:r>
      <w:r w:rsidRPr="00BC324F">
        <w:rPr>
          <w:rStyle w:val="Emphasis"/>
          <w:color w:val="000000" w:themeColor="text1"/>
        </w:rPr>
        <w:t xml:space="preserve"> </w:t>
      </w:r>
      <w:r w:rsidRPr="00B04ECE">
        <w:rPr>
          <w:rStyle w:val="Emphasis"/>
          <w:color w:val="000000" w:themeColor="text1"/>
          <w:highlight w:val="green"/>
        </w:rPr>
        <w:t>precisely when</w:t>
      </w:r>
      <w:r w:rsidRPr="00BC324F">
        <w:rPr>
          <w:rStyle w:val="Emphasis"/>
          <w:color w:val="000000" w:themeColor="text1"/>
        </w:rPr>
        <w:t xml:space="preserve">—they are </w:t>
      </w:r>
      <w:r w:rsidRPr="00B04ECE">
        <w:rPr>
          <w:rStyle w:val="Emphasis"/>
          <w:color w:val="000000" w:themeColor="text1"/>
          <w:highlight w:val="green"/>
        </w:rPr>
        <w:t xml:space="preserve">deemed incompatible. They can range from </w:t>
      </w:r>
      <w:proofErr w:type="spellStart"/>
      <w:r w:rsidRPr="00B04ECE">
        <w:rPr>
          <w:rStyle w:val="Emphasis"/>
          <w:color w:val="000000" w:themeColor="text1"/>
          <w:highlight w:val="green"/>
        </w:rPr>
        <w:t>poststructual</w:t>
      </w:r>
      <w:proofErr w:type="spellEnd"/>
      <w:r w:rsidRPr="00B04ECE">
        <w:rPr>
          <w:rStyle w:val="Emphasis"/>
          <w:color w:val="000000" w:themeColor="text1"/>
          <w:highlight w:val="green"/>
        </w:rPr>
        <w:t xml:space="preserve"> deconstruction to</w:t>
      </w:r>
      <w:r w:rsidRPr="00BC324F">
        <w:rPr>
          <w:rStyle w:val="Emphasis"/>
          <w:color w:val="000000" w:themeColor="text1"/>
        </w:rPr>
        <w:t xml:space="preserve"> the tools pioneered and championed by </w:t>
      </w:r>
      <w:r w:rsidRPr="00B04ECE">
        <w:rPr>
          <w:rStyle w:val="Emphasis"/>
          <w:color w:val="000000" w:themeColor="text1"/>
          <w:highlight w:val="green"/>
        </w:rPr>
        <w:t>positivist social sciences. The benefit</w:t>
      </w:r>
      <w:r w:rsidRPr="00BC324F">
        <w:rPr>
          <w:rStyle w:val="Emphasis"/>
          <w:color w:val="000000" w:themeColor="text1"/>
        </w:rPr>
        <w:t xml:space="preserve"> </w:t>
      </w:r>
      <w:r w:rsidRPr="00BC324F">
        <w:rPr>
          <w:color w:val="000000" w:themeColor="text1"/>
          <w:sz w:val="14"/>
        </w:rPr>
        <w:t>of such a methodological polyphony</w:t>
      </w:r>
      <w:r w:rsidRPr="00BC324F">
        <w:rPr>
          <w:rStyle w:val="Emphasis"/>
          <w:color w:val="000000" w:themeColor="text1"/>
        </w:rPr>
        <w:t xml:space="preserve"> </w:t>
      </w:r>
      <w:r w:rsidRPr="00B04ECE">
        <w:rPr>
          <w:rStyle w:val="Emphasis"/>
          <w:color w:val="000000" w:themeColor="text1"/>
          <w:highlight w:val="green"/>
        </w:rPr>
        <w:t xml:space="preserve">is </w:t>
      </w:r>
      <w:r w:rsidRPr="00BC324F">
        <w:rPr>
          <w:rStyle w:val="Emphasis"/>
          <w:color w:val="000000" w:themeColor="text1"/>
        </w:rPr>
        <w:t xml:space="preserve">not just the </w:t>
      </w:r>
      <w:r w:rsidRPr="00B04ECE">
        <w:rPr>
          <w:rStyle w:val="Emphasis"/>
          <w:color w:val="000000" w:themeColor="text1"/>
          <w:highlight w:val="green"/>
        </w:rPr>
        <w:t xml:space="preserve">opportunity to bring out nuances </w:t>
      </w:r>
      <w:r w:rsidRPr="00BC324F">
        <w:rPr>
          <w:color w:val="000000" w:themeColor="text1"/>
          <w:sz w:val="14"/>
        </w:rPr>
        <w:t>and new perspectives. Once the false hope of a smooth synthesis has been abandoned, the very incompatibility of the respective perspectives can then be used to</w:t>
      </w:r>
      <w:r w:rsidRPr="00BC324F">
        <w:rPr>
          <w:rStyle w:val="Emphasis"/>
          <w:color w:val="000000" w:themeColor="text1"/>
        </w:rPr>
        <w:t xml:space="preserve"> </w:t>
      </w:r>
      <w:r w:rsidRPr="00B04ECE">
        <w:rPr>
          <w:rStyle w:val="Emphasis"/>
          <w:color w:val="000000" w:themeColor="text1"/>
          <w:highlight w:val="green"/>
        </w:rPr>
        <w:t>identify the reifying tendencies</w:t>
      </w:r>
      <w:r w:rsidRPr="00BC324F">
        <w:rPr>
          <w:rStyle w:val="Emphasis"/>
          <w:color w:val="000000" w:themeColor="text1"/>
        </w:rPr>
        <w:t xml:space="preserve"> </w:t>
      </w:r>
      <w:r w:rsidRPr="00BC324F">
        <w:rPr>
          <w:color w:val="000000" w:themeColor="text1"/>
          <w:sz w:val="14"/>
        </w:rPr>
        <w:t>in each of them. For Levine, this is how reification may be “checked at the source”</w:t>
      </w:r>
      <w:r w:rsidRPr="00BC324F">
        <w:rPr>
          <w:rStyle w:val="Emphasis"/>
          <w:color w:val="000000" w:themeColor="text1"/>
        </w:rPr>
        <w:t xml:space="preserve"> </w:t>
      </w:r>
      <w:r w:rsidRPr="00B04ECE">
        <w:rPr>
          <w:rStyle w:val="Emphasis"/>
          <w:color w:val="000000" w:themeColor="text1"/>
          <w:highlight w:val="green"/>
        </w:rPr>
        <w:t>and</w:t>
      </w:r>
      <w:r w:rsidRPr="00BC324F">
        <w:rPr>
          <w:rStyle w:val="Emphasis"/>
          <w:color w:val="000000" w:themeColor="text1"/>
        </w:rPr>
        <w:t xml:space="preserve"> this is how </w:t>
      </w:r>
      <w:r w:rsidRPr="00B04ECE">
        <w:rPr>
          <w:rStyle w:val="Emphasis"/>
          <w:color w:val="000000" w:themeColor="text1"/>
          <w:highlight w:val="green"/>
        </w:rPr>
        <w:t>a “critically reflexive moment might thus be rendered sustainable</w:t>
      </w:r>
      <w:r w:rsidRPr="00BC324F">
        <w:rPr>
          <w:color w:val="000000" w:themeColor="text1"/>
          <w:sz w:val="14"/>
        </w:rPr>
        <w:t xml:space="preserve">” (p. 103). It is in this sense that Levine's approach is not really post-foundational but, rather, an attempt to “balance </w:t>
      </w:r>
      <w:proofErr w:type="spellStart"/>
      <w:r w:rsidRPr="00BC324F">
        <w:rPr>
          <w:color w:val="000000" w:themeColor="text1"/>
          <w:sz w:val="14"/>
        </w:rPr>
        <w:t>foundationalisms</w:t>
      </w:r>
      <w:proofErr w:type="spellEnd"/>
      <w:r w:rsidRPr="00BC324F">
        <w:rPr>
          <w:color w:val="000000" w:themeColor="text1"/>
          <w:sz w:val="14"/>
        </w:rPr>
        <w:t xml:space="preserve"> against one another” (p. 14). There are strong parallels here with arguments advanced by assemblage thinking and complexity theory—links that could have been explored in more detail.</w:t>
      </w:r>
    </w:p>
    <w:p w14:paraId="34E67598" w14:textId="77777777" w:rsidR="00D137DB" w:rsidRPr="00BC324F" w:rsidRDefault="00D137DB" w:rsidP="00D137DB">
      <w:pPr>
        <w:pStyle w:val="Heading4"/>
        <w:rPr>
          <w:color w:val="000000" w:themeColor="text1"/>
        </w:rPr>
      </w:pPr>
      <w:r w:rsidRPr="00BC324F">
        <w:rPr>
          <w:color w:val="000000" w:themeColor="text1"/>
        </w:rPr>
        <w:t>Theory forces people to jump through hoops than engage discussions of oppression</w:t>
      </w:r>
    </w:p>
    <w:p w14:paraId="083A1FF7" w14:textId="77777777" w:rsidR="00D137DB" w:rsidRPr="00BC324F" w:rsidRDefault="00D137DB" w:rsidP="00D137DB">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38E8EEBE" w14:textId="77777777" w:rsidR="00D137DB" w:rsidRDefault="00D137DB" w:rsidP="00D137DB">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5B1BC8B6" w14:textId="77777777" w:rsidR="00D137DB" w:rsidRPr="006F73C7" w:rsidRDefault="00D137DB" w:rsidP="00D137DB">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53EFD837" w14:textId="77777777" w:rsidR="00D137DB" w:rsidRPr="006F73C7" w:rsidRDefault="00D137DB" w:rsidP="00D137DB">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3346979D" w14:textId="77777777" w:rsidR="00D137DB" w:rsidRPr="006F73C7" w:rsidRDefault="00D137DB" w:rsidP="00D137DB">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4EA4C69C" w14:textId="77777777" w:rsidR="00D137DB" w:rsidRPr="003C0707" w:rsidRDefault="00D137DB" w:rsidP="00D137DB">
      <w:pPr>
        <w:pStyle w:val="Heading4"/>
      </w:pPr>
      <w:r>
        <w:t xml:space="preserve">The 1AC method is compatible with a form of </w:t>
      </w:r>
      <w:r w:rsidRPr="003C0707">
        <w:t>conspiratorial communism – it’s the only solution</w:t>
      </w:r>
      <w:r>
        <w:t xml:space="preserve"> to neoliberalism.</w:t>
      </w:r>
    </w:p>
    <w:p w14:paraId="22641BC6" w14:textId="77777777" w:rsidR="00D137DB" w:rsidRPr="003C0707" w:rsidRDefault="00D137DB" w:rsidP="00D137DB">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6" w:history="1">
        <w:r w:rsidRPr="003C0707">
          <w:rPr>
            <w:rStyle w:val="Hyperlink"/>
            <w:sz w:val="16"/>
            <w:szCs w:val="18"/>
          </w:rPr>
          <w:t>https://track5.mixtape.moe/frhirn.pdf</w:t>
        </w:r>
      </w:hyperlink>
      <w:r w:rsidRPr="003C0707">
        <w:rPr>
          <w:sz w:val="16"/>
          <w:szCs w:val="18"/>
        </w:rPr>
        <w:t>) SJBE</w:t>
      </w:r>
    </w:p>
    <w:p w14:paraId="758A513E" w14:textId="77777777" w:rsidR="00D137DB" w:rsidRPr="00E8227A" w:rsidRDefault="00D137DB" w:rsidP="00D137DB">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2019FBA9" w14:textId="77777777" w:rsidR="00D137DB" w:rsidRPr="00D137DB" w:rsidRDefault="00D137DB" w:rsidP="00D137DB"/>
    <w:sectPr w:rsidR="00D137DB" w:rsidRPr="00D13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37DB"/>
    <w:rsid w:val="000139A3"/>
    <w:rsid w:val="000E0007"/>
    <w:rsid w:val="00100833"/>
    <w:rsid w:val="00104529"/>
    <w:rsid w:val="00105942"/>
    <w:rsid w:val="00107396"/>
    <w:rsid w:val="00144A4C"/>
    <w:rsid w:val="00176AB0"/>
    <w:rsid w:val="00177B7D"/>
    <w:rsid w:val="0018322D"/>
    <w:rsid w:val="00187F5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683C"/>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4B0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37DB"/>
    <w:rsid w:val="00D325A9"/>
    <w:rsid w:val="00D36A8A"/>
    <w:rsid w:val="00D61409"/>
    <w:rsid w:val="00D6691E"/>
    <w:rsid w:val="00D71170"/>
    <w:rsid w:val="00DA1C92"/>
    <w:rsid w:val="00DA25D4"/>
    <w:rsid w:val="00DA6538"/>
    <w:rsid w:val="00E15E75"/>
    <w:rsid w:val="00E5262C"/>
    <w:rsid w:val="00EC7DC4"/>
    <w:rsid w:val="00ED30CF"/>
    <w:rsid w:val="00EF4B4A"/>
    <w:rsid w:val="00F176EF"/>
    <w:rsid w:val="00F45E10"/>
    <w:rsid w:val="00F60AA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86F8A"/>
  <w15:chartTrackingRefBased/>
  <w15:docId w15:val="{D73B5D20-8F61-4041-9093-31D9E3C7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4B07"/>
    <w:rPr>
      <w:rFonts w:ascii="Calibri" w:hAnsi="Calibri"/>
    </w:rPr>
  </w:style>
  <w:style w:type="paragraph" w:styleId="Heading1">
    <w:name w:val="heading 1"/>
    <w:aliases w:val="Pocket"/>
    <w:basedOn w:val="Normal"/>
    <w:next w:val="Normal"/>
    <w:link w:val="Heading1Char"/>
    <w:qFormat/>
    <w:rsid w:val="00A64B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4B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4B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64B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4B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4B07"/>
  </w:style>
  <w:style w:type="character" w:customStyle="1" w:styleId="Heading1Char">
    <w:name w:val="Heading 1 Char"/>
    <w:aliases w:val="Pocket Char"/>
    <w:basedOn w:val="DefaultParagraphFont"/>
    <w:link w:val="Heading1"/>
    <w:rsid w:val="00A64B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4B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4B0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64B07"/>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64B0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64B07"/>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A64B07"/>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64B07"/>
    <w:rPr>
      <w:color w:val="auto"/>
      <w:u w:val="none"/>
    </w:rPr>
  </w:style>
  <w:style w:type="character" w:styleId="FollowedHyperlink">
    <w:name w:val="FollowedHyperlink"/>
    <w:basedOn w:val="DefaultParagraphFont"/>
    <w:uiPriority w:val="99"/>
    <w:semiHidden/>
    <w:unhideWhenUsed/>
    <w:rsid w:val="00A64B07"/>
    <w:rPr>
      <w:color w:val="auto"/>
      <w:u w:val="none"/>
    </w:rPr>
  </w:style>
  <w:style w:type="paragraph" w:customStyle="1" w:styleId="textbold">
    <w:name w:val="text bold"/>
    <w:basedOn w:val="Normal"/>
    <w:link w:val="Emphasis"/>
    <w:uiPriority w:val="7"/>
    <w:qFormat/>
    <w:rsid w:val="00D137DB"/>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D137DB"/>
    <w:rPr>
      <w:rFonts w:eastAsia="Calibri"/>
      <w:sz w:val="14"/>
    </w:rPr>
  </w:style>
  <w:style w:type="character" w:customStyle="1" w:styleId="SmalltextChar">
    <w:name w:val="Small text Char"/>
    <w:aliases w:val="Quote Char,Quote1 Char1"/>
    <w:link w:val="Smalltext"/>
    <w:rsid w:val="00D137DB"/>
    <w:rPr>
      <w:rFonts w:ascii="Calibri" w:eastAsia="Calibri" w:hAnsi="Calibri"/>
      <w:sz w:val="14"/>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D137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8504</Words>
  <Characters>48473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6</cp:revision>
  <dcterms:created xsi:type="dcterms:W3CDTF">2021-12-17T20:23:00Z</dcterms:created>
  <dcterms:modified xsi:type="dcterms:W3CDTF">2022-01-28T05:11:00Z</dcterms:modified>
</cp:coreProperties>
</file>