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F1E49" w14:textId="59BA96EB" w:rsidR="00A95652" w:rsidRDefault="00E3044D" w:rsidP="00E3044D">
      <w:pPr>
        <w:pStyle w:val="Heading1"/>
      </w:pPr>
      <w:r>
        <w:t>1AC vs Carnegie Vanguard SR</w:t>
      </w:r>
    </w:p>
    <w:p w14:paraId="663CAB4E" w14:textId="5CE65F5A" w:rsidR="00E3044D" w:rsidRDefault="00E3044D" w:rsidP="00E3044D">
      <w:pPr>
        <w:pStyle w:val="Heading2"/>
      </w:pPr>
      <w:r>
        <w:t>1AC</w:t>
      </w:r>
    </w:p>
    <w:p w14:paraId="0CE4DA70" w14:textId="7D7EF128" w:rsidR="00E3044D" w:rsidRPr="00E3044D" w:rsidRDefault="00E3044D" w:rsidP="00E3044D">
      <w:pPr>
        <w:pStyle w:val="Heading3"/>
      </w:pPr>
      <w:r>
        <w:t>R2</w:t>
      </w:r>
    </w:p>
    <w:p w14:paraId="6AC4AC34" w14:textId="7D34AACE" w:rsidR="00E3044D" w:rsidRDefault="00E3044D" w:rsidP="00E3044D">
      <w:pPr>
        <w:pStyle w:val="Heading4"/>
      </w:pPr>
      <w:r>
        <w:t>A</w:t>
      </w:r>
      <w:r>
        <w:t>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160F3437" w14:textId="77777777" w:rsidR="00E3044D" w:rsidRDefault="00E3044D" w:rsidP="00E3044D">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6052D60E" w14:textId="77777777" w:rsidR="00E3044D" w:rsidRDefault="00E3044D" w:rsidP="00E3044D">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64EABA24" w14:textId="77777777" w:rsidR="00E3044D" w:rsidRDefault="00E3044D" w:rsidP="00E3044D">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1BF3D5DD" w14:textId="77777777" w:rsidR="00E3044D" w:rsidRDefault="00E3044D" w:rsidP="00E3044D">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74605081" w14:textId="77777777" w:rsidR="00E3044D" w:rsidRDefault="00E3044D" w:rsidP="00E3044D">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2DFD612C" w14:textId="77777777" w:rsidR="00E3044D" w:rsidRDefault="00E3044D" w:rsidP="00E3044D">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C8595A5" w14:textId="77777777" w:rsidR="00E3044D" w:rsidRDefault="00E3044D" w:rsidP="00E3044D">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5BCAD1C7" w14:textId="582ADC1B" w:rsidR="00E3044D" w:rsidRDefault="00E3044D" w:rsidP="00E3044D">
      <w:pPr>
        <w:spacing w:line="276" w:lineRule="auto"/>
        <w:rPr>
          <w:color w:val="000000" w:themeColor="text1"/>
          <w:sz w:val="16"/>
          <w:szCs w:val="1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1062405E" w14:textId="77777777" w:rsidR="00FB62E4" w:rsidRDefault="00FB62E4" w:rsidP="00FB62E4">
      <w:pPr>
        <w:pStyle w:val="Heading4"/>
      </w:pPr>
      <w:r>
        <w:t>Disability is abject to modernity through emotional disgust and subject to psychogenesis and an irrational violence – through these processes, the fundamental antagonism is sustained and upheld by civil society.</w:t>
      </w:r>
    </w:p>
    <w:p w14:paraId="244C1684" w14:textId="77777777" w:rsidR="00FB62E4" w:rsidRDefault="00FB62E4" w:rsidP="00FB62E4">
      <w:pPr>
        <w:spacing w:after="0" w:line="240" w:lineRule="auto"/>
        <w:rPr>
          <w:rFonts w:eastAsia="Times New Roman"/>
          <w:color w:val="000000" w:themeColor="text1"/>
          <w:sz w:val="24"/>
          <w:lang w:eastAsia="zh-CN"/>
        </w:rPr>
      </w:pPr>
      <w:r>
        <w:rPr>
          <w:b/>
          <w:bCs/>
          <w:color w:val="000000" w:themeColor="text1"/>
          <w:szCs w:val="26"/>
        </w:rPr>
        <w:t xml:space="preserve">Hughes 12 </w:t>
      </w:r>
      <w:r>
        <w:rPr>
          <w:color w:val="000000" w:themeColor="text1"/>
          <w:sz w:val="16"/>
          <w:szCs w:val="16"/>
        </w:rPr>
        <w:t xml:space="preserve">Bill (2012): Disability and Social Theory | </w:t>
      </w:r>
      <w:proofErr w:type="spellStart"/>
      <w:r>
        <w:rPr>
          <w:color w:val="000000" w:themeColor="text1"/>
          <w:sz w:val="16"/>
          <w:szCs w:val="16"/>
        </w:rPr>
        <w:t>Civilising</w:t>
      </w:r>
      <w:proofErr w:type="spellEnd"/>
      <w:r>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Pr>
          <w:color w:val="000000" w:themeColor="text1"/>
          <w:sz w:val="16"/>
          <w:szCs w:val="16"/>
        </w:rPr>
        <w:t>thirty five year</w:t>
      </w:r>
      <w:proofErr w:type="gramEnd"/>
      <w:r>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Pr>
          <w:color w:val="000000" w:themeColor="text1"/>
          <w:sz w:val="16"/>
          <w:szCs w:val="16"/>
          <w:lang w:eastAsia="zh-CN"/>
        </w:rPr>
        <w:t>10.1057/9781137023001_2</w:t>
      </w:r>
      <w:r>
        <w:rPr>
          <w:color w:val="000000" w:themeColor="text1"/>
          <w:sz w:val="16"/>
          <w:szCs w:val="16"/>
        </w:rPr>
        <w:t xml:space="preserve"> SJCP//JG</w:t>
      </w:r>
    </w:p>
    <w:p w14:paraId="16087A8E" w14:textId="77777777" w:rsidR="00FB62E4" w:rsidRDefault="00FB62E4" w:rsidP="00FB62E4">
      <w:pPr>
        <w:rPr>
          <w:rStyle w:val="Emphasis"/>
        </w:rPr>
      </w:pPr>
      <w:r>
        <w:rPr>
          <w:color w:val="000000" w:themeColor="text1"/>
          <w:sz w:val="14"/>
        </w:rPr>
        <w:t xml:space="preserve">Disability and the </w:t>
      </w:r>
      <w:proofErr w:type="spellStart"/>
      <w:r>
        <w:rPr>
          <w:color w:val="000000" w:themeColor="text1"/>
          <w:sz w:val="14"/>
        </w:rPr>
        <w:t>civilising</w:t>
      </w:r>
      <w:proofErr w:type="spellEnd"/>
      <w:r>
        <w:rPr>
          <w:color w:val="000000" w:themeColor="text1"/>
          <w:sz w:val="14"/>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Pr>
          <w:color w:val="000000" w:themeColor="text1"/>
          <w:sz w:val="14"/>
        </w:rPr>
        <w:t>long established</w:t>
      </w:r>
      <w:proofErr w:type="gramEnd"/>
      <w:r>
        <w:rPr>
          <w:color w:val="000000" w:themeColor="text1"/>
          <w:sz w:val="14"/>
        </w:rPr>
        <w:t xml:space="preserve"> courtly tradition, a cultural process marked by the march of ‘</w:t>
      </w:r>
      <w:proofErr w:type="spellStart"/>
      <w:r>
        <w:rPr>
          <w:color w:val="000000" w:themeColor="text1"/>
          <w:sz w:val="14"/>
        </w:rPr>
        <w:t>civilisation</w:t>
      </w:r>
      <w:proofErr w:type="spellEnd"/>
      <w:r>
        <w:rPr>
          <w:color w:val="000000" w:themeColor="text1"/>
          <w:sz w:val="14"/>
        </w:rPr>
        <w:t xml:space="preserve">’ introduces new manners and technologies that slowly re-adjust Western self- consciousness, making anew, simultaneously, its personality, its emotional values and its </w:t>
      </w:r>
      <w:proofErr w:type="spellStart"/>
      <w:r>
        <w:rPr>
          <w:color w:val="000000" w:themeColor="text1"/>
          <w:sz w:val="14"/>
        </w:rPr>
        <w:t>organisational</w:t>
      </w:r>
      <w:proofErr w:type="spellEnd"/>
      <w:r>
        <w:rPr>
          <w:color w:val="000000" w:themeColor="text1"/>
          <w:sz w:val="14"/>
        </w:rPr>
        <w:t xml:space="preserve"> structures (Elias, 2000). Yet the refinement of morals and manners that marks the </w:t>
      </w:r>
      <w:proofErr w:type="spellStart"/>
      <w:r>
        <w:rPr>
          <w:color w:val="000000" w:themeColor="text1"/>
          <w:sz w:val="14"/>
        </w:rPr>
        <w:t>civilising</w:t>
      </w:r>
      <w:proofErr w:type="spellEnd"/>
      <w:r>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Pr>
          <w:rStyle w:val="Emphasis"/>
          <w:color w:val="000000" w:themeColor="text1"/>
        </w:rPr>
        <w:t xml:space="preserve">In </w:t>
      </w:r>
      <w:proofErr w:type="spellStart"/>
      <w:r>
        <w:rPr>
          <w:rStyle w:val="Emphasis"/>
          <w:color w:val="000000" w:themeColor="text1"/>
        </w:rPr>
        <w:t>civilising</w:t>
      </w:r>
      <w:proofErr w:type="spellEnd"/>
      <w:r>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Pr>
          <w:rStyle w:val="Emphasis"/>
          <w:color w:val="000000" w:themeColor="text1"/>
        </w:rPr>
        <w:t>civilising</w:t>
      </w:r>
      <w:proofErr w:type="spellEnd"/>
      <w:r>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Pr>
          <w:color w:val="000000" w:themeColor="text1"/>
          <w:sz w:val="14"/>
        </w:rPr>
        <w:t>behaviour</w:t>
      </w:r>
      <w:proofErr w:type="spellEnd"/>
      <w:r>
        <w:rPr>
          <w:color w:val="000000" w:themeColor="text1"/>
          <w:sz w:val="14"/>
        </w:rPr>
        <w:t xml:space="preserve">. </w:t>
      </w:r>
      <w:r>
        <w:rPr>
          <w:rStyle w:val="Emphasis"/>
          <w:color w:val="000000" w:themeColor="text1"/>
        </w:rPr>
        <w:t xml:space="preserve">Contempt and reserve </w:t>
      </w:r>
      <w:proofErr w:type="gramStart"/>
      <w:r>
        <w:rPr>
          <w:rStyle w:val="Emphasis"/>
          <w:color w:val="000000" w:themeColor="text1"/>
        </w:rPr>
        <w:t>is</w:t>
      </w:r>
      <w:proofErr w:type="gramEnd"/>
      <w:r>
        <w:rPr>
          <w:rStyle w:val="Emphasis"/>
          <w:color w:val="000000" w:themeColor="text1"/>
        </w:rPr>
        <w:t xml:space="preserve"> directed towards those who do not appear to represent the embodiment of the </w:t>
      </w:r>
      <w:proofErr w:type="spellStart"/>
      <w:r>
        <w:rPr>
          <w:rStyle w:val="Emphasis"/>
          <w:color w:val="000000" w:themeColor="text1"/>
        </w:rPr>
        <w:t>civilised</w:t>
      </w:r>
      <w:proofErr w:type="spellEnd"/>
      <w:r>
        <w:rPr>
          <w:rStyle w:val="Emphasis"/>
          <w:color w:val="000000" w:themeColor="text1"/>
        </w:rPr>
        <w:t xml:space="preserve"> citizen. The unfit </w:t>
      </w:r>
      <w:proofErr w:type="gramStart"/>
      <w:r>
        <w:rPr>
          <w:rStyle w:val="Emphasis"/>
          <w:color w:val="000000" w:themeColor="text1"/>
        </w:rPr>
        <w:t>fail</w:t>
      </w:r>
      <w:proofErr w:type="gramEnd"/>
      <w:r>
        <w:rPr>
          <w:rStyle w:val="Emphasis"/>
          <w:color w:val="000000" w:themeColor="text1"/>
        </w:rPr>
        <w:t xml:space="preserve"> the test of fitness for citizenship. Disabled people fail it every day, in the </w:t>
      </w:r>
      <w:proofErr w:type="spellStart"/>
      <w:r>
        <w:rPr>
          <w:rStyle w:val="Emphasis"/>
          <w:color w:val="000000" w:themeColor="text1"/>
        </w:rPr>
        <w:t>moralised</w:t>
      </w:r>
      <w:proofErr w:type="spellEnd"/>
      <w:r>
        <w:rPr>
          <w:rStyle w:val="Emphasis"/>
          <w:color w:val="000000" w:themeColor="text1"/>
        </w:rPr>
        <w:t xml:space="preserve"> environment where judgement of conduct takes place.</w:t>
      </w:r>
      <w:r>
        <w:rPr>
          <w:color w:val="000000" w:themeColor="text1"/>
          <w:sz w:val="14"/>
        </w:rPr>
        <w:t xml:space="preserve"> Elias (2000: 159) notes that ‘</w:t>
      </w:r>
      <w:r>
        <w:rPr>
          <w:rStyle w:val="Emphasis"/>
          <w:color w:val="000000" w:themeColor="text1"/>
          <w:highlight w:val="green"/>
        </w:rPr>
        <w:t xml:space="preserve">The trend of the </w:t>
      </w:r>
      <w:proofErr w:type="spellStart"/>
      <w:r>
        <w:rPr>
          <w:rStyle w:val="Emphasis"/>
          <w:color w:val="000000" w:themeColor="text1"/>
          <w:highlight w:val="green"/>
        </w:rPr>
        <w:t>civilising</w:t>
      </w:r>
      <w:proofErr w:type="spellEnd"/>
      <w:r>
        <w:rPr>
          <w:rStyle w:val="Emphasis"/>
          <w:color w:val="000000" w:themeColor="text1"/>
          <w:highlight w:val="green"/>
        </w:rPr>
        <w:t xml:space="preserve"> movement </w:t>
      </w:r>
      <w:r>
        <w:rPr>
          <w:rStyle w:val="Emphasis"/>
          <w:color w:val="000000" w:themeColor="text1"/>
        </w:rPr>
        <w:t xml:space="preserve">towards the stronger and stronger and </w:t>
      </w:r>
      <w:r>
        <w:rPr>
          <w:rStyle w:val="Emphasis"/>
          <w:color w:val="000000" w:themeColor="text1"/>
          <w:highlight w:val="green"/>
        </w:rPr>
        <w:t>more complete</w:t>
      </w:r>
      <w:r>
        <w:rPr>
          <w:rStyle w:val="Emphasis"/>
          <w:color w:val="000000" w:themeColor="text1"/>
        </w:rPr>
        <w:t xml:space="preserve"> “</w:t>
      </w:r>
      <w:proofErr w:type="spellStart"/>
      <w:r>
        <w:rPr>
          <w:rStyle w:val="Emphasis"/>
          <w:color w:val="000000" w:themeColor="text1"/>
        </w:rPr>
        <w:t>intimization</w:t>
      </w:r>
      <w:proofErr w:type="spellEnd"/>
      <w:r>
        <w:rPr>
          <w:rStyle w:val="Emphasis"/>
          <w:color w:val="000000" w:themeColor="text1"/>
        </w:rPr>
        <w:t xml:space="preserve">” of all </w:t>
      </w:r>
      <w:r>
        <w:rPr>
          <w:rStyle w:val="Emphasis"/>
          <w:color w:val="000000" w:themeColor="text1"/>
          <w:highlight w:val="green"/>
        </w:rPr>
        <w:t>bodily functions</w:t>
      </w:r>
      <w:r>
        <w:rPr>
          <w:rStyle w:val="Emphasis"/>
          <w:color w:val="000000" w:themeColor="text1"/>
        </w:rPr>
        <w:t xml:space="preserve">, towards their enclosure in particular enclaves, to put them “behind closed doors”, has diverse consequences’. However, what these </w:t>
      </w:r>
      <w:r>
        <w:rPr>
          <w:rStyle w:val="Emphasis"/>
          <w:color w:val="000000" w:themeColor="text1"/>
          <w:highlight w:val="green"/>
        </w:rPr>
        <w:t>consequences</w:t>
      </w:r>
      <w:r>
        <w:rPr>
          <w:rStyle w:val="Emphasis"/>
          <w:color w:val="000000" w:themeColor="text1"/>
        </w:rPr>
        <w:t xml:space="preserve"> might be </w:t>
      </w:r>
      <w:r>
        <w:rPr>
          <w:rStyle w:val="Emphasis"/>
          <w:color w:val="000000" w:themeColor="text1"/>
          <w:highlight w:val="green"/>
        </w:rPr>
        <w:t>for disabled people</w:t>
      </w:r>
      <w:r>
        <w:rPr>
          <w:rStyle w:val="Emphasis"/>
          <w:color w:val="000000" w:themeColor="text1"/>
        </w:rPr>
        <w:t xml:space="preserve"> remains a mystery. Although Elias </w:t>
      </w:r>
      <w:proofErr w:type="spellStart"/>
      <w:r>
        <w:rPr>
          <w:rStyle w:val="Emphasis"/>
          <w:color w:val="000000" w:themeColor="text1"/>
        </w:rPr>
        <w:t>recognises</w:t>
      </w:r>
      <w:proofErr w:type="spellEnd"/>
      <w:r>
        <w:rPr>
          <w:rStyle w:val="Emphasis"/>
          <w:color w:val="000000" w:themeColor="text1"/>
        </w:rPr>
        <w:t xml:space="preserve"> that the </w:t>
      </w:r>
      <w:proofErr w:type="spellStart"/>
      <w:r>
        <w:rPr>
          <w:rStyle w:val="Emphasis"/>
          <w:color w:val="000000" w:themeColor="text1"/>
        </w:rPr>
        <w:t>civilising</w:t>
      </w:r>
      <w:proofErr w:type="spellEnd"/>
      <w:r>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Pr>
          <w:rStyle w:val="Emphasis"/>
          <w:color w:val="000000" w:themeColor="text1"/>
          <w:highlight w:val="green"/>
        </w:rPr>
        <w:t xml:space="preserve">disgust, </w:t>
      </w:r>
      <w:proofErr w:type="gramStart"/>
      <w:r>
        <w:rPr>
          <w:rStyle w:val="Emphasis"/>
          <w:color w:val="000000" w:themeColor="text1"/>
          <w:highlight w:val="green"/>
        </w:rPr>
        <w:t>shame</w:t>
      </w:r>
      <w:proofErr w:type="gramEnd"/>
      <w:r>
        <w:rPr>
          <w:rStyle w:val="Emphasis"/>
          <w:color w:val="000000" w:themeColor="text1"/>
          <w:highlight w:val="green"/>
        </w:rPr>
        <w:t xml:space="preserve"> and embarrassment</w:t>
      </w:r>
      <w:r>
        <w:rPr>
          <w:rStyle w:val="Emphasis"/>
          <w:color w:val="000000" w:themeColor="text1"/>
        </w:rPr>
        <w:t>.</w:t>
      </w:r>
      <w:r>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Pr>
          <w:color w:val="000000" w:themeColor="text1"/>
          <w:sz w:val="14"/>
        </w:rPr>
        <w:t>life like</w:t>
      </w:r>
      <w:proofErr w:type="gramEnd"/>
      <w:r>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Pr>
          <w:color w:val="000000" w:themeColor="text1"/>
          <w:sz w:val="14"/>
        </w:rPr>
        <w:t>civilising</w:t>
      </w:r>
      <w:proofErr w:type="spellEnd"/>
      <w:r>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Pr>
          <w:color w:val="000000" w:themeColor="text1"/>
          <w:sz w:val="14"/>
        </w:rPr>
        <w:t>naturalised</w:t>
      </w:r>
      <w:proofErr w:type="spellEnd"/>
      <w:r>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Pr>
          <w:color w:val="000000" w:themeColor="text1"/>
          <w:sz w:val="14"/>
        </w:rPr>
        <w:t>civilised</w:t>
      </w:r>
      <w:proofErr w:type="spellEnd"/>
      <w:r>
        <w:rPr>
          <w:color w:val="000000" w:themeColor="text1"/>
          <w:sz w:val="14"/>
        </w:rPr>
        <w:t xml:space="preserve"> (yet as Elias points out, mythical and theoretically naive) world of homo </w:t>
      </w:r>
      <w:proofErr w:type="spellStart"/>
      <w:r>
        <w:rPr>
          <w:color w:val="000000" w:themeColor="text1"/>
          <w:sz w:val="14"/>
        </w:rPr>
        <w:t>clausus</w:t>
      </w:r>
      <w:proofErr w:type="spellEnd"/>
      <w:r>
        <w:rPr>
          <w:color w:val="000000" w:themeColor="text1"/>
          <w:sz w:val="14"/>
        </w:rPr>
        <w:t xml:space="preserve">. Crucial among these cultural practices was the nineteenth-century ‘freak show’ which is based on the ‘cardinal principle of </w:t>
      </w:r>
      <w:proofErr w:type="spellStart"/>
      <w:r>
        <w:rPr>
          <w:color w:val="000000" w:themeColor="text1"/>
          <w:sz w:val="14"/>
        </w:rPr>
        <w:t>enfreakment</w:t>
      </w:r>
      <w:proofErr w:type="spellEnd"/>
      <w:r>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Pr>
          <w:color w:val="000000" w:themeColor="text1"/>
          <w:sz w:val="14"/>
        </w:rPr>
        <w:t>Kolnai</w:t>
      </w:r>
      <w:proofErr w:type="spellEnd"/>
      <w:r>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Pr>
          <w:color w:val="000000" w:themeColor="text1"/>
          <w:sz w:val="14"/>
        </w:rPr>
        <w:t>civilised</w:t>
      </w:r>
      <w:proofErr w:type="spellEnd"/>
      <w:r>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Pr>
          <w:color w:val="000000" w:themeColor="text1"/>
          <w:sz w:val="14"/>
        </w:rPr>
        <w:t>Winzer</w:t>
      </w:r>
      <w:proofErr w:type="spellEnd"/>
      <w:r>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Pr>
          <w:color w:val="000000" w:themeColor="text1"/>
          <w:sz w:val="14"/>
        </w:rPr>
        <w:t>civilising</w:t>
      </w:r>
      <w:proofErr w:type="spellEnd"/>
      <w:r>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Pr>
          <w:color w:val="000000" w:themeColor="text1"/>
          <w:sz w:val="14"/>
        </w:rPr>
        <w:t>colonises</w:t>
      </w:r>
      <w:proofErr w:type="spellEnd"/>
      <w:r>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Pr>
          <w:color w:val="000000" w:themeColor="text1"/>
          <w:sz w:val="14"/>
        </w:rPr>
        <w:t>normalisation</w:t>
      </w:r>
      <w:proofErr w:type="spellEnd"/>
      <w:r>
        <w:rPr>
          <w:color w:val="000000" w:themeColor="text1"/>
          <w:sz w:val="14"/>
        </w:rPr>
        <w:t xml:space="preserve"> and </w:t>
      </w:r>
      <w:proofErr w:type="spellStart"/>
      <w:r>
        <w:rPr>
          <w:color w:val="000000" w:themeColor="text1"/>
          <w:sz w:val="14"/>
        </w:rPr>
        <w:t>dehumanisation</w:t>
      </w:r>
      <w:proofErr w:type="spellEnd"/>
      <w:r>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Pr>
          <w:color w:val="000000" w:themeColor="text1"/>
          <w:sz w:val="14"/>
        </w:rPr>
        <w:t>compartmentalised</w:t>
      </w:r>
      <w:proofErr w:type="spellEnd"/>
      <w:r>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Pr>
          <w:rStyle w:val="Emphasis"/>
          <w:color w:val="000000" w:themeColor="text1"/>
        </w:rPr>
        <w:t xml:space="preserve">The stratifying binary of </w:t>
      </w:r>
      <w:r>
        <w:rPr>
          <w:rStyle w:val="Emphasis"/>
          <w:color w:val="000000" w:themeColor="text1"/>
          <w:highlight w:val="green"/>
        </w:rPr>
        <w:t>disability</w:t>
      </w:r>
      <w:r>
        <w:rPr>
          <w:rStyle w:val="Emphasis"/>
          <w:color w:val="000000" w:themeColor="text1"/>
        </w:rPr>
        <w:t xml:space="preserve">/non-disability and the </w:t>
      </w:r>
      <w:r>
        <w:rPr>
          <w:rStyle w:val="Emphasis"/>
          <w:color w:val="000000" w:themeColor="text1"/>
          <w:highlight w:val="green"/>
        </w:rPr>
        <w:t>antagonism</w:t>
      </w:r>
      <w:r>
        <w:rPr>
          <w:rStyle w:val="Emphasis"/>
          <w:color w:val="000000" w:themeColor="text1"/>
        </w:rPr>
        <w:t xml:space="preserve"> of the latter towards the former is </w:t>
      </w:r>
      <w:r>
        <w:rPr>
          <w:rStyle w:val="Emphasis"/>
          <w:color w:val="000000" w:themeColor="text1"/>
          <w:highlight w:val="green"/>
        </w:rPr>
        <w:t>mediated</w:t>
      </w:r>
      <w:r>
        <w:rPr>
          <w:rStyle w:val="Emphasis"/>
          <w:color w:val="000000" w:themeColor="text1"/>
        </w:rPr>
        <w:t xml:space="preserve"> and maintained, principally, </w:t>
      </w:r>
      <w:r>
        <w:rPr>
          <w:rStyle w:val="Emphasis"/>
          <w:color w:val="000000" w:themeColor="text1"/>
          <w:highlight w:val="green"/>
        </w:rPr>
        <w:t>by</w:t>
      </w:r>
      <w:r>
        <w:rPr>
          <w:rStyle w:val="Emphasis"/>
          <w:color w:val="000000" w:themeColor="text1"/>
        </w:rPr>
        <w:t xml:space="preserve"> the emotion of </w:t>
      </w:r>
      <w:r>
        <w:rPr>
          <w:rStyle w:val="Emphasis"/>
          <w:color w:val="000000" w:themeColor="text1"/>
          <w:highlight w:val="green"/>
        </w:rPr>
        <w:t>disgust</w:t>
      </w:r>
      <w:r>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Pr>
          <w:rStyle w:val="Emphasis"/>
          <w:color w:val="000000" w:themeColor="text1"/>
        </w:rPr>
        <w:t xml:space="preserve">The body produced by ableism is </w:t>
      </w:r>
      <w:proofErr w:type="spellStart"/>
      <w:r>
        <w:rPr>
          <w:rStyle w:val="Emphasis"/>
          <w:color w:val="000000" w:themeColor="text1"/>
          <w:highlight w:val="green"/>
        </w:rPr>
        <w:t>dequivalent</w:t>
      </w:r>
      <w:proofErr w:type="spellEnd"/>
      <w:r>
        <w:rPr>
          <w:rStyle w:val="Emphasis"/>
          <w:color w:val="000000" w:themeColor="text1"/>
          <w:highlight w:val="green"/>
        </w:rPr>
        <w:t xml:space="preserve"> to</w:t>
      </w:r>
      <w:r>
        <w:rPr>
          <w:rStyle w:val="Emphasis"/>
          <w:color w:val="000000" w:themeColor="text1"/>
        </w:rPr>
        <w:t xml:space="preserve"> what Kristeva (1982: 71) calls the ‘clean and </w:t>
      </w:r>
      <w:r>
        <w:rPr>
          <w:rStyle w:val="Emphasis"/>
          <w:color w:val="000000" w:themeColor="text1"/>
          <w:highlight w:val="green"/>
        </w:rPr>
        <w:t>proper body’</w:t>
      </w:r>
      <w:r>
        <w:rPr>
          <w:rStyle w:val="Emphasis"/>
          <w:color w:val="000000" w:themeColor="text1"/>
        </w:rPr>
        <w:t>. It is the body of the ‘</w:t>
      </w:r>
      <w:proofErr w:type="spellStart"/>
      <w:r>
        <w:rPr>
          <w:rStyle w:val="Emphasis"/>
          <w:color w:val="000000" w:themeColor="text1"/>
        </w:rPr>
        <w:t>normate</w:t>
      </w:r>
      <w:proofErr w:type="spellEnd"/>
      <w:r>
        <w:rPr>
          <w:rStyle w:val="Emphasis"/>
          <w:color w:val="000000" w:themeColor="text1"/>
        </w:rPr>
        <w:t>’, the name that Rosemarie Garland-Thomson (1997) gives to the body that thinks of itself as invulnerable and definitive</w:t>
      </w:r>
      <w:r>
        <w:rPr>
          <w:color w:val="000000" w:themeColor="text1"/>
          <w:sz w:val="14"/>
        </w:rPr>
        <w:t xml:space="preserve">. It is the hygienic, aspirational body of </w:t>
      </w:r>
      <w:proofErr w:type="spellStart"/>
      <w:r>
        <w:rPr>
          <w:color w:val="000000" w:themeColor="text1"/>
          <w:sz w:val="14"/>
        </w:rPr>
        <w:t>civilising</w:t>
      </w:r>
      <w:proofErr w:type="spellEnd"/>
      <w:r>
        <w:rPr>
          <w:color w:val="000000" w:themeColor="text1"/>
          <w:sz w:val="14"/>
        </w:rPr>
        <w:t xml:space="preserve"> modernity. It is cast from the increasingly stringent norms and rules about emotional </w:t>
      </w:r>
      <w:proofErr w:type="spellStart"/>
      <w:r>
        <w:rPr>
          <w:color w:val="000000" w:themeColor="text1"/>
          <w:sz w:val="14"/>
        </w:rPr>
        <w:t>behaviour</w:t>
      </w:r>
      <w:proofErr w:type="spellEnd"/>
      <w:r>
        <w:rPr>
          <w:color w:val="000000" w:themeColor="text1"/>
          <w:sz w:val="14"/>
        </w:rPr>
        <w:t xml:space="preserve"> and bodily display that mark mundane social relations in the </w:t>
      </w:r>
      <w:proofErr w:type="spellStart"/>
      <w:r>
        <w:rPr>
          <w:color w:val="000000" w:themeColor="text1"/>
          <w:sz w:val="14"/>
        </w:rPr>
        <w:t>lebenswelt</w:t>
      </w:r>
      <w:proofErr w:type="spellEnd"/>
      <w:r>
        <w:rPr>
          <w:color w:val="000000" w:themeColor="text1"/>
          <w:sz w:val="14"/>
        </w:rPr>
        <w:t xml:space="preserve"> (lifeworld). </w:t>
      </w:r>
      <w:r>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Pr>
          <w:rStyle w:val="Emphasis"/>
          <w:color w:val="000000" w:themeColor="text1"/>
        </w:rPr>
        <w:t>closed</w:t>
      </w:r>
      <w:proofErr w:type="gramEnd"/>
      <w:r>
        <w:rPr>
          <w:rStyle w:val="Emphasis"/>
          <w:color w:val="000000" w:themeColor="text1"/>
        </w:rPr>
        <w:t xml:space="preserve"> and autonomous’</w:t>
      </w:r>
      <w:r>
        <w:rPr>
          <w:color w:val="000000" w:themeColor="text1"/>
          <w:sz w:val="14"/>
        </w:rPr>
        <w:t xml:space="preserve"> (</w:t>
      </w:r>
      <w:proofErr w:type="spellStart"/>
      <w:r>
        <w:rPr>
          <w:color w:val="000000" w:themeColor="text1"/>
          <w:sz w:val="14"/>
        </w:rPr>
        <w:t>Shildrick</w:t>
      </w:r>
      <w:proofErr w:type="spellEnd"/>
      <w:r>
        <w:rPr>
          <w:color w:val="000000" w:themeColor="text1"/>
          <w:sz w:val="14"/>
        </w:rPr>
        <w:t xml:space="preserve">, 2002: 51). </w:t>
      </w:r>
      <w:r>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Pr>
          <w:color w:val="000000" w:themeColor="text1"/>
          <w:sz w:val="14"/>
        </w:rPr>
        <w:t>. It has no grounding in the material world. It is a ‘body schema, a psychic construction of wholeness that … belies its own precariousness and vulnerability’ (</w:t>
      </w:r>
      <w:proofErr w:type="spellStart"/>
      <w:r>
        <w:rPr>
          <w:color w:val="000000" w:themeColor="text1"/>
          <w:sz w:val="14"/>
        </w:rPr>
        <w:t>Shildrick</w:t>
      </w:r>
      <w:proofErr w:type="spellEnd"/>
      <w:r>
        <w:rPr>
          <w:color w:val="000000" w:themeColor="text1"/>
          <w:sz w:val="14"/>
        </w:rPr>
        <w:t xml:space="preserve">, 2002: 79). It is a ‘body divorced from time and space; a thoroughly artificial affair’ (Mitchell and Snyder, 2000: 7), </w:t>
      </w:r>
      <w:r>
        <w:rPr>
          <w:rStyle w:val="Emphasis"/>
          <w:color w:val="000000" w:themeColor="text1"/>
        </w:rPr>
        <w:t xml:space="preserve">the </w:t>
      </w:r>
      <w:r>
        <w:rPr>
          <w:rStyle w:val="Emphasis"/>
          <w:color w:val="000000" w:themeColor="text1"/>
          <w:highlight w:val="green"/>
        </w:rPr>
        <w:t xml:space="preserve">epitome of </w:t>
      </w:r>
      <w:proofErr w:type="spellStart"/>
      <w:r>
        <w:rPr>
          <w:rStyle w:val="Emphasis"/>
          <w:color w:val="000000" w:themeColor="text1"/>
          <w:highlight w:val="green"/>
        </w:rPr>
        <w:t>civilisation</w:t>
      </w:r>
      <w:proofErr w:type="spellEnd"/>
      <w:r>
        <w:rPr>
          <w:rStyle w:val="Emphasis"/>
          <w:color w:val="000000" w:themeColor="text1"/>
        </w:rPr>
        <w:t xml:space="preserve">, </w:t>
      </w:r>
      <w:r>
        <w:rPr>
          <w:rStyle w:val="Emphasis"/>
          <w:color w:val="000000" w:themeColor="text1"/>
          <w:highlight w:val="green"/>
        </w:rPr>
        <w:t>closed off</w:t>
      </w:r>
      <w:r>
        <w:rPr>
          <w:rStyle w:val="Emphasis"/>
          <w:color w:val="000000" w:themeColor="text1"/>
        </w:rPr>
        <w:t xml:space="preserve"> from any </w:t>
      </w:r>
      <w:r>
        <w:rPr>
          <w:rStyle w:val="Emphasis"/>
          <w:color w:val="000000" w:themeColor="text1"/>
          <w:highlight w:val="green"/>
        </w:rPr>
        <w:t>connection with</w:t>
      </w:r>
      <w:r>
        <w:rPr>
          <w:rStyle w:val="Emphasis"/>
          <w:color w:val="000000" w:themeColor="text1"/>
        </w:rPr>
        <w:t xml:space="preserve"> the </w:t>
      </w:r>
      <w:r>
        <w:rPr>
          <w:rStyle w:val="Emphasis"/>
          <w:color w:val="000000" w:themeColor="text1"/>
          <w:highlight w:val="green"/>
        </w:rPr>
        <w:t>animal side</w:t>
      </w:r>
      <w:r>
        <w:rPr>
          <w:rStyle w:val="Emphasis"/>
          <w:color w:val="000000" w:themeColor="text1"/>
        </w:rPr>
        <w:t xml:space="preserve"> of humanity and from the ways in which our bodily nature wallows in its carnal improprieties. It is a body aghast at the messiness of existence. </w:t>
      </w:r>
      <w:r>
        <w:rPr>
          <w:rStyle w:val="Emphasis"/>
          <w:color w:val="000000" w:themeColor="text1"/>
          <w:highlight w:val="green"/>
        </w:rPr>
        <w:t>Disability is the opposite</w:t>
      </w:r>
      <w:r>
        <w:rPr>
          <w:rStyle w:val="Emphasis"/>
          <w:color w:val="000000" w:themeColor="text1"/>
        </w:rPr>
        <w:t xml:space="preserve"> of this ideal body, its ‘</w:t>
      </w:r>
      <w:r>
        <w:rPr>
          <w:rStyle w:val="Emphasis"/>
          <w:color w:val="000000" w:themeColor="text1"/>
          <w:highlight w:val="green"/>
        </w:rPr>
        <w:t>inverse reflection’</w:t>
      </w:r>
      <w:r>
        <w:rPr>
          <w:color w:val="000000" w:themeColor="text1"/>
          <w:sz w:val="14"/>
        </w:rPr>
        <w:t xml:space="preserve"> (Deutsch and Nussbaum, 2000: 13). The disabled body is or has the propensity to be unruly. In the kingdom of the ‘clean and proper body’, disability is the epitome of ‘what not to be’. </w:t>
      </w:r>
      <w:r>
        <w:rPr>
          <w:rStyle w:val="Emphasis"/>
          <w:color w:val="000000" w:themeColor="text1"/>
        </w:rPr>
        <w:t xml:space="preserve">As a </w:t>
      </w:r>
      <w:proofErr w:type="gramStart"/>
      <w:r>
        <w:rPr>
          <w:rStyle w:val="Emphasis"/>
          <w:color w:val="000000" w:themeColor="text1"/>
        </w:rPr>
        <w:t>consequence</w:t>
      </w:r>
      <w:proofErr w:type="gramEnd"/>
      <w:r>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Pr>
          <w:rStyle w:val="Emphasis"/>
          <w:color w:val="000000" w:themeColor="text1"/>
        </w:rPr>
        <w:t>selfdiscipline</w:t>
      </w:r>
      <w:proofErr w:type="spellEnd"/>
      <w:r>
        <w:rPr>
          <w:rStyle w:val="Emphasis"/>
          <w:color w:val="000000" w:themeColor="text1"/>
        </w:rPr>
        <w:t xml:space="preserve"> – has powerful social consequences most manifest in its </w:t>
      </w:r>
      <w:proofErr w:type="spellStart"/>
      <w:r>
        <w:rPr>
          <w:rStyle w:val="Emphasis"/>
          <w:color w:val="000000" w:themeColor="text1"/>
        </w:rPr>
        <w:t>normalising</w:t>
      </w:r>
      <w:proofErr w:type="spellEnd"/>
      <w:r>
        <w:rPr>
          <w:rStyle w:val="Emphasis"/>
          <w:color w:val="000000" w:themeColor="text1"/>
        </w:rPr>
        <w:t xml:space="preserve"> dynamics</w:t>
      </w:r>
      <w:r>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Pr>
          <w:color w:val="000000" w:themeColor="text1"/>
          <w:sz w:val="14"/>
        </w:rPr>
        <w:t>civilising</w:t>
      </w:r>
      <w:proofErr w:type="spellEnd"/>
      <w:r>
        <w:rPr>
          <w:color w:val="000000" w:themeColor="text1"/>
          <w:sz w:val="14"/>
        </w:rPr>
        <w:t xml:space="preserve"> process (Elias, 2000: 114–19, 414–21). </w:t>
      </w:r>
      <w:r>
        <w:rPr>
          <w:rStyle w:val="Emphasis"/>
          <w:color w:val="000000" w:themeColor="text1"/>
        </w:rPr>
        <w:t xml:space="preserve">Through ableism, </w:t>
      </w:r>
      <w:r>
        <w:rPr>
          <w:rStyle w:val="Emphasis"/>
          <w:color w:val="000000" w:themeColor="text1"/>
          <w:highlight w:val="green"/>
        </w:rPr>
        <w:t>modernity</w:t>
      </w:r>
      <w:r>
        <w:rPr>
          <w:rStyle w:val="Emphasis"/>
          <w:color w:val="000000" w:themeColor="text1"/>
        </w:rPr>
        <w:t xml:space="preserve"> has been able to </w:t>
      </w:r>
      <w:r>
        <w:rPr>
          <w:rStyle w:val="Emphasis"/>
          <w:color w:val="000000" w:themeColor="text1"/>
          <w:highlight w:val="green"/>
        </w:rPr>
        <w:t xml:space="preserve">structure disability as </w:t>
      </w:r>
      <w:proofErr w:type="spellStart"/>
      <w:r>
        <w:rPr>
          <w:rStyle w:val="Emphasis"/>
          <w:color w:val="000000" w:themeColor="text1"/>
          <w:highlight w:val="green"/>
        </w:rPr>
        <w:t>uncivilised</w:t>
      </w:r>
      <w:proofErr w:type="spellEnd"/>
      <w:r>
        <w:rPr>
          <w:rStyle w:val="Emphasis"/>
          <w:color w:val="000000" w:themeColor="text1"/>
        </w:rPr>
        <w:t xml:space="preserve">, </w:t>
      </w:r>
      <w:r>
        <w:rPr>
          <w:rStyle w:val="Emphasis"/>
          <w:color w:val="000000" w:themeColor="text1"/>
          <w:highlight w:val="green"/>
        </w:rPr>
        <w:t>outside</w:t>
      </w:r>
      <w:r>
        <w:rPr>
          <w:rStyle w:val="Emphasis"/>
          <w:color w:val="000000" w:themeColor="text1"/>
        </w:rPr>
        <w:t xml:space="preserve"> or on the margins </w:t>
      </w:r>
      <w:r>
        <w:rPr>
          <w:rStyle w:val="Emphasis"/>
          <w:color w:val="000000" w:themeColor="text1"/>
          <w:highlight w:val="green"/>
        </w:rPr>
        <w:t>of humanity</w:t>
      </w:r>
      <w:r>
        <w:rPr>
          <w:rStyle w:val="Emphasis"/>
          <w:color w:val="000000" w:themeColor="text1"/>
        </w:rPr>
        <w:t xml:space="preserve">. One of the great books of the science of natural history published under the title Systema Naturae by Linnaeus in 1735 distinguishes between homo sapiens and </w:t>
      </w:r>
      <w:r>
        <w:rPr>
          <w:rStyle w:val="Emphasis"/>
          <w:color w:val="000000" w:themeColor="text1"/>
          <w:highlight w:val="green"/>
        </w:rPr>
        <w:t xml:space="preserve">homo </w:t>
      </w:r>
      <w:proofErr w:type="spellStart"/>
      <w:r>
        <w:rPr>
          <w:rStyle w:val="Emphasis"/>
          <w:color w:val="000000" w:themeColor="text1"/>
          <w:highlight w:val="green"/>
        </w:rPr>
        <w:t>monstrosus</w:t>
      </w:r>
      <w:proofErr w:type="spellEnd"/>
      <w:r>
        <w:rPr>
          <w:rStyle w:val="Emphasis"/>
          <w:color w:val="000000" w:themeColor="text1"/>
        </w:rPr>
        <w:t xml:space="preserve">. In this classification impairment – at its extreme and highly visible end – is </w:t>
      </w:r>
      <w:r>
        <w:rPr>
          <w:rStyle w:val="Emphasis"/>
          <w:color w:val="000000" w:themeColor="text1"/>
          <w:highlight w:val="green"/>
        </w:rPr>
        <w:t>excluded</w:t>
      </w:r>
      <w:r>
        <w:rPr>
          <w:rStyle w:val="Emphasis"/>
          <w:color w:val="000000" w:themeColor="text1"/>
        </w:rPr>
        <w:t xml:space="preserve"> </w:t>
      </w:r>
      <w:r>
        <w:rPr>
          <w:rStyle w:val="Emphasis"/>
          <w:color w:val="000000" w:themeColor="text1"/>
          <w:highlight w:val="green"/>
        </w:rPr>
        <w:t>from</w:t>
      </w:r>
      <w:r>
        <w:rPr>
          <w:rStyle w:val="Emphasis"/>
          <w:color w:val="000000" w:themeColor="text1"/>
        </w:rPr>
        <w:t xml:space="preserve"> the </w:t>
      </w:r>
      <w:r>
        <w:rPr>
          <w:rStyle w:val="Emphasis"/>
          <w:color w:val="000000" w:themeColor="text1"/>
          <w:highlight w:val="green"/>
        </w:rPr>
        <w:t>human</w:t>
      </w:r>
      <w:r>
        <w:rPr>
          <w:rStyle w:val="Emphasis"/>
          <w:color w:val="000000" w:themeColor="text1"/>
        </w:rPr>
        <w:t xml:space="preserve"> family. The distinction is, in itself, an act of violence and invalidation, an object lesson in transforming difference and ‘defect’ into the abominable. The distinction </w:t>
      </w:r>
      <w:proofErr w:type="spellStart"/>
      <w:r>
        <w:rPr>
          <w:rStyle w:val="Emphasis"/>
          <w:color w:val="000000" w:themeColor="text1"/>
        </w:rPr>
        <w:t>mobilises</w:t>
      </w:r>
      <w:proofErr w:type="spellEnd"/>
      <w:r>
        <w:rPr>
          <w:rStyle w:val="Emphasis"/>
          <w:color w:val="000000" w:themeColor="text1"/>
        </w:rPr>
        <w:t xml:space="preserve"> the aversive emotions of fear and disgust. Ableism is a cruel teacher. It embodies violence at many levels: ‘epistemic, psychic, ontological and physical’</w:t>
      </w:r>
      <w:r>
        <w:rPr>
          <w:color w:val="000000" w:themeColor="text1"/>
          <w:sz w:val="14"/>
        </w:rPr>
        <w:t xml:space="preserve"> (Campbell, 2008: 159). It is at its most bellicose when it is mediated by </w:t>
      </w:r>
      <w:r>
        <w:rPr>
          <w:rStyle w:val="Emphasis"/>
          <w:color w:val="000000" w:themeColor="text1"/>
          <w:highlight w:val="green"/>
        </w:rPr>
        <w:t>disgust</w:t>
      </w:r>
      <w:r>
        <w:rPr>
          <w:rStyle w:val="Emphasis"/>
          <w:color w:val="000000" w:themeColor="text1"/>
        </w:rPr>
        <w:t xml:space="preserve">: a mediation </w:t>
      </w:r>
      <w:r>
        <w:rPr>
          <w:rStyle w:val="Emphasis"/>
          <w:color w:val="000000" w:themeColor="text1"/>
          <w:highlight w:val="green"/>
        </w:rPr>
        <w:t>invoked</w:t>
      </w:r>
      <w:r>
        <w:rPr>
          <w:rStyle w:val="Emphasis"/>
          <w:color w:val="000000" w:themeColor="text1"/>
        </w:rPr>
        <w:t xml:space="preserve"> mostly in the social fabrication of taboo and most compellingly in a context </w:t>
      </w:r>
      <w:r>
        <w:rPr>
          <w:rStyle w:val="Emphasis"/>
          <w:color w:val="000000" w:themeColor="text1"/>
          <w:highlight w:val="green"/>
        </w:rPr>
        <w:t>when</w:t>
      </w:r>
      <w:r>
        <w:rPr>
          <w:rStyle w:val="Emphasis"/>
          <w:color w:val="000000" w:themeColor="text1"/>
        </w:rPr>
        <w:t xml:space="preserve"> the </w:t>
      </w:r>
      <w:r>
        <w:rPr>
          <w:rStyle w:val="Emphasis"/>
          <w:color w:val="000000" w:themeColor="text1"/>
          <w:highlight w:val="green"/>
        </w:rPr>
        <w:t>human/animal boundary</w:t>
      </w:r>
      <w:r>
        <w:rPr>
          <w:rStyle w:val="Emphasis"/>
          <w:color w:val="000000" w:themeColor="text1"/>
        </w:rPr>
        <w:t xml:space="preserve"> is </w:t>
      </w:r>
      <w:r>
        <w:rPr>
          <w:rStyle w:val="Emphasis"/>
          <w:color w:val="000000" w:themeColor="text1"/>
          <w:highlight w:val="green"/>
        </w:rPr>
        <w:t>under threat</w:t>
      </w:r>
      <w:r>
        <w:rPr>
          <w:color w:val="000000" w:themeColor="text1"/>
          <w:sz w:val="14"/>
        </w:rPr>
        <w:t xml:space="preserve">. Ableism rests on the effort to eliminate from awareness, chaos, abjection, animality and death: all that </w:t>
      </w:r>
      <w:proofErr w:type="spellStart"/>
      <w:r>
        <w:rPr>
          <w:color w:val="000000" w:themeColor="text1"/>
          <w:sz w:val="14"/>
        </w:rPr>
        <w:t>civilisation</w:t>
      </w:r>
      <w:proofErr w:type="spellEnd"/>
      <w:r>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Pr>
          <w:color w:val="000000" w:themeColor="text1"/>
          <w:sz w:val="14"/>
        </w:rPr>
        <w:t>pain</w:t>
      </w:r>
      <w:proofErr w:type="gramEnd"/>
      <w:r>
        <w:rPr>
          <w:color w:val="000000" w:themeColor="text1"/>
          <w:sz w:val="14"/>
        </w:rPr>
        <w:t xml:space="preserve"> and disability as the repulsive woes of mortality rather than as the existential basis for community and communication. </w:t>
      </w:r>
      <w:proofErr w:type="spellStart"/>
      <w:r>
        <w:rPr>
          <w:color w:val="000000" w:themeColor="text1"/>
          <w:sz w:val="14"/>
        </w:rPr>
        <w:t>Kolnai</w:t>
      </w:r>
      <w:proofErr w:type="spellEnd"/>
      <w:r>
        <w:rPr>
          <w:color w:val="000000" w:themeColor="text1"/>
          <w:sz w:val="14"/>
        </w:rPr>
        <w:t xml:space="preserve"> (2004: 74) reminds us that, ‘in its full intention, it is death … that announces itself to us in the phenomenon of disgust’. </w:t>
      </w:r>
      <w:r>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Pr>
          <w:rStyle w:val="Emphasis"/>
          <w:color w:val="000000" w:themeColor="text1"/>
        </w:rPr>
        <w:t>unsavoury</w:t>
      </w:r>
      <w:proofErr w:type="spellEnd"/>
      <w:r>
        <w:rPr>
          <w:rStyle w:val="Emphasis"/>
          <w:color w:val="000000" w:themeColor="text1"/>
        </w:rPr>
        <w:t xml:space="preserve"> sights that greet us</w:t>
      </w:r>
      <w:r>
        <w:rPr>
          <w:color w:val="000000" w:themeColor="text1"/>
          <w:sz w:val="14"/>
        </w:rPr>
        <w:t xml:space="preserve">. Disability is put out, put away, hidden, </w:t>
      </w:r>
      <w:proofErr w:type="gramStart"/>
      <w:r>
        <w:rPr>
          <w:color w:val="000000" w:themeColor="text1"/>
          <w:sz w:val="14"/>
        </w:rPr>
        <w:t>segregated</w:t>
      </w:r>
      <w:proofErr w:type="gramEnd"/>
      <w:r>
        <w:rPr>
          <w:color w:val="000000" w:themeColor="text1"/>
          <w:sz w:val="14"/>
        </w:rPr>
        <w:t xml:space="preserve"> or transformed into its opposite, covered up by whatever medical or aesthetic techniques are available to achieve this end. </w:t>
      </w:r>
      <w:r>
        <w:rPr>
          <w:rStyle w:val="Emphasis"/>
          <w:color w:val="000000" w:themeColor="text1"/>
          <w:highlight w:val="green"/>
        </w:rPr>
        <w:t>Any opportunity</w:t>
      </w:r>
      <w:r>
        <w:rPr>
          <w:rStyle w:val="Emphasis"/>
          <w:color w:val="000000" w:themeColor="text1"/>
        </w:rPr>
        <w:t xml:space="preserve"> that </w:t>
      </w:r>
      <w:r>
        <w:rPr>
          <w:rStyle w:val="Emphasis"/>
          <w:color w:val="000000" w:themeColor="text1"/>
          <w:highlight w:val="green"/>
        </w:rPr>
        <w:t>disability might have</w:t>
      </w:r>
      <w:r>
        <w:rPr>
          <w:rStyle w:val="Emphasis"/>
          <w:color w:val="000000" w:themeColor="text1"/>
        </w:rPr>
        <w:t xml:space="preserve"> to take its place at the heart of </w:t>
      </w:r>
      <w:r>
        <w:rPr>
          <w:rStyle w:val="Emphasis"/>
          <w:color w:val="000000" w:themeColor="text1"/>
          <w:highlight w:val="green"/>
        </w:rPr>
        <w:t>communication</w:t>
      </w:r>
      <w:r>
        <w:rPr>
          <w:rStyle w:val="Emphasis"/>
          <w:color w:val="000000" w:themeColor="text1"/>
        </w:rPr>
        <w:t xml:space="preserve"> and community is </w:t>
      </w:r>
      <w:r>
        <w:rPr>
          <w:rStyle w:val="Emphasis"/>
          <w:color w:val="000000" w:themeColor="text1"/>
          <w:highlight w:val="green"/>
        </w:rPr>
        <w:t>thwarted</w:t>
      </w:r>
      <w:r>
        <w:rPr>
          <w:rStyle w:val="Emphasis"/>
          <w:color w:val="000000" w:themeColor="text1"/>
        </w:rPr>
        <w:t xml:space="preserve"> by the ablest sensibilities that push it back down </w:t>
      </w:r>
      <w:r>
        <w:rPr>
          <w:rStyle w:val="Emphasis"/>
          <w:color w:val="000000" w:themeColor="text1"/>
          <w:highlight w:val="green"/>
        </w:rPr>
        <w:t>among the disgusting</w:t>
      </w:r>
      <w:r>
        <w:rPr>
          <w:rStyle w:val="Emphasis"/>
          <w:color w:val="000000" w:themeColor="text1"/>
        </w:rPr>
        <w:t>, the sick, the dead and the dying</w:t>
      </w:r>
      <w:r>
        <w:rPr>
          <w:color w:val="000000" w:themeColor="text1"/>
          <w:sz w:val="14"/>
        </w:rPr>
        <w:t>. In fact, as Elias (2000) suggested, the making of ‘</w:t>
      </w:r>
      <w:proofErr w:type="spellStart"/>
      <w:r>
        <w:rPr>
          <w:color w:val="000000" w:themeColor="text1"/>
          <w:sz w:val="14"/>
        </w:rPr>
        <w:t>civilised</w:t>
      </w:r>
      <w:proofErr w:type="spellEnd"/>
      <w:r>
        <w:rPr>
          <w:color w:val="000000" w:themeColor="text1"/>
          <w:sz w:val="14"/>
        </w:rPr>
        <w:t xml:space="preserve">’ community and communication in modernity proceeds by exclusion and interdiction, by cutting out and hiding away whatever causes or might come to inspire </w:t>
      </w:r>
      <w:proofErr w:type="spellStart"/>
      <w:r>
        <w:rPr>
          <w:color w:val="000000" w:themeColor="text1"/>
          <w:sz w:val="14"/>
        </w:rPr>
        <w:t>angar</w:t>
      </w:r>
      <w:proofErr w:type="spellEnd"/>
      <w:r>
        <w:rPr>
          <w:color w:val="000000" w:themeColor="text1"/>
          <w:sz w:val="14"/>
        </w:rPr>
        <w:t xml:space="preserve"> (choking) or </w:t>
      </w:r>
      <w:proofErr w:type="spellStart"/>
      <w:r>
        <w:rPr>
          <w:color w:val="000000" w:themeColor="text1"/>
          <w:sz w:val="14"/>
        </w:rPr>
        <w:t>anguista</w:t>
      </w:r>
      <w:proofErr w:type="spellEnd"/>
      <w:r>
        <w:rPr>
          <w:color w:val="000000" w:themeColor="text1"/>
          <w:sz w:val="14"/>
        </w:rPr>
        <w:t xml:space="preserve"> (tightness). </w:t>
      </w:r>
      <w:r>
        <w:rPr>
          <w:rStyle w:val="Emphasis"/>
          <w:color w:val="000000" w:themeColor="text1"/>
        </w:rPr>
        <w:t xml:space="preserve">It is important to understand ableist disgust as an emotion that attests to the failure of non-disabled people to fully </w:t>
      </w:r>
      <w:proofErr w:type="spellStart"/>
      <w:r>
        <w:rPr>
          <w:rStyle w:val="Emphasis"/>
          <w:color w:val="000000" w:themeColor="text1"/>
        </w:rPr>
        <w:t>recognise</w:t>
      </w:r>
      <w:proofErr w:type="spellEnd"/>
      <w:r>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Pr>
          <w:rStyle w:val="Emphasis"/>
          <w:color w:val="000000" w:themeColor="text1"/>
          <w:highlight w:val="green"/>
        </w:rPr>
        <w:t>self-aversion</w:t>
      </w:r>
      <w:r>
        <w:rPr>
          <w:rStyle w:val="Emphasis"/>
          <w:color w:val="000000" w:themeColor="text1"/>
        </w:rPr>
        <w:t xml:space="preserve"> or a means by which we hide from the bodily basis of our own humanity</w:t>
      </w:r>
      <w:r>
        <w:rPr>
          <w:color w:val="000000" w:themeColor="text1"/>
          <w:sz w:val="14"/>
        </w:rPr>
        <w:t xml:space="preserve"> (Nussbaum, 2004). Indeed, disgust begins close to home and is derived from our discomfort with our own bodily functions, our oozy, sticky ‘leaky selves’ (</w:t>
      </w:r>
      <w:proofErr w:type="spellStart"/>
      <w:r>
        <w:rPr>
          <w:color w:val="000000" w:themeColor="text1"/>
          <w:sz w:val="14"/>
        </w:rPr>
        <w:t>Shildrick</w:t>
      </w:r>
      <w:proofErr w:type="spellEnd"/>
      <w:r>
        <w:rPr>
          <w:color w:val="000000" w:themeColor="text1"/>
          <w:sz w:val="14"/>
        </w:rPr>
        <w:t xml:space="preserve">, 1997; </w:t>
      </w:r>
      <w:proofErr w:type="spellStart"/>
      <w:r>
        <w:rPr>
          <w:color w:val="000000" w:themeColor="text1"/>
          <w:sz w:val="14"/>
        </w:rPr>
        <w:t>Kolnai</w:t>
      </w:r>
      <w:proofErr w:type="spellEnd"/>
      <w:r>
        <w:rPr>
          <w:color w:val="000000" w:themeColor="text1"/>
          <w:sz w:val="14"/>
        </w:rPr>
        <w:t>, 2004), the fact that we cannot contain ourselves within our own boundaries and the shame and embarrassment that the ‘</w:t>
      </w:r>
      <w:proofErr w:type="spellStart"/>
      <w:r>
        <w:rPr>
          <w:color w:val="000000" w:themeColor="text1"/>
          <w:sz w:val="14"/>
        </w:rPr>
        <w:t>civilising</w:t>
      </w:r>
      <w:proofErr w:type="spellEnd"/>
      <w:r>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Pr>
          <w:rStyle w:val="Emphasis"/>
          <w:color w:val="000000" w:themeColor="text1"/>
        </w:rPr>
        <w:t>chaotic</w:t>
      </w:r>
      <w:proofErr w:type="gramEnd"/>
      <w:r>
        <w:rPr>
          <w:rStyle w:val="Emphasis"/>
          <w:color w:val="000000" w:themeColor="text1"/>
        </w:rPr>
        <w:t xml:space="preserve"> and disgusting. </w:t>
      </w:r>
      <w:r>
        <w:rPr>
          <w:rStyle w:val="Emphasis"/>
          <w:color w:val="000000" w:themeColor="text1"/>
          <w:highlight w:val="green"/>
        </w:rPr>
        <w:t>Modern history</w:t>
      </w:r>
      <w:r>
        <w:rPr>
          <w:rStyle w:val="Emphasis"/>
          <w:color w:val="000000" w:themeColor="text1"/>
        </w:rPr>
        <w:t xml:space="preserve"> helps to </w:t>
      </w:r>
      <w:r>
        <w:rPr>
          <w:rStyle w:val="Emphasis"/>
          <w:color w:val="000000" w:themeColor="text1"/>
          <w:highlight w:val="green"/>
        </w:rPr>
        <w:t>make</w:t>
      </w:r>
      <w:r>
        <w:rPr>
          <w:rStyle w:val="Emphasis"/>
          <w:color w:val="000000" w:themeColor="text1"/>
        </w:rPr>
        <w:t xml:space="preserve"> this object of </w:t>
      </w:r>
      <w:r>
        <w:rPr>
          <w:rStyle w:val="Emphasis"/>
          <w:color w:val="000000" w:themeColor="text1"/>
          <w:highlight w:val="green"/>
        </w:rPr>
        <w:t>disgust</w:t>
      </w:r>
      <w:r>
        <w:rPr>
          <w:rStyle w:val="Emphasis"/>
          <w:color w:val="000000" w:themeColor="text1"/>
        </w:rPr>
        <w:t xml:space="preserve"> more </w:t>
      </w:r>
      <w:r>
        <w:rPr>
          <w:rStyle w:val="Emphasis"/>
          <w:color w:val="000000" w:themeColor="text1"/>
          <w:highlight w:val="green"/>
        </w:rPr>
        <w:t>tangible</w:t>
      </w:r>
      <w:r>
        <w:rPr>
          <w:rStyle w:val="Emphasis"/>
          <w:color w:val="000000" w:themeColor="text1"/>
        </w:rPr>
        <w:t xml:space="preserve">. </w:t>
      </w:r>
      <w:proofErr w:type="spellStart"/>
      <w:r>
        <w:rPr>
          <w:rStyle w:val="Emphasis"/>
          <w:color w:val="000000" w:themeColor="text1"/>
        </w:rPr>
        <w:t>Civilising</w:t>
      </w:r>
      <w:proofErr w:type="spellEnd"/>
      <w:r>
        <w:rPr>
          <w:rStyle w:val="Emphasis"/>
          <w:color w:val="000000" w:themeColor="text1"/>
        </w:rPr>
        <w:t xml:space="preserve"> processes clarify stigma and make biological differences into socio-moral categories. Disgust provokes the </w:t>
      </w:r>
      <w:proofErr w:type="spellStart"/>
      <w:r>
        <w:rPr>
          <w:rStyle w:val="Emphasis"/>
          <w:color w:val="000000" w:themeColor="text1"/>
        </w:rPr>
        <w:t>civilising</w:t>
      </w:r>
      <w:proofErr w:type="spellEnd"/>
      <w:r>
        <w:rPr>
          <w:rStyle w:val="Emphasis"/>
          <w:color w:val="000000" w:themeColor="text1"/>
        </w:rPr>
        <w:t xml:space="preserve"> sensibilities.</w:t>
      </w:r>
      <w:r>
        <w:rPr>
          <w:color w:val="000000" w:themeColor="text1"/>
          <w:sz w:val="14"/>
        </w:rPr>
        <w:t xml:space="preserve"> It warns them of the presence of possible contaminants (Miller, 1997). Consequently, </w:t>
      </w:r>
      <w:proofErr w:type="gramStart"/>
      <w:r>
        <w:rPr>
          <w:color w:val="000000" w:themeColor="text1"/>
          <w:sz w:val="14"/>
        </w:rPr>
        <w:t>psychological</w:t>
      </w:r>
      <w:proofErr w:type="gramEnd"/>
      <w:r>
        <w:rPr>
          <w:color w:val="000000" w:themeColor="text1"/>
          <w:sz w:val="14"/>
        </w:rPr>
        <w:t xml:space="preserve"> and social distance between disability and non-disability expands. </w:t>
      </w:r>
      <w:r>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Pr>
          <w:color w:val="000000" w:themeColor="text1"/>
          <w:sz w:val="14"/>
        </w:rPr>
        <w:t xml:space="preserve">, our patterns of social interaction and – most pressingly from the perspective of this chapter – in processes of social exclusion. </w:t>
      </w:r>
      <w:r>
        <w:rPr>
          <w:rStyle w:val="Emphasis"/>
          <w:color w:val="000000" w:themeColor="text1"/>
        </w:rPr>
        <w:t xml:space="preserve">Disgust is the </w:t>
      </w:r>
      <w:r>
        <w:rPr>
          <w:rStyle w:val="Emphasis"/>
          <w:color w:val="000000" w:themeColor="text1"/>
          <w:highlight w:val="green"/>
        </w:rPr>
        <w:t>emotional fuel of ableism</w:t>
      </w:r>
      <w:r>
        <w:rPr>
          <w:color w:val="000000" w:themeColor="text1"/>
          <w:sz w:val="14"/>
        </w:rPr>
        <w:t xml:space="preserve">. The threat posed by </w:t>
      </w:r>
      <w:proofErr w:type="gramStart"/>
      <w:r>
        <w:rPr>
          <w:color w:val="000000" w:themeColor="text1"/>
          <w:sz w:val="14"/>
        </w:rPr>
        <w:t>ourselves</w:t>
      </w:r>
      <w:proofErr w:type="gramEnd"/>
      <w:r>
        <w:rPr>
          <w:color w:val="000000" w:themeColor="text1"/>
          <w:sz w:val="14"/>
        </w:rPr>
        <w:t xml:space="preserve"> to ourselves (and projected onto others), the threat of our ‘</w:t>
      </w:r>
      <w:proofErr w:type="spellStart"/>
      <w:r>
        <w:rPr>
          <w:color w:val="000000" w:themeColor="text1"/>
          <w:sz w:val="14"/>
        </w:rPr>
        <w:t>bodiliness</w:t>
      </w:r>
      <w:proofErr w:type="spellEnd"/>
      <w:r>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Pr>
          <w:rStyle w:val="Emphasis"/>
          <w:color w:val="000000" w:themeColor="text1"/>
        </w:rPr>
        <w:t xml:space="preserve">The ‘corporeality of the disabled body’ is, according to Campbell (2008: 157), ‘constantly in a state of deferral’ awaiting the affective response that will demean it or the travails of </w:t>
      </w:r>
      <w:r>
        <w:rPr>
          <w:rStyle w:val="Emphasis"/>
          <w:color w:val="000000" w:themeColor="text1"/>
          <w:highlight w:val="green"/>
        </w:rPr>
        <w:t>sociogenesis</w:t>
      </w:r>
      <w:r>
        <w:rPr>
          <w:rStyle w:val="Emphasis"/>
          <w:color w:val="000000" w:themeColor="text1"/>
        </w:rPr>
        <w:t xml:space="preserve"> that will </w:t>
      </w:r>
      <w:r>
        <w:rPr>
          <w:rStyle w:val="Emphasis"/>
          <w:color w:val="000000" w:themeColor="text1"/>
          <w:highlight w:val="green"/>
        </w:rPr>
        <w:t>either do away with it or ‘make it better’</w:t>
      </w:r>
      <w:r>
        <w:rPr>
          <w:rStyle w:val="Emphasis"/>
          <w:color w:val="000000" w:themeColor="text1"/>
        </w:rPr>
        <w:t>.</w:t>
      </w:r>
    </w:p>
    <w:p w14:paraId="7F4ACEA6" w14:textId="77777777" w:rsidR="00FB62E4" w:rsidRDefault="00FB62E4" w:rsidP="00E3044D">
      <w:pPr>
        <w:spacing w:line="276" w:lineRule="auto"/>
        <w:rPr>
          <w:color w:val="000000" w:themeColor="text1"/>
          <w:sz w:val="8"/>
          <w:szCs w:val="26"/>
        </w:rPr>
      </w:pPr>
    </w:p>
    <w:p w14:paraId="0EDE9C6F" w14:textId="77777777" w:rsidR="00E3044D" w:rsidRDefault="00E3044D" w:rsidP="00E3044D">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0D23F956" w14:textId="77777777" w:rsidR="00E3044D" w:rsidRDefault="00E3044D" w:rsidP="00E3044D">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382115C2" w14:textId="77777777" w:rsidR="00E3044D" w:rsidRDefault="00E3044D" w:rsidP="00E3044D">
      <w:pPr>
        <w:rPr>
          <w:b/>
          <w:iCs/>
          <w:color w:val="000000" w:themeColor="text1"/>
          <w:szCs w:val="26"/>
          <w:u w:val="single"/>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751A0D81" w14:textId="77777777" w:rsidR="00E3044D" w:rsidRDefault="00E3044D" w:rsidP="00E3044D">
      <w:pPr>
        <w:pStyle w:val="Heading4"/>
      </w:pPr>
      <w:r>
        <w:t>Exclusionary conceptions of topical correctness are violent.</w:t>
      </w:r>
    </w:p>
    <w:p w14:paraId="0384F86A" w14:textId="77777777" w:rsidR="00E3044D" w:rsidRDefault="00E3044D" w:rsidP="00E3044D">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F3AB960" w14:textId="77777777" w:rsidR="00E3044D" w:rsidRDefault="00E3044D" w:rsidP="00E3044D">
      <w:pPr>
        <w:shd w:val="clear" w:color="auto" w:fill="FFFFFF"/>
        <w:spacing w:line="235" w:lineRule="atLeast"/>
        <w:rPr>
          <w:rFonts w:eastAsia="Times New Roman"/>
          <w:color w:val="000000" w:themeColor="text1"/>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2AE65A90" w14:textId="77777777" w:rsidR="00E3044D" w:rsidRDefault="00E3044D" w:rsidP="00E3044D">
      <w:pPr>
        <w:pStyle w:val="Heading4"/>
        <w:rPr>
          <w:sz w:val="8"/>
        </w:rPr>
      </w:pPr>
      <w:r>
        <w:t>Notions of competitive equity marginalize the out group and retrench power structures.</w:t>
      </w:r>
    </w:p>
    <w:p w14:paraId="622D131D" w14:textId="77777777" w:rsidR="00E3044D" w:rsidRDefault="00E3044D" w:rsidP="00E3044D">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76432057" w14:textId="77777777" w:rsidR="00E3044D" w:rsidRDefault="00E3044D" w:rsidP="00E3044D">
      <w:pPr>
        <w:pStyle w:val="Smalltext"/>
        <w:rPr>
          <w:color w:val="000000" w:themeColor="text1"/>
        </w:rPr>
      </w:pPr>
      <w:r>
        <w:rPr>
          <w:rStyle w:val="Emphasis"/>
          <w:rFonts w:cstheme="minorBidi"/>
        </w:rPr>
        <w:t>We have cleverly built power's view of the appropriate standard of conduct into the very term fair. Thus</w:t>
      </w:r>
      <w:r>
        <w:rPr>
          <w:rStyle w:val="Emphasis"/>
          <w:rFonts w:cstheme="minorBidi"/>
          <w:highlight w:val="green"/>
        </w:rPr>
        <w:t>, the stronger party is able to have</w:t>
      </w:r>
      <w:r>
        <w:rPr>
          <w:rStyle w:val="Emphasis"/>
          <w:rFonts w:cstheme="minorBidi"/>
        </w:rPr>
        <w:t xml:space="preserve"> his/</w:t>
      </w:r>
      <w:r>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Pr>
          <w:rStyle w:val="Emphasis"/>
          <w:rFonts w:cstheme="minorBidi"/>
          <w:highlight w:val="green"/>
        </w:rPr>
        <w:t>The "objective" approach</w:t>
      </w:r>
      <w:r>
        <w:rPr>
          <w:rStyle w:val="Emphasis"/>
          <w:rFonts w:cstheme="minorBidi"/>
        </w:rPr>
        <w:t xml:space="preserve"> is </w:t>
      </w:r>
      <w:r>
        <w:rPr>
          <w:rStyle w:val="Emphasis"/>
          <w:rFonts w:cstheme="minorBidi"/>
          <w:highlight w:val="green"/>
        </w:rPr>
        <w:t>not</w:t>
      </w:r>
      <w:r>
        <w:rPr>
          <w:rStyle w:val="Emphasis"/>
          <w:rFonts w:cstheme="minorBidi"/>
        </w:rPr>
        <w:t xml:space="preserve"> inherently better or </w:t>
      </w:r>
      <w:proofErr w:type="gramStart"/>
      <w:r>
        <w:rPr>
          <w:rStyle w:val="Emphasis"/>
          <w:rFonts w:cstheme="minorBidi"/>
          <w:highlight w:val="green"/>
        </w:rPr>
        <w:t>more fair</w:t>
      </w:r>
      <w:proofErr w:type="gramEnd"/>
      <w:r>
        <w:rPr>
          <w:rStyle w:val="Emphasis"/>
          <w:rFonts w:cstheme="minorBidi"/>
        </w:rPr>
        <w:t xml:space="preserve">. Rather, it is accepted because </w:t>
      </w:r>
      <w:r>
        <w:rPr>
          <w:rStyle w:val="Emphasis"/>
          <w:rFonts w:cstheme="minorBidi"/>
          <w:highlight w:val="green"/>
        </w:rPr>
        <w:t>it embodies</w:t>
      </w:r>
      <w:r>
        <w:rPr>
          <w:rStyle w:val="Emphasis"/>
          <w:rFonts w:cstheme="minorBidi"/>
        </w:rPr>
        <w:t xml:space="preserve"> the sense of </w:t>
      </w:r>
      <w:r>
        <w:rPr>
          <w:rStyle w:val="Emphasis"/>
          <w:rFonts w:cstheme="minorBidi"/>
          <w:highlight w:val="green"/>
        </w:rPr>
        <w:t>the stronger party</w:t>
      </w:r>
      <w:r>
        <w:rPr>
          <w:rStyle w:val="Emphasis"/>
          <w:rFonts w:cstheme="minorBidi"/>
        </w:rPr>
        <w:t xml:space="preserve">, who centuries ago found himself in a position to dictate what permission meant. </w:t>
      </w:r>
      <w:r>
        <w:rPr>
          <w:rStyle w:val="Emphasis"/>
          <w:rFonts w:cstheme="minorBidi"/>
          <w:highlight w:val="green"/>
        </w:rPr>
        <w:t>Allowing ourselves to be drawn into</w:t>
      </w:r>
      <w:r>
        <w:rPr>
          <w:rStyle w:val="Emphasis"/>
          <w:rFonts w:cstheme="minorBidi"/>
        </w:rPr>
        <w:t xml:space="preserve"> reflexive, predictable </w:t>
      </w:r>
      <w:r>
        <w:rPr>
          <w:rStyle w:val="Emphasis"/>
          <w:rFonts w:cstheme="minorBidi"/>
          <w:highlight w:val="green"/>
        </w:rPr>
        <w:t>arguments</w:t>
      </w:r>
      <w:r>
        <w:rPr>
          <w:rStyle w:val="Emphasis"/>
          <w:rFonts w:cstheme="minorBidi"/>
        </w:rPr>
        <w:t xml:space="preserve"> </w:t>
      </w:r>
      <w:r>
        <w:rPr>
          <w:rStyle w:val="Emphasis"/>
          <w:rFonts w:cstheme="minorBidi"/>
          <w:highlight w:val="green"/>
        </w:rPr>
        <w:t>about</w:t>
      </w:r>
      <w:r>
        <w:rPr>
          <w:color w:val="000000" w:themeColor="text1"/>
        </w:rPr>
        <w:t xml:space="preserve"> administrability, </w:t>
      </w:r>
      <w:r>
        <w:rPr>
          <w:rStyle w:val="Emphasis"/>
          <w:rFonts w:cstheme="minorBidi"/>
          <w:highlight w:val="green"/>
        </w:rPr>
        <w:t>fairness</w:t>
      </w:r>
      <w:r>
        <w:rPr>
          <w:rStyle w:val="Emphasis"/>
          <w:rFonts w:cstheme="minorBidi"/>
        </w:rPr>
        <w:t xml:space="preserve">, stability, and ease of determination </w:t>
      </w:r>
      <w:r>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1B6D0C3F" w14:textId="77777777" w:rsidR="00E3044D" w:rsidRDefault="00E3044D" w:rsidP="00E3044D">
      <w:pPr>
        <w:pStyle w:val="Heading4"/>
      </w:pPr>
      <w:r>
        <w:t>Theory forces people to jump through hoops than engage discussions of oppression</w:t>
      </w:r>
    </w:p>
    <w:p w14:paraId="417B8622" w14:textId="77777777" w:rsidR="00E3044D" w:rsidRDefault="00E3044D" w:rsidP="00E3044D">
      <w:pPr>
        <w:rPr>
          <w:color w:val="000000" w:themeColor="text1"/>
          <w:sz w:val="16"/>
          <w:szCs w:val="16"/>
        </w:rPr>
      </w:pPr>
      <w:r>
        <w:rPr>
          <w:b/>
          <w:color w:val="000000" w:themeColor="text1"/>
          <w:szCs w:val="26"/>
        </w:rPr>
        <w:t>Smith 13</w:t>
      </w:r>
      <w:r>
        <w:rPr>
          <w:color w:val="000000" w:themeColor="text1"/>
        </w:rPr>
        <w:t xml:space="preserve"> </w:t>
      </w:r>
      <w:r>
        <w:rPr>
          <w:color w:val="000000" w:themeColor="text1"/>
          <w:sz w:val="18"/>
          <w:szCs w:val="18"/>
        </w:rPr>
        <w:t xml:space="preserve">[Elijah Smith, A Conversation in Ruins: Race and Black Participation in Lincoln Douglas Debate, </w:t>
      </w:r>
      <w:proofErr w:type="spellStart"/>
      <w:r>
        <w:rPr>
          <w:color w:val="000000" w:themeColor="text1"/>
          <w:sz w:val="18"/>
          <w:szCs w:val="18"/>
        </w:rPr>
        <w:t>Vbriefly</w:t>
      </w:r>
      <w:proofErr w:type="spellEnd"/>
      <w:r>
        <w:rPr>
          <w:color w:val="000000" w:themeColor="text1"/>
          <w:sz w:val="18"/>
          <w:szCs w:val="18"/>
        </w:rPr>
        <w:t>, 2013.] // SJ AME</w:t>
      </w:r>
    </w:p>
    <w:p w14:paraId="3AD59780" w14:textId="2F21D87A" w:rsidR="00E3044D" w:rsidRDefault="00E3044D" w:rsidP="00E3044D">
      <w:pPr>
        <w:rPr>
          <w:sz w:val="14"/>
        </w:rPr>
      </w:pPr>
      <w:r>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Pr>
          <w:rStyle w:val="StyleUnderline"/>
          <w:color w:val="000000" w:themeColor="text1"/>
          <w:highlight w:val="green"/>
        </w:rPr>
        <w:t xml:space="preserve">abstractions </w:t>
      </w:r>
      <w:r>
        <w:rPr>
          <w:rStyle w:val="StyleUnderline"/>
          <w:color w:val="000000" w:themeColor="text1"/>
        </w:rPr>
        <w:t xml:space="preserve">to </w:t>
      </w:r>
      <w:r>
        <w:rPr>
          <w:rStyle w:val="StyleUnderline"/>
          <w:color w:val="000000" w:themeColor="text1"/>
          <w:highlight w:val="green"/>
        </w:rPr>
        <w:t xml:space="preserve">distance the conversation from the </w:t>
      </w:r>
      <w:r>
        <w:rPr>
          <w:rStyle w:val="StyleUnderline"/>
          <w:color w:val="000000" w:themeColor="text1"/>
        </w:rPr>
        <w:t xml:space="preserve">material </w:t>
      </w:r>
      <w:r>
        <w:rPr>
          <w:rStyle w:val="StyleUnderline"/>
          <w:color w:val="000000" w:themeColor="text1"/>
          <w:highlight w:val="green"/>
        </w:rPr>
        <w:t xml:space="preserve">reality that </w:t>
      </w:r>
      <w:r>
        <w:rPr>
          <w:rStyle w:val="StyleUnderline"/>
          <w:color w:val="000000" w:themeColor="text1"/>
        </w:rPr>
        <w:t xml:space="preserve">black </w:t>
      </w:r>
      <w:r>
        <w:rPr>
          <w:rStyle w:val="StyleUnderline"/>
          <w:color w:val="000000" w:themeColor="text1"/>
          <w:highlight w:val="green"/>
        </w:rPr>
        <w:t xml:space="preserve">debaters </w:t>
      </w:r>
      <w:r>
        <w:rPr>
          <w:rStyle w:val="StyleUnderline"/>
          <w:color w:val="000000" w:themeColor="text1"/>
        </w:rPr>
        <w:t xml:space="preserve">are forced to </w:t>
      </w:r>
      <w:r>
        <w:rPr>
          <w:rStyle w:val="StyleUnderline"/>
          <w:color w:val="000000" w:themeColor="text1"/>
          <w:highlight w:val="green"/>
        </w:rPr>
        <w:t>deal with every day</w:t>
      </w:r>
      <w:r>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Pr>
          <w:rStyle w:val="StyleUnderline"/>
          <w:color w:val="000000" w:themeColor="text1"/>
        </w:rPr>
        <w:t xml:space="preserve"> </w:t>
      </w:r>
      <w:r>
        <w:rPr>
          <w:rStyle w:val="StyleUnderline"/>
          <w:color w:val="000000" w:themeColor="text1"/>
          <w:highlight w:val="green"/>
        </w:rPr>
        <w:t>norms</w:t>
      </w:r>
      <w:r>
        <w:rPr>
          <w:rStyle w:val="StyleUnderline"/>
          <w:color w:val="000000" w:themeColor="text1"/>
        </w:rPr>
        <w:t xml:space="preserve"> would </w:t>
      </w:r>
      <w:r>
        <w:rPr>
          <w:rStyle w:val="StyleUnderline"/>
          <w:color w:val="000000" w:themeColor="text1"/>
          <w:highlight w:val="green"/>
        </w:rPr>
        <w:t xml:space="preserve">have competitors do intellectual gymnastics </w:t>
      </w:r>
      <w:r>
        <w:rPr>
          <w:rStyle w:val="StyleUnderline"/>
          <w:color w:val="000000" w:themeColor="text1"/>
        </w:rPr>
        <w:t>or make up rules to accuse black debaters of breaking</w:t>
      </w:r>
      <w:r>
        <w:rPr>
          <w:rStyle w:val="StyleUnderline"/>
          <w:color w:val="000000" w:themeColor="text1"/>
          <w:highlight w:val="green"/>
        </w:rPr>
        <w:t xml:space="preserve"> to escape hard conversations</w:t>
      </w:r>
      <w:r>
        <w:rPr>
          <w:rStyle w:val="StyleUnderline"/>
          <w:color w:val="000000" w:themeColor="text1"/>
        </w:rPr>
        <w:t xml:space="preserve"> but</w:t>
      </w:r>
      <w:r>
        <w:rPr>
          <w:color w:val="000000" w:themeColor="text1"/>
          <w:sz w:val="14"/>
        </w:rPr>
        <w:t xml:space="preserve"> as someone who understands that experience, </w:t>
      </w:r>
      <w:r>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26242D39" w14:textId="77777777" w:rsidR="00E3044D" w:rsidRDefault="00E3044D" w:rsidP="00E3044D">
      <w:pPr>
        <w:pStyle w:val="Heading4"/>
      </w:pPr>
      <w:r>
        <w:t>Disability controls proximate cause to and explains all other violence – treating those as inferior is only justifiable through the guise of disability.</w:t>
      </w:r>
    </w:p>
    <w:p w14:paraId="54E7B4B4" w14:textId="77777777" w:rsidR="00E3044D" w:rsidRDefault="00E3044D" w:rsidP="00E3044D">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580C44CA" w14:textId="69B7ECB2" w:rsidR="00E3044D" w:rsidRDefault="00E3044D" w:rsidP="00E3044D">
      <w:pPr>
        <w:rPr>
          <w:rStyle w:val="Emphasis"/>
          <w:color w:val="000000" w:themeColor="text1"/>
        </w:rPr>
      </w:pPr>
      <w:r>
        <w:rPr>
          <w:rStyle w:val="Emphasis"/>
          <w:color w:val="000000" w:themeColor="text1"/>
        </w:rPr>
        <w:t xml:space="preserve">The use of </w:t>
      </w:r>
      <w:r>
        <w:rPr>
          <w:rStyle w:val="Emphasis"/>
          <w:color w:val="000000" w:themeColor="text1"/>
          <w:highlight w:val="green"/>
        </w:rPr>
        <w:t>disability</w:t>
      </w:r>
      <w:r>
        <w:rPr>
          <w:rStyle w:val="Emphasis"/>
          <w:color w:val="000000" w:themeColor="text1"/>
        </w:rPr>
        <w:t xml:space="preserve"> identity as a prop to </w:t>
      </w:r>
      <w:r>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Pr>
          <w:rStyle w:val="Emphasis"/>
          <w:color w:val="000000" w:themeColor="text1"/>
          <w:highlight w:val="green"/>
        </w:rPr>
        <w:t>people of color and women are illegitimate</w:t>
      </w:r>
      <w:r>
        <w:rPr>
          <w:rStyle w:val="Emphasis"/>
          <w:color w:val="000000" w:themeColor="text1"/>
        </w:rPr>
        <w:t xml:space="preserve"> because </w:t>
      </w:r>
      <w:r>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Pr>
          <w:rStyle w:val="Emphasis"/>
          <w:color w:val="000000" w:themeColor="text1"/>
          <w:highlight w:val="green"/>
        </w:rPr>
        <w:t>supposed</w:t>
      </w:r>
      <w:r>
        <w:rPr>
          <w:rStyle w:val="Emphasis"/>
          <w:color w:val="000000" w:themeColor="text1"/>
        </w:rPr>
        <w:t xml:space="preserve"> </w:t>
      </w:r>
      <w:r>
        <w:rPr>
          <w:rStyle w:val="Emphasis"/>
          <w:color w:val="000000" w:themeColor="text1"/>
          <w:highlight w:val="green"/>
        </w:rPr>
        <w:t>physical</w:t>
      </w:r>
      <w:r>
        <w:rPr>
          <w:rStyle w:val="Emphasis"/>
          <w:color w:val="000000" w:themeColor="text1"/>
        </w:rPr>
        <w:t xml:space="preserve">, intellectual, and </w:t>
      </w:r>
      <w:r>
        <w:rPr>
          <w:rStyle w:val="Emphasis"/>
          <w:color w:val="000000" w:themeColor="text1"/>
          <w:highlight w:val="green"/>
        </w:rPr>
        <w:t>psychological flaws</w:t>
      </w:r>
      <w:r>
        <w:rPr>
          <w:rStyle w:val="Emphasis"/>
          <w:color w:val="000000" w:themeColor="text1"/>
        </w:rPr>
        <w:t xml:space="preserve">, stressing </w:t>
      </w:r>
      <w:r>
        <w:rPr>
          <w:rStyle w:val="Emphasis"/>
          <w:color w:val="000000" w:themeColor="text1"/>
          <w:highlight w:val="green"/>
        </w:rPr>
        <w:t>irrationality</w:t>
      </w:r>
      <w:r>
        <w:rPr>
          <w:rStyle w:val="Emphasis"/>
          <w:color w:val="000000" w:themeColor="text1"/>
        </w:rPr>
        <w:t xml:space="preserve">, excessive </w:t>
      </w:r>
      <w:r>
        <w:rPr>
          <w:rStyle w:val="Emphasis"/>
          <w:color w:val="000000" w:themeColor="text1"/>
          <w:highlight w:val="green"/>
        </w:rPr>
        <w:t>emotions</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physical </w:t>
      </w:r>
      <w:r>
        <w:rPr>
          <w:rStyle w:val="Emphasis"/>
          <w:color w:val="000000" w:themeColor="text1"/>
          <w:highlight w:val="green"/>
        </w:rPr>
        <w:t>weakness</w:t>
      </w:r>
      <w:r>
        <w:rPr>
          <w:rStyle w:val="Emphasis"/>
          <w:color w:val="000000" w:themeColor="text1"/>
        </w:rPr>
        <w:t xml:space="preserve">, while similar arguments for </w:t>
      </w:r>
      <w:r>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Pr>
          <w:rStyle w:val="Emphasis"/>
          <w:color w:val="000000" w:themeColor="text1"/>
          <w:highlight w:val="green"/>
        </w:rPr>
        <w:t>disability remains today</w:t>
      </w:r>
      <w:r>
        <w:rPr>
          <w:rStyle w:val="Emphasis"/>
          <w:color w:val="000000" w:themeColor="text1"/>
        </w:rPr>
        <w:t xml:space="preserve">, Baynton explains, </w:t>
      </w:r>
      <w:r>
        <w:rPr>
          <w:rStyle w:val="Emphasis"/>
          <w:color w:val="000000" w:themeColor="text1"/>
          <w:highlight w:val="green"/>
        </w:rPr>
        <w:t>an acceptable reason for unequal treatment</w:t>
      </w:r>
      <w:r>
        <w:rPr>
          <w:rStyle w:val="Emphasis"/>
          <w:color w:val="000000" w:themeColor="text1"/>
        </w:rPr>
        <w:t xml:space="preserve">, even as </w:t>
      </w:r>
      <w:r>
        <w:rPr>
          <w:rStyle w:val="Emphasis"/>
          <w:color w:val="000000" w:themeColor="text1"/>
          <w:highlight w:val="green"/>
        </w:rPr>
        <w:t>other justifications</w:t>
      </w:r>
      <w:r>
        <w:rPr>
          <w:rStyle w:val="Emphasis"/>
          <w:color w:val="000000" w:themeColor="text1"/>
        </w:rPr>
        <w:t xml:space="preserve"> for discrimination, based on race, ethnicity, sex, and gender, </w:t>
      </w:r>
      <w:r>
        <w:rPr>
          <w:rStyle w:val="Emphasis"/>
          <w:color w:val="000000" w:themeColor="text1"/>
          <w:highlight w:val="green"/>
        </w:rPr>
        <w:t>have begun to fall away</w:t>
      </w:r>
      <w:r>
        <w:rPr>
          <w:rStyle w:val="Emphasis"/>
          <w:color w:val="000000" w:themeColor="text1"/>
        </w:rPr>
        <w:t xml:space="preserve">. It is </w:t>
      </w:r>
      <w:r>
        <w:rPr>
          <w:rStyle w:val="Emphasis"/>
          <w:color w:val="000000" w:themeColor="text1"/>
          <w:highlight w:val="green"/>
        </w:rPr>
        <w:t>no longer</w:t>
      </w:r>
      <w:r>
        <w:rPr>
          <w:rStyle w:val="Emphasis"/>
          <w:color w:val="000000" w:themeColor="text1"/>
        </w:rPr>
        <w:t xml:space="preserve"> considered permissible </w:t>
      </w:r>
      <w:r>
        <w:rPr>
          <w:rStyle w:val="Emphasis"/>
          <w:color w:val="000000" w:themeColor="text1"/>
          <w:highlight w:val="green"/>
        </w:rPr>
        <w:t>to treat</w:t>
      </w:r>
      <w:r>
        <w:rPr>
          <w:rStyle w:val="Emphasis"/>
          <w:color w:val="000000" w:themeColor="text1"/>
        </w:rPr>
        <w:t xml:space="preserve"> minority people </w:t>
      </w:r>
      <w:r>
        <w:rPr>
          <w:rStyle w:val="Emphasis"/>
          <w:color w:val="000000" w:themeColor="text1"/>
          <w:highlight w:val="green"/>
        </w:rPr>
        <w:t>as inferior</w:t>
      </w:r>
      <w:r>
        <w:rPr>
          <w:rStyle w:val="Emphasis"/>
          <w:color w:val="000000" w:themeColor="text1"/>
        </w:rPr>
        <w:t xml:space="preserve"> citizens, although it happens all the time, </w:t>
      </w:r>
      <w:r>
        <w:rPr>
          <w:rStyle w:val="Emphasis"/>
          <w:color w:val="000000" w:themeColor="text1"/>
          <w:highlight w:val="green"/>
        </w:rPr>
        <w:t>unless</w:t>
      </w:r>
      <w:r>
        <w:rPr>
          <w:rStyle w:val="Emphasis"/>
          <w:color w:val="000000" w:themeColor="text1"/>
        </w:rPr>
        <w:t xml:space="preserve"> that inferiority is </w:t>
      </w:r>
      <w:r>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Pr>
          <w:rStyle w:val="Emphasis"/>
          <w:color w:val="000000" w:themeColor="text1"/>
          <w:highlight w:val="green"/>
        </w:rPr>
        <w:t>there will always</w:t>
      </w:r>
      <w:r>
        <w:rPr>
          <w:rStyle w:val="Emphasis"/>
          <w:color w:val="000000" w:themeColor="text1"/>
        </w:rPr>
        <w:t xml:space="preserve"> </w:t>
      </w:r>
      <w:r>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2FB22AE9" w14:textId="77777777" w:rsidR="00E3044D" w:rsidRDefault="00E3044D" w:rsidP="00E3044D">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6124F865" w14:textId="77777777" w:rsidR="00E3044D" w:rsidRDefault="00E3044D" w:rsidP="00E3044D">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625A2D08" w14:textId="77777777" w:rsidR="00E3044D" w:rsidRDefault="00E3044D" w:rsidP="00E3044D">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Pr>
          <w:rStyle w:val="Emphasis"/>
          <w:highlight w:val="green"/>
        </w:rPr>
        <w:t>although Freud specifies</w:t>
      </w:r>
      <w:r>
        <w:rPr>
          <w:rStyle w:val="Emphasis"/>
        </w:rPr>
        <w:t xml:space="preserve"> that the </w:t>
      </w:r>
      <w:r>
        <w:rPr>
          <w:rStyle w:val="Emphasis"/>
          <w:highlight w:val="green"/>
        </w:rPr>
        <w:t>structure</w:t>
      </w:r>
      <w:r>
        <w:rPr>
          <w:rStyle w:val="Emphasis"/>
        </w:rPr>
        <w:t xml:space="preserve"> of the psyche that he delineates is universal, </w:t>
      </w:r>
      <w:r>
        <w:rPr>
          <w:rStyle w:val="Emphasis"/>
          <w:highlight w:val="green"/>
        </w:rPr>
        <w:t>his model leaves room for the theorization of</w:t>
      </w:r>
      <w:r>
        <w:rPr>
          <w:rStyle w:val="Emphasis"/>
        </w:rPr>
        <w:t xml:space="preserve"> a </w:t>
      </w:r>
      <w:r>
        <w:rPr>
          <w:rStyle w:val="Emphasis"/>
          <w:highlight w:val="green"/>
        </w:rPr>
        <w:t>great diversity of</w:t>
      </w:r>
      <w:r>
        <w:rPr>
          <w:rStyle w:val="Emphasis"/>
        </w:rPr>
        <w:t xml:space="preserve"> particular </w:t>
      </w:r>
      <w:r>
        <w:rPr>
          <w:rStyle w:val="Emphasis"/>
          <w:highlight w:val="green"/>
        </w:rPr>
        <w:t>content that</w:t>
      </w:r>
      <w:r>
        <w:rPr>
          <w:rStyle w:val="Emphasis"/>
        </w:rPr>
        <w:t xml:space="preserve"> might </w:t>
      </w:r>
      <w:r>
        <w:rPr>
          <w:rStyle w:val="Emphasis"/>
          <w:highlight w:val="green"/>
        </w:rPr>
        <w:t>fill that structure</w:t>
      </w:r>
      <w:r>
        <w:rPr>
          <w:rStyle w:val="Emphasis"/>
        </w:rPr>
        <w:t xml:space="preserve">. </w:t>
      </w:r>
      <w:r>
        <w:rPr>
          <w:rStyle w:val="Emphasis"/>
          <w:highlight w:val="green"/>
        </w:rPr>
        <w:t>Factors such as gender, queerness, race, class, colonialism, disability</w:t>
      </w:r>
      <w:r>
        <w:rPr>
          <w:rStyle w:val="Emphasis"/>
        </w:rPr>
        <w:t xml:space="preserve">, and historical context </w:t>
      </w:r>
      <w:r>
        <w:rPr>
          <w:rStyle w:val="Emphasis"/>
          <w:highlight w:val="green"/>
        </w:rPr>
        <w:t>can radically alter the ways in which constructs such as “the ego,” “the drive,” and “sexuality” come to be figured.</w:t>
      </w:r>
      <w:r>
        <w:rPr>
          <w:rStyle w:val="Emphasis"/>
        </w:rPr>
        <w:t xml:space="preserve"> </w:t>
      </w:r>
      <w:r>
        <w:rPr>
          <w:rStyle w:val="Emphasis"/>
          <w:highlight w:val="green"/>
        </w:rPr>
        <w:t>The</w:t>
      </w:r>
      <w:r>
        <w:rPr>
          <w:rStyle w:val="Emphasis"/>
        </w:rPr>
        <w:t xml:space="preserve"> potential </w:t>
      </w:r>
      <w:r>
        <w:rPr>
          <w:rStyle w:val="Emphasis"/>
          <w:highlight w:val="green"/>
        </w:rPr>
        <w:t xml:space="preserve">fluidity of </w:t>
      </w:r>
      <w:proofErr w:type="spellStart"/>
      <w:r>
        <w:rPr>
          <w:rStyle w:val="Emphasis"/>
          <w:highlight w:val="green"/>
        </w:rPr>
        <w:t>Freud‟s</w:t>
      </w:r>
      <w:proofErr w:type="spellEnd"/>
      <w:r>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Pr>
          <w:rStyle w:val="Emphasis"/>
          <w:highlight w:val="green"/>
        </w:rPr>
        <w:t>I</w:t>
      </w:r>
      <w:r>
        <w:rPr>
          <w:rStyle w:val="Emphasis"/>
        </w:rPr>
        <w:t xml:space="preserve"> will </w:t>
      </w:r>
      <w:r>
        <w:rPr>
          <w:rStyle w:val="Emphasis"/>
          <w:highlight w:val="green"/>
        </w:rPr>
        <w:t>examine the</w:t>
      </w:r>
      <w:r>
        <w:rPr>
          <w:rStyle w:val="Emphasis"/>
        </w:rPr>
        <w:t xml:space="preserve"> 9 </w:t>
      </w:r>
      <w:r>
        <w:rPr>
          <w:rStyle w:val="Emphasis"/>
          <w:highlight w:val="green"/>
        </w:rPr>
        <w:t>ways in which cultural projections of the disability drive shape intersections</w:t>
      </w:r>
      <w:r>
        <w:rPr>
          <w:rStyle w:val="Emphasis"/>
        </w:rPr>
        <w:t xml:space="preserve"> of multiple modalities </w:t>
      </w:r>
      <w:r>
        <w:rPr>
          <w:rStyle w:val="Emphasis"/>
          <w:highlight w:val="green"/>
        </w:rPr>
        <w:t>of oppression</w:t>
      </w:r>
      <w:r>
        <w:rPr>
          <w:rStyle w:val="Emphasis"/>
        </w:rPr>
        <w:t xml:space="preserve">, </w:t>
      </w:r>
      <w:r>
        <w:rPr>
          <w:rStyle w:val="Emphasis"/>
          <w:highlight w:val="green"/>
        </w:rPr>
        <w:t>including</w:t>
      </w:r>
      <w:r>
        <w:rPr>
          <w:rStyle w:val="Emphasis"/>
        </w:rPr>
        <w:t xml:space="preserve"> ableism, </w:t>
      </w:r>
      <w:r>
        <w:rPr>
          <w:rStyle w:val="Emphasis"/>
          <w:highlight w:val="green"/>
        </w:rPr>
        <w:t>misogyny</w:t>
      </w:r>
      <w:r>
        <w:rPr>
          <w:rStyle w:val="Emphasis"/>
        </w:rPr>
        <w:t xml:space="preserve">, </w:t>
      </w:r>
      <w:r>
        <w:rPr>
          <w:rStyle w:val="Emphasis"/>
          <w:highlight w:val="green"/>
        </w:rPr>
        <w:t>homophobia</w:t>
      </w:r>
      <w:r>
        <w:rPr>
          <w:rStyle w:val="Emphasis"/>
        </w:rPr>
        <w:t xml:space="preserve">, fatphobia, </w:t>
      </w:r>
      <w:r>
        <w:rPr>
          <w:rStyle w:val="Emphasis"/>
          <w:highlight w:val="green"/>
        </w:rPr>
        <w:t>white supremacy</w:t>
      </w:r>
      <w:r>
        <w:rPr>
          <w:rStyle w:val="Emphasis"/>
        </w:rPr>
        <w:t>, classism</w:t>
      </w:r>
      <w:r>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Pr>
          <w:rStyle w:val="Emphasis"/>
          <w:highlight w:val="green"/>
        </w:rPr>
        <w:t>I will neither assume nor attempt to establish that the psychoanalytic ways of thinking</w:t>
      </w:r>
      <w:r>
        <w:rPr>
          <w:rStyle w:val="Emphasis"/>
        </w:rPr>
        <w:t xml:space="preserve"> that I employ in this dissertation </w:t>
      </w:r>
      <w:r>
        <w:rPr>
          <w:rStyle w:val="Emphasis"/>
          <w:highlight w:val="green"/>
        </w:rPr>
        <w:t>will be useful</w:t>
      </w:r>
      <w:r>
        <w:rPr>
          <w:rStyle w:val="Emphasis"/>
        </w:rPr>
        <w:t xml:space="preserve"> or meaningful </w:t>
      </w:r>
      <w:r>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Pr>
          <w:b/>
          <w:szCs w:val="26"/>
          <w:highlight w:val="green"/>
          <w:u w:val="single"/>
        </w:rPr>
        <w:t>. The words</w:t>
      </w:r>
      <w:r>
        <w:rPr>
          <w:b/>
          <w:szCs w:val="26"/>
          <w:u w:val="single"/>
        </w:rPr>
        <w:t xml:space="preserve"> “</w:t>
      </w:r>
      <w:r>
        <w:rPr>
          <w:b/>
          <w:szCs w:val="26"/>
          <w:highlight w:val="green"/>
          <w:u w:val="single"/>
        </w:rPr>
        <w:t>our culture” cannot</w:t>
      </w:r>
      <w:r>
        <w:rPr>
          <w:b/>
          <w:szCs w:val="26"/>
          <w:u w:val="single"/>
        </w:rPr>
        <w:t>, of course</w:t>
      </w:r>
      <w:r>
        <w:rPr>
          <w:b/>
          <w:szCs w:val="26"/>
          <w:highlight w:val="green"/>
          <w:u w:val="single"/>
        </w:rPr>
        <w:t>, reference every person</w:t>
      </w:r>
      <w:r>
        <w:rPr>
          <w:b/>
          <w:szCs w:val="26"/>
          <w:u w:val="single"/>
        </w:rPr>
        <w:t xml:space="preserve"> in the world; </w:t>
      </w:r>
      <w:r>
        <w:rPr>
          <w:b/>
          <w:szCs w:val="26"/>
          <w:highlight w:val="green"/>
          <w:u w:val="single"/>
        </w:rPr>
        <w:t>but</w:t>
      </w:r>
      <w:r>
        <w:rPr>
          <w:b/>
          <w:szCs w:val="26"/>
          <w:u w:val="single"/>
        </w:rPr>
        <w:t xml:space="preserve"> because </w:t>
      </w:r>
      <w:r>
        <w:rPr>
          <w:b/>
          <w:szCs w:val="26"/>
          <w:highlight w:val="green"/>
          <w:u w:val="single"/>
        </w:rPr>
        <w:t>the ableist social and psychic structures</w:t>
      </w:r>
      <w:r>
        <w:rPr>
          <w:b/>
          <w:szCs w:val="26"/>
          <w:u w:val="single"/>
        </w:rPr>
        <w:t xml:space="preserve"> that I delineate in this project seem to me to potentially </w:t>
      </w:r>
      <w:r>
        <w:rPr>
          <w:b/>
          <w:szCs w:val="26"/>
          <w:highlight w:val="green"/>
          <w:u w:val="single"/>
        </w:rPr>
        <w:t>exceed the bounds of</w:t>
      </w:r>
      <w:r>
        <w:rPr>
          <w:b/>
          <w:szCs w:val="26"/>
          <w:u w:val="single"/>
        </w:rPr>
        <w:t xml:space="preserve"> </w:t>
      </w:r>
      <w:r>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03F5F5D9" w14:textId="77777777" w:rsidR="00E3044D" w:rsidRDefault="00E3044D" w:rsidP="00E3044D">
      <w:pPr>
        <w:pStyle w:val="Heading4"/>
      </w:pPr>
      <w:bookmarkStart w:id="2" w:name="_Hlk92408398"/>
      <w:r>
        <w:t>Psychoanalysis is both falsifiable and accurate – studies prove.</w:t>
      </w:r>
    </w:p>
    <w:p w14:paraId="0DE54A8B" w14:textId="77777777" w:rsidR="00E3044D" w:rsidRDefault="00E3044D" w:rsidP="00E3044D">
      <w:pPr>
        <w:rPr>
          <w:sz w:val="16"/>
          <w:szCs w:val="16"/>
        </w:rPr>
      </w:pPr>
      <w:r>
        <w:rPr>
          <w:rStyle w:val="Style13ptBold"/>
        </w:rPr>
        <w:t>Grant &amp; Harari 5</w:t>
      </w:r>
      <w:r>
        <w:rPr>
          <w:sz w:val="16"/>
          <w:szCs w:val="16"/>
        </w:rPr>
        <w:t xml:space="preserve"> (Don and Edwin, psychiatrists, “Psychoanalysis, science and the seductive theory of Karl Popper,” Australian and New Zealand Journal of Psychiatry)</w:t>
      </w:r>
    </w:p>
    <w:p w14:paraId="30697FA1" w14:textId="5A5201C1" w:rsidR="00E3044D" w:rsidRDefault="00E3044D" w:rsidP="00E3044D">
      <w:pPr>
        <w:rPr>
          <w:sz w:val="16"/>
        </w:rPr>
      </w:pPr>
      <w:r>
        <w:rPr>
          <w:rStyle w:val="Emphasis"/>
          <w:highlight w:val="green"/>
        </w:rPr>
        <w:t>Attacks on psychoanalysis</w:t>
      </w:r>
      <w:r>
        <w:rPr>
          <w:rStyle w:val="Emphasis"/>
        </w:rPr>
        <w:t xml:space="preserve"> and the long-term therapies derived from it, have enjoyed a long history and much publicity [1-4]. Yet, the justification for such attacks </w:t>
      </w:r>
      <w:r>
        <w:rPr>
          <w:rStyle w:val="Emphasis"/>
          <w:highlight w:val="green"/>
        </w:rPr>
        <w:t>has been challenged on</w:t>
      </w:r>
      <w:r>
        <w:rPr>
          <w:rStyle w:val="Emphasis"/>
        </w:rPr>
        <w:t xml:space="preserve"> many grounds, including their </w:t>
      </w:r>
      <w:r>
        <w:rPr>
          <w:rStyle w:val="Emphasis"/>
          <w:highlight w:val="green"/>
        </w:rPr>
        <w:t>methodology</w:t>
      </w:r>
      <w:r>
        <w:rPr>
          <w:rStyle w:val="Emphasis"/>
        </w:rPr>
        <w:t xml:space="preserve"> [5] </w:t>
      </w:r>
      <w:r>
        <w:rPr>
          <w:rStyle w:val="Emphasis"/>
          <w:highlight w:val="green"/>
        </w:rPr>
        <w:t>and</w:t>
      </w:r>
      <w:r>
        <w:rPr>
          <w:rStyle w:val="Emphasis"/>
        </w:rPr>
        <w:t xml:space="preserve"> the </w:t>
      </w:r>
      <w:r>
        <w:rPr>
          <w:rStyle w:val="Emphasis"/>
          <w:highlight w:val="green"/>
        </w:rPr>
        <w:t>empirical</w:t>
      </w:r>
      <w:r>
        <w:rPr>
          <w:rStyle w:val="Emphasis"/>
        </w:rPr>
        <w:t xml:space="preserve">ly demonstrable </w:t>
      </w:r>
      <w:r>
        <w:rPr>
          <w:rStyle w:val="Emphasis"/>
          <w:highlight w:val="green"/>
        </w:rPr>
        <w:t>validity of</w:t>
      </w:r>
      <w:r>
        <w:rPr>
          <w:rStyle w:val="Emphasis"/>
        </w:rPr>
        <w:t xml:space="preserve"> core </w:t>
      </w:r>
      <w:r>
        <w:rPr>
          <w:rStyle w:val="Emphasis"/>
          <w:highlight w:val="green"/>
        </w:rPr>
        <w:t>psychoanalytic concepts</w:t>
      </w:r>
      <w:r>
        <w:rPr>
          <w:sz w:val="16"/>
        </w:rPr>
        <w:t xml:space="preserve"> [6,7]. Also, burgeoning </w:t>
      </w:r>
      <w:r>
        <w:rPr>
          <w:rStyle w:val="Emphasis"/>
          <w:highlight w:val="green"/>
        </w:rPr>
        <w:t>neuroscience</w:t>
      </w:r>
      <w:r>
        <w:rPr>
          <w:sz w:val="16"/>
          <w:highlight w:val="green"/>
        </w:rPr>
        <w:t xml:space="preserve"> </w:t>
      </w:r>
      <w:r>
        <w:rPr>
          <w:rStyle w:val="Emphasis"/>
          <w:highlight w:val="green"/>
        </w:rPr>
        <w:t>research</w:t>
      </w:r>
      <w:r>
        <w:rPr>
          <w:sz w:val="16"/>
        </w:rPr>
        <w:t xml:space="preserve">, some of which is summarized below, </w:t>
      </w:r>
      <w:r>
        <w:rPr>
          <w:rStyle w:val="Emphasis"/>
          <w:highlight w:val="green"/>
        </w:rPr>
        <w:t>indicates</w:t>
      </w:r>
      <w:r>
        <w:rPr>
          <w:rStyle w:val="Emphasis"/>
        </w:rPr>
        <w:t xml:space="preserve"> likely neurological correlates for many </w:t>
      </w:r>
      <w:proofErr w:type="gramStart"/>
      <w:r>
        <w:rPr>
          <w:rStyle w:val="Emphasis"/>
        </w:rPr>
        <w:t>key</w:t>
      </w:r>
      <w:proofErr w:type="gramEnd"/>
      <w:r>
        <w:rPr>
          <w:rStyle w:val="Emphasis"/>
        </w:rPr>
        <w:t xml:space="preserve"> clinically derived </w:t>
      </w:r>
      <w:r>
        <w:rPr>
          <w:rStyle w:val="Emphasis"/>
          <w:highlight w:val="green"/>
        </w:rPr>
        <w:t xml:space="preserve">psychoanalytic concepts </w:t>
      </w:r>
      <w:r>
        <w:rPr>
          <w:rStyle w:val="Emphasis"/>
        </w:rPr>
        <w:t xml:space="preserve">such as </w:t>
      </w:r>
      <w:r>
        <w:rPr>
          <w:rStyle w:val="Emphasis"/>
          <w:highlight w:val="green"/>
        </w:rPr>
        <w:t>self-coherence</w:t>
      </w:r>
      <w:r>
        <w:rPr>
          <w:rStyle w:val="Emphasis"/>
        </w:rPr>
        <w:t xml:space="preserve"> [8], </w:t>
      </w:r>
      <w:r>
        <w:rPr>
          <w:rStyle w:val="Emphasis"/>
          <w:highlight w:val="green"/>
        </w:rPr>
        <w:t>repression</w:t>
      </w:r>
      <w:r>
        <w:rPr>
          <w:rStyle w:val="Emphasis"/>
        </w:rPr>
        <w:t xml:space="preserve"> [9] </w:t>
      </w:r>
      <w:r>
        <w:rPr>
          <w:rStyle w:val="Emphasis"/>
          <w:highlight w:val="green"/>
        </w:rPr>
        <w:t>and projective identification</w:t>
      </w:r>
      <w:r>
        <w:rPr>
          <w:rStyle w:val="Emphasis"/>
        </w:rPr>
        <w:t xml:space="preserve"> [10].</w:t>
      </w:r>
      <w:r>
        <w:rPr>
          <w:sz w:val="16"/>
        </w:rPr>
        <w:t xml:space="preserve"> Furthermore, </w:t>
      </w:r>
      <w:r>
        <w:rPr>
          <w:rStyle w:val="Emphasis"/>
        </w:rPr>
        <w:t xml:space="preserve">the effectiveness of </w:t>
      </w:r>
      <w:r>
        <w:rPr>
          <w:rStyle w:val="Emphasis"/>
          <w:highlight w:val="green"/>
        </w:rPr>
        <w:t>psychoanalysis</w:t>
      </w:r>
      <w:r>
        <w:rPr>
          <w:rStyle w:val="Emphasis"/>
        </w:rPr>
        <w:t xml:space="preserve"> and its derivative therapies </w:t>
      </w:r>
      <w:r>
        <w:rPr>
          <w:rStyle w:val="Emphasis"/>
          <w:highlight w:val="green"/>
        </w:rPr>
        <w:t>has been supported by empirical research</w:t>
      </w:r>
      <w:r>
        <w:rPr>
          <w:sz w:val="16"/>
        </w:rPr>
        <w:t xml:space="preserve"> [11,12], particularly </w:t>
      </w:r>
      <w:r>
        <w:rPr>
          <w:rStyle w:val="Emphasis"/>
          <w:highlight w:val="green"/>
        </w:rPr>
        <w:t>for</w:t>
      </w:r>
      <w:r>
        <w:rPr>
          <w:sz w:val="16"/>
        </w:rPr>
        <w:t xml:space="preserve"> patients with </w:t>
      </w:r>
      <w:r>
        <w:rPr>
          <w:rStyle w:val="Emphasis"/>
          <w:highlight w:val="green"/>
        </w:rPr>
        <w:t>DSM axis II pathology</w:t>
      </w:r>
      <w:r>
        <w:rPr>
          <w:sz w:val="16"/>
        </w:rPr>
        <w:t xml:space="preserve">. Despite this evidence, the attacks on psychoanalysis continue unabated, not only from some psychiatrists [13,14] but also from the highest levels of politics and health bureaucrats [15], although </w:t>
      </w:r>
      <w:r>
        <w:rPr>
          <w:rStyle w:val="Emphasis"/>
        </w:rPr>
        <w:t>what exactly is being attacked is often unclear</w:t>
      </w:r>
      <w:r>
        <w:rPr>
          <w:sz w:val="16"/>
        </w:rPr>
        <w:t>.</w:t>
      </w:r>
      <w:bookmarkEnd w:id="2"/>
    </w:p>
    <w:p w14:paraId="744060B0" w14:textId="77777777" w:rsidR="00E3044D" w:rsidRDefault="00E3044D" w:rsidP="00E3044D">
      <w:pPr>
        <w:pStyle w:val="Heading4"/>
        <w:rPr>
          <w:lang w:bidi="he-IL"/>
        </w:rPr>
      </w:pPr>
      <w:r>
        <w:t xml:space="preserve">Enforcing only to look with Fiat teaches us to “see like the state” – that’s a form of political manipulation that locks us into the preservation of the </w:t>
      </w:r>
      <w:proofErr w:type="spellStart"/>
      <w:r>
        <w:t>squo</w:t>
      </w:r>
      <w:proofErr w:type="spellEnd"/>
    </w:p>
    <w:p w14:paraId="64CA3BCB" w14:textId="77777777" w:rsidR="00E3044D" w:rsidRDefault="00E3044D" w:rsidP="00E3044D">
      <w:pPr>
        <w:rPr>
          <w:sz w:val="16"/>
          <w:szCs w:val="18"/>
        </w:rPr>
      </w:pPr>
      <w:r>
        <w:rPr>
          <w:rStyle w:val="Style13ptBold"/>
        </w:rPr>
        <w:t>Halberstam 11</w:t>
      </w:r>
      <w:r>
        <w:t xml:space="preserve"> </w:t>
      </w:r>
      <w:r>
        <w:rPr>
          <w:sz w:val="16"/>
          <w:szCs w:val="18"/>
        </w:rPr>
        <w:t xml:space="preserve">Jack Halberstam, 2011, “The Queer Art of Failure,” Duke University Press, </w:t>
      </w:r>
      <w:proofErr w:type="gramStart"/>
      <w:r>
        <w:rPr>
          <w:sz w:val="16"/>
          <w:szCs w:val="18"/>
        </w:rPr>
        <w:t>Durham</w:t>
      </w:r>
      <w:proofErr w:type="gramEnd"/>
      <w:r>
        <w:rPr>
          <w:sz w:val="16"/>
          <w:szCs w:val="18"/>
        </w:rPr>
        <w:t xml:space="preserve"> and London, SJBE</w:t>
      </w:r>
    </w:p>
    <w:p w14:paraId="2D51CE7C" w14:textId="31231370" w:rsidR="00FB62E4" w:rsidRPr="00E3044D" w:rsidRDefault="00E3044D" w:rsidP="00E3044D">
      <w:pPr>
        <w:rPr>
          <w:b/>
          <w:iCs/>
          <w:u w:val="single"/>
        </w:rPr>
      </w:pPr>
      <w:r>
        <w:rPr>
          <w:sz w:val="16"/>
        </w:rPr>
        <w:t xml:space="preserve">In place of the Germanic ordered forest that Scott uses as a potent metaphor for the start of the modern imposition of bureaucratic order upon populations, </w:t>
      </w:r>
      <w:r>
        <w:rPr>
          <w:rStyle w:val="Emphasis"/>
        </w:rPr>
        <w:t xml:space="preserve">we might go with the thicket of subjugated </w:t>
      </w:r>
      <w:proofErr w:type="spellStart"/>
      <w:r>
        <w:rPr>
          <w:rStyle w:val="Emphasis"/>
        </w:rPr>
        <w:t>knowl</w:t>
      </w:r>
      <w:proofErr w:type="spellEnd"/>
      <w:r>
        <w:rPr>
          <w:rStyle w:val="Emphasis"/>
        </w:rPr>
        <w:t xml:space="preserve">- edge that sprouts like weeds among the disciplinary forms of knowledge, threatening always to overwhelm the cultivation and pruning of the intel- </w:t>
      </w:r>
      <w:proofErr w:type="spellStart"/>
      <w:r>
        <w:rPr>
          <w:rStyle w:val="Emphasis"/>
        </w:rPr>
        <w:t>lect</w:t>
      </w:r>
      <w:proofErr w:type="spellEnd"/>
      <w:r>
        <w:rPr>
          <w:rStyle w:val="Emphasis"/>
        </w:rPr>
        <w:t xml:space="preserve"> with mad plant life. For Scott, </w:t>
      </w:r>
      <w:r>
        <w:rPr>
          <w:rStyle w:val="Emphasis"/>
          <w:highlight w:val="green"/>
        </w:rPr>
        <w:t>to “see like a state” means to accept the order of things and to internalize them</w:t>
      </w:r>
      <w:r>
        <w:rPr>
          <w:rStyle w:val="Emphasis"/>
        </w:rPr>
        <w:t xml:space="preserve">; it means that we begin to deploy and think with the logic of the superiority of orderliness and that </w:t>
      </w:r>
      <w:r>
        <w:rPr>
          <w:rStyle w:val="Emphasis"/>
          <w:highlight w:val="green"/>
        </w:rPr>
        <w:t>we erase</w:t>
      </w:r>
      <w:r>
        <w:rPr>
          <w:rStyle w:val="Emphasis"/>
        </w:rPr>
        <w:t xml:space="preserve"> and indeed sacrifice </w:t>
      </w:r>
      <w:r>
        <w:rPr>
          <w:rStyle w:val="Emphasis"/>
          <w:highlight w:val="green"/>
        </w:rPr>
        <w:t>other</w:t>
      </w:r>
      <w:r>
        <w:rPr>
          <w:rStyle w:val="Emphasis"/>
        </w:rPr>
        <w:t xml:space="preserve">, more local </w:t>
      </w:r>
      <w:r>
        <w:rPr>
          <w:rStyle w:val="Emphasis"/>
          <w:highlight w:val="green"/>
        </w:rPr>
        <w:t>practices of knowledge</w:t>
      </w:r>
      <w:r>
        <w:rPr>
          <w:rStyle w:val="Emphasis"/>
        </w:rPr>
        <w:t>, practices moreover that may be less efficient, may yield less marketable results, but may also, in the long term, be more sustaining.</w:t>
      </w:r>
      <w:r>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and simplicity of Le Corbusier’s urban design as part of a new commitment to symmetry and division and planning that complements authoritarian preferences for hierarchies and despises the complex and messy forms of organic </w:t>
      </w:r>
      <w:proofErr w:type="spellStart"/>
      <w:r>
        <w:rPr>
          <w:sz w:val="16"/>
        </w:rPr>
        <w:t>profu</w:t>
      </w:r>
      <w:proofErr w:type="spellEnd"/>
      <w:r>
        <w:rPr>
          <w:sz w:val="16"/>
        </w:rPr>
        <w:t xml:space="preserve">- </w:t>
      </w:r>
      <w:proofErr w:type="spellStart"/>
      <w:r>
        <w:rPr>
          <w:sz w:val="16"/>
        </w:rPr>
        <w:t>sion</w:t>
      </w:r>
      <w:proofErr w:type="spellEnd"/>
      <w:r>
        <w:rPr>
          <w:sz w:val="16"/>
        </w:rPr>
        <w:t xml:space="preserve"> and improvised creativity. “</w:t>
      </w:r>
      <w:r>
        <w:rPr>
          <w:rStyle w:val="Emphasis"/>
        </w:rPr>
        <w:t>Legibility,” writes Scott, “is a condition of manipulation</w:t>
      </w:r>
      <w:r>
        <w:rPr>
          <w:sz w:val="16"/>
        </w:rPr>
        <w:t xml:space="preserve">” (1999: 183). He favors instead, borrowing from Euro- pean anarchist thought, more practical forms of knowledge that he calls </w:t>
      </w:r>
      <w:proofErr w:type="spellStart"/>
      <w:r>
        <w:rPr>
          <w:sz w:val="16"/>
        </w:rPr>
        <w:t>metis</w:t>
      </w:r>
      <w:proofErr w:type="spellEnd"/>
      <w:r>
        <w:rPr>
          <w:sz w:val="16"/>
        </w:rPr>
        <w:t xml:space="preserve"> and that emphasize mutuality, collectivity, plasticity, diversity, and adaptability. </w:t>
      </w:r>
      <w:r>
        <w:rPr>
          <w:rStyle w:val="Emphasis"/>
          <w:highlight w:val="green"/>
        </w:rPr>
        <w:t>Illegibility may</w:t>
      </w:r>
      <w:r>
        <w:rPr>
          <w:rStyle w:val="Emphasis"/>
        </w:rPr>
        <w:t xml:space="preserve"> in fact be one way of </w:t>
      </w:r>
      <w:r>
        <w:rPr>
          <w:rStyle w:val="Emphasis"/>
          <w:highlight w:val="green"/>
        </w:rPr>
        <w:t>escap</w:t>
      </w:r>
      <w:r>
        <w:rPr>
          <w:rStyle w:val="Emphasis"/>
        </w:rPr>
        <w:t xml:space="preserve">ing the </w:t>
      </w:r>
      <w:r>
        <w:rPr>
          <w:rStyle w:val="Emphasis"/>
          <w:highlight w:val="green"/>
        </w:rPr>
        <w:t>political manipulation</w:t>
      </w:r>
      <w:r>
        <w:rPr>
          <w:rStyle w:val="Emphasis"/>
        </w:rPr>
        <w:t xml:space="preserve"> </w:t>
      </w:r>
      <w:r>
        <w:rPr>
          <w:rStyle w:val="Emphasis"/>
          <w:highlight w:val="green"/>
        </w:rPr>
        <w:t>to which</w:t>
      </w:r>
      <w:r>
        <w:rPr>
          <w:rStyle w:val="Emphasis"/>
        </w:rPr>
        <w:t xml:space="preserve"> all </w:t>
      </w:r>
      <w:r>
        <w:rPr>
          <w:rStyle w:val="Emphasis"/>
          <w:highlight w:val="green"/>
        </w:rPr>
        <w:t>university fields</w:t>
      </w:r>
      <w:r>
        <w:rPr>
          <w:rStyle w:val="Emphasis"/>
        </w:rPr>
        <w:t xml:space="preserve"> and disciplines </w:t>
      </w:r>
      <w:r>
        <w:rPr>
          <w:rStyle w:val="Emphasis"/>
          <w:highlight w:val="green"/>
        </w:rPr>
        <w:t>are subject</w:t>
      </w:r>
      <w:r>
        <w:rPr>
          <w:rStyle w:val="Emphasis"/>
        </w:rPr>
        <w:t xml:space="preserve">. </w:t>
      </w:r>
      <w:r>
        <w:rPr>
          <w:sz w:val="16"/>
        </w:rPr>
        <w:t xml:space="preserve">While Scott’s insight about illegibility has implications for all kinds of subjects who are manipulated precisely when they become legible and visible to the state (undocumented workers, visible queers, racialized mi- </w:t>
      </w:r>
      <w:proofErr w:type="spellStart"/>
      <w:r>
        <w:rPr>
          <w:sz w:val="16"/>
        </w:rPr>
        <w:t>norities</w:t>
      </w:r>
      <w:proofErr w:type="spellEnd"/>
      <w:r>
        <w:rPr>
          <w:sz w:val="16"/>
        </w:rPr>
        <w:t xml:space="preserve">), it also points to an argument for </w:t>
      </w:r>
      <w:proofErr w:type="spellStart"/>
      <w:r>
        <w:rPr>
          <w:sz w:val="16"/>
        </w:rPr>
        <w:t>antidisciplinarity</w:t>
      </w:r>
      <w:proofErr w:type="spellEnd"/>
      <w:r>
        <w:rPr>
          <w:sz w:val="16"/>
        </w:rPr>
        <w:t xml:space="preserve"> in the sense that knowledge practices that refuse both the form and the content of </w:t>
      </w:r>
      <w:proofErr w:type="spellStart"/>
      <w:r>
        <w:rPr>
          <w:sz w:val="16"/>
        </w:rPr>
        <w:t>tra</w:t>
      </w:r>
      <w:proofErr w:type="spellEnd"/>
      <w:r>
        <w:rPr>
          <w:sz w:val="16"/>
        </w:rPr>
        <w:t xml:space="preserve">- </w:t>
      </w:r>
      <w:proofErr w:type="spellStart"/>
      <w:r>
        <w:rPr>
          <w:sz w:val="16"/>
        </w:rPr>
        <w:t>ditional</w:t>
      </w:r>
      <w:proofErr w:type="spellEnd"/>
      <w:r>
        <w:rPr>
          <w:sz w:val="16"/>
        </w:rPr>
        <w:t xml:space="preserve"> canons may lead to unbounded forms of speculation, modes of thinking that ally not with rigor and order but with inspiration and </w:t>
      </w:r>
      <w:proofErr w:type="spellStart"/>
      <w:r>
        <w:rPr>
          <w:sz w:val="16"/>
        </w:rPr>
        <w:t>unpre</w:t>
      </w:r>
      <w:proofErr w:type="spellEnd"/>
      <w:r>
        <w:rPr>
          <w:sz w:val="16"/>
        </w:rPr>
        <w:t xml:space="preserve">- </w:t>
      </w:r>
      <w:proofErr w:type="spellStart"/>
      <w:r>
        <w:rPr>
          <w:sz w:val="16"/>
        </w:rPr>
        <w:t>dictability</w:t>
      </w:r>
      <w:proofErr w:type="spellEnd"/>
      <w:r>
        <w:rPr>
          <w:sz w:val="16"/>
        </w:rPr>
        <w:t xml:space="preserve">. </w:t>
      </w:r>
      <w:r>
        <w:rPr>
          <w:rStyle w:val="Emphasis"/>
        </w:rPr>
        <w:t xml:space="preserve">We may in fact want to think about how to see unlike a state; </w:t>
      </w:r>
      <w:r>
        <w:rPr>
          <w:rStyle w:val="Emphasis"/>
          <w:highlight w:val="green"/>
        </w:rPr>
        <w:t>we</w:t>
      </w:r>
      <w:r>
        <w:rPr>
          <w:rStyle w:val="Emphasis"/>
        </w:rPr>
        <w:t xml:space="preserve"> may </w:t>
      </w:r>
      <w:r>
        <w:rPr>
          <w:rStyle w:val="Emphasis"/>
          <w:highlight w:val="green"/>
        </w:rPr>
        <w:t>want new rationales for knowledge production</w:t>
      </w:r>
      <w:r>
        <w:rPr>
          <w:rStyle w:val="Emphasis"/>
        </w:rPr>
        <w:t xml:space="preserve">, different aesthetic standards for ordering or disordering space, other modes of political </w:t>
      </w:r>
      <w:proofErr w:type="spellStart"/>
      <w:r>
        <w:rPr>
          <w:rStyle w:val="Emphasis"/>
        </w:rPr>
        <w:t>en</w:t>
      </w:r>
      <w:proofErr w:type="spellEnd"/>
      <w:r>
        <w:rPr>
          <w:rStyle w:val="Emphasis"/>
        </w:rPr>
        <w:t xml:space="preserve">- </w:t>
      </w:r>
      <w:proofErr w:type="spellStart"/>
      <w:r>
        <w:rPr>
          <w:rStyle w:val="Emphasis"/>
        </w:rPr>
        <w:t>gagement</w:t>
      </w:r>
      <w:proofErr w:type="spellEnd"/>
      <w:r>
        <w:rPr>
          <w:rStyle w:val="Emphasis"/>
        </w:rPr>
        <w:t xml:space="preserve"> than those conjured by the liberal imagination. </w:t>
      </w:r>
      <w:r>
        <w:rPr>
          <w:rStyle w:val="Emphasis"/>
          <w:highlight w:val="green"/>
        </w:rPr>
        <w:t xml:space="preserve">We </w:t>
      </w:r>
      <w:r>
        <w:rPr>
          <w:rStyle w:val="Emphasis"/>
        </w:rPr>
        <w:t xml:space="preserve">may, </w:t>
      </w:r>
      <w:proofErr w:type="spellStart"/>
      <w:r>
        <w:rPr>
          <w:rStyle w:val="Emphasis"/>
        </w:rPr>
        <w:t>ulti</w:t>
      </w:r>
      <w:proofErr w:type="spellEnd"/>
      <w:r>
        <w:rPr>
          <w:rStyle w:val="Emphasis"/>
        </w:rPr>
        <w:t xml:space="preserve">- </w:t>
      </w:r>
      <w:proofErr w:type="spellStart"/>
      <w:r>
        <w:rPr>
          <w:rStyle w:val="Emphasis"/>
        </w:rPr>
        <w:t>mately</w:t>
      </w:r>
      <w:proofErr w:type="spellEnd"/>
      <w:r>
        <w:rPr>
          <w:rStyle w:val="Emphasis"/>
        </w:rPr>
        <w:t xml:space="preserve">, </w:t>
      </w:r>
      <w:r>
        <w:rPr>
          <w:rStyle w:val="Emphasis"/>
          <w:highlight w:val="green"/>
        </w:rPr>
        <w:t xml:space="preserve">want </w:t>
      </w:r>
      <w:r>
        <w:rPr>
          <w:rStyle w:val="Emphasis"/>
        </w:rPr>
        <w:t>more undisciplined knowledge</w:t>
      </w:r>
      <w:r>
        <w:rPr>
          <w:rStyle w:val="Emphasis"/>
          <w:highlight w:val="green"/>
        </w:rPr>
        <w:t xml:space="preserve">, more </w:t>
      </w:r>
      <w:proofErr w:type="gramStart"/>
      <w:r>
        <w:rPr>
          <w:rStyle w:val="Emphasis"/>
          <w:highlight w:val="green"/>
        </w:rPr>
        <w:t>questions</w:t>
      </w:r>
      <w:proofErr w:type="gramEnd"/>
      <w:r>
        <w:rPr>
          <w:rStyle w:val="Emphasis"/>
          <w:highlight w:val="green"/>
        </w:rPr>
        <w:t xml:space="preserve"> and fewer answers</w:t>
      </w:r>
      <w:r>
        <w:rPr>
          <w:rStyle w:val="Emphasis"/>
        </w:rPr>
        <w:t>. Disciplines qualify and disqualify, legitimate and delegitimate, reward and punish; most important, they statically reproduce themselves and inhibit dissent.</w:t>
      </w:r>
      <w:r>
        <w:rPr>
          <w:sz w:val="16"/>
        </w:rPr>
        <w:t xml:space="preserve"> As Foucault writes, “Disciplines will define not a code of law, but a code of normalization” (2003: 38). </w:t>
      </w:r>
      <w:r>
        <w:rPr>
          <w:rStyle w:val="Emphasis"/>
        </w:rPr>
        <w:t>In</w:t>
      </w:r>
      <w:r>
        <w:rPr>
          <w:sz w:val="16"/>
        </w:rPr>
        <w:t xml:space="preserve"> a series of lectures on knowledge production given at the College de France and then published posthumously as a collection titled Society Must Be Defended, Foucault pro- vides a context for his own </w:t>
      </w:r>
      <w:proofErr w:type="spellStart"/>
      <w:r>
        <w:rPr>
          <w:sz w:val="16"/>
        </w:rPr>
        <w:t>antidisciplinary</w:t>
      </w:r>
      <w:proofErr w:type="spellEnd"/>
      <w:r>
        <w:rPr>
          <w:sz w:val="16"/>
        </w:rPr>
        <w:t xml:space="preserve"> thinking and declares the age of “all-encompassing and global theories” to be over, giving way to the “local character of critique” or “something resembling a sort of au- </w:t>
      </w:r>
      <w:proofErr w:type="spellStart"/>
      <w:r>
        <w:rPr>
          <w:sz w:val="16"/>
        </w:rPr>
        <w:t>tonomous</w:t>
      </w:r>
      <w:proofErr w:type="spellEnd"/>
      <w:r>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Pr>
          <w:sz w:val="16"/>
        </w:rPr>
        <w:t>ing</w:t>
      </w:r>
      <w:proofErr w:type="spellEnd"/>
      <w:r>
        <w:rPr>
          <w:sz w:val="16"/>
        </w:rPr>
        <w:t xml:space="preserve"> of </w:t>
      </w:r>
      <w:r>
        <w:rPr>
          <w:rStyle w:val="Emphasis"/>
        </w:rPr>
        <w:t>The History of Sexuality Volume 1,</w:t>
      </w:r>
      <w:r>
        <w:rPr>
          <w:sz w:val="16"/>
        </w:rPr>
        <w:t xml:space="preserve"> and we find the outline of his cri- </w:t>
      </w:r>
      <w:proofErr w:type="spellStart"/>
      <w:r>
        <w:rPr>
          <w:sz w:val="16"/>
        </w:rPr>
        <w:t>tique</w:t>
      </w:r>
      <w:proofErr w:type="spellEnd"/>
      <w:r>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Pr>
          <w:sz w:val="16"/>
        </w:rPr>
        <w:t>norities</w:t>
      </w:r>
      <w:proofErr w:type="spellEnd"/>
      <w:r>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Pr>
          <w:sz w:val="16"/>
        </w:rPr>
        <w:t>uni</w:t>
      </w:r>
      <w:proofErr w:type="spellEnd"/>
      <w:r>
        <w:rPr>
          <w:sz w:val="16"/>
        </w:rPr>
        <w:t xml:space="preserve">- </w:t>
      </w:r>
      <w:proofErr w:type="spellStart"/>
      <w:r>
        <w:rPr>
          <w:sz w:val="16"/>
        </w:rPr>
        <w:t>versity</w:t>
      </w:r>
      <w:proofErr w:type="spellEnd"/>
      <w:r>
        <w:rPr>
          <w:sz w:val="16"/>
        </w:rPr>
        <w:t xml:space="preserve"> encourages, </w:t>
      </w:r>
      <w:r>
        <w:rPr>
          <w:rStyle w:val="Emphasis"/>
        </w:rPr>
        <w:t xml:space="preserve">Foucault exhorts his students to think about and turn to “subjugated knowledges,” namely those forms of knowledge </w:t>
      </w:r>
      <w:proofErr w:type="spellStart"/>
      <w:r>
        <w:rPr>
          <w:rStyle w:val="Emphasis"/>
        </w:rPr>
        <w:t>produc</w:t>
      </w:r>
      <w:proofErr w:type="spellEnd"/>
      <w:r>
        <w:rPr>
          <w:rStyle w:val="Emphasis"/>
        </w:rPr>
        <w:t xml:space="preserve">- </w:t>
      </w:r>
      <w:proofErr w:type="spellStart"/>
      <w:r>
        <w:rPr>
          <w:rStyle w:val="Emphasis"/>
        </w:rPr>
        <w:t>tion</w:t>
      </w:r>
      <w:proofErr w:type="spellEnd"/>
      <w:r>
        <w:rPr>
          <w:rStyle w:val="Emphasis"/>
        </w:rPr>
        <w:t xml:space="preserve"> that have been “buried or masked in functional coherences or formal systematizations</w:t>
      </w:r>
      <w:r>
        <w:rPr>
          <w:sz w:val="16"/>
        </w:rPr>
        <w:t xml:space="preserve">” (2003: 7). </w:t>
      </w:r>
      <w:r>
        <w:rPr>
          <w:rStyle w:val="Emphasis"/>
        </w:rPr>
        <w:t xml:space="preserve">These forms of knowledge have not simply been lost or forgotten; they have been disqualified, rendered </w:t>
      </w:r>
      <w:proofErr w:type="spellStart"/>
      <w:r>
        <w:rPr>
          <w:rStyle w:val="Emphasis"/>
        </w:rPr>
        <w:t>nonsensi</w:t>
      </w:r>
      <w:proofErr w:type="spellEnd"/>
      <w:r>
        <w:rPr>
          <w:rStyle w:val="Emphasis"/>
        </w:rPr>
        <w:t xml:space="preserve">- </w:t>
      </w:r>
      <w:proofErr w:type="spellStart"/>
      <w:r>
        <w:rPr>
          <w:rStyle w:val="Emphasis"/>
        </w:rPr>
        <w:t>cal</w:t>
      </w:r>
      <w:proofErr w:type="spellEnd"/>
      <w:r>
        <w:rPr>
          <w:rStyle w:val="Emphasis"/>
        </w:rPr>
        <w:t xml:space="preserve"> or nonconceptual or “insufficiently elaborated.”</w:t>
      </w:r>
      <w:r>
        <w:rPr>
          <w:sz w:val="16"/>
        </w:rPr>
        <w:t xml:space="preserve"> Foucault calls them “</w:t>
      </w:r>
      <w:proofErr w:type="spellStart"/>
      <w:r>
        <w:rPr>
          <w:sz w:val="16"/>
        </w:rPr>
        <w:t>naïve</w:t>
      </w:r>
      <w:proofErr w:type="spellEnd"/>
      <w:r>
        <w:rPr>
          <w:sz w:val="16"/>
        </w:rPr>
        <w:t xml:space="preserve"> knowledges, hierarchically inferior knowledges, knowledges that are below the required level of erudition or </w:t>
      </w:r>
      <w:proofErr w:type="spellStart"/>
      <w:r>
        <w:rPr>
          <w:sz w:val="16"/>
        </w:rPr>
        <w:t>scientificity</w:t>
      </w:r>
      <w:proofErr w:type="spellEnd"/>
      <w:r>
        <w:rPr>
          <w:sz w:val="16"/>
        </w:rPr>
        <w:t xml:space="preserve">” (7)—this is what we mean by knowledge from below. </w:t>
      </w:r>
      <w:r>
        <w:rPr>
          <w:rStyle w:val="Emphasis"/>
        </w:rPr>
        <w:t xml:space="preserve">In relation to the identification of “subjugated knowledges,” we might ask, How do we participate in the production and circulation of “sub- jugated knowledge”? How do we keep disciplinary forms of knowledge at bay? </w:t>
      </w:r>
      <w:r>
        <w:rPr>
          <w:rStyle w:val="Emphasis"/>
          <w:highlight w:val="green"/>
        </w:rPr>
        <w:t>How do we avoid</w:t>
      </w:r>
      <w:r>
        <w:rPr>
          <w:rStyle w:val="Emphasis"/>
        </w:rPr>
        <w:t xml:space="preserve"> precisely the </w:t>
      </w:r>
      <w:r>
        <w:rPr>
          <w:rStyle w:val="Emphasis"/>
          <w:highlight w:val="green"/>
        </w:rPr>
        <w:t xml:space="preserve">“scientific” forms of knowing that relegate other modes of knowing </w:t>
      </w:r>
      <w:r>
        <w:rPr>
          <w:rStyle w:val="Emphasis"/>
        </w:rPr>
        <w:t xml:space="preserve">to the redundant or </w:t>
      </w:r>
      <w:r>
        <w:rPr>
          <w:rStyle w:val="Emphasis"/>
          <w:highlight w:val="green"/>
        </w:rPr>
        <w:t>irrelevant</w:t>
      </w:r>
      <w:r>
        <w:rPr>
          <w:rStyle w:val="Emphasis"/>
        </w:rPr>
        <w:t>?</w:t>
      </w:r>
      <w:r>
        <w:rPr>
          <w:sz w:val="16"/>
        </w:rPr>
        <w:t xml:space="preserve"> How do we engage in and teach </w:t>
      </w:r>
      <w:proofErr w:type="spellStart"/>
      <w:r>
        <w:rPr>
          <w:sz w:val="16"/>
        </w:rPr>
        <w:t>antidisciplinary</w:t>
      </w:r>
      <w:proofErr w:type="spellEnd"/>
      <w:r>
        <w:rPr>
          <w:sz w:val="16"/>
        </w:rPr>
        <w:t xml:space="preserve"> knowledge? Foucault pro- poses this answer: “Truth to tell, if we are to struggle against disciplines, or rather against disciplinary power, in our search for a </w:t>
      </w:r>
      <w:proofErr w:type="spellStart"/>
      <w:r>
        <w:rPr>
          <w:sz w:val="16"/>
        </w:rPr>
        <w:t>nondisciplin</w:t>
      </w:r>
      <w:proofErr w:type="spellEnd"/>
      <w:r>
        <w:rPr>
          <w:sz w:val="16"/>
        </w:rPr>
        <w:t xml:space="preserve">- </w:t>
      </w:r>
      <w:proofErr w:type="spellStart"/>
      <w:r>
        <w:rPr>
          <w:sz w:val="16"/>
        </w:rPr>
        <w:t>ary</w:t>
      </w:r>
      <w:proofErr w:type="spellEnd"/>
      <w:r>
        <w:rPr>
          <w:sz w:val="16"/>
        </w:rPr>
        <w:t xml:space="preserve"> power, we should not be turning to the old right of sovereignty; we should be looking to a new right that is both anti-disciplinary and </w:t>
      </w:r>
      <w:proofErr w:type="spellStart"/>
      <w:r>
        <w:rPr>
          <w:sz w:val="16"/>
        </w:rPr>
        <w:t>eman</w:t>
      </w:r>
      <w:proofErr w:type="spellEnd"/>
      <w:r>
        <w:rPr>
          <w:sz w:val="16"/>
        </w:rPr>
        <w:t xml:space="preserve">- </w:t>
      </w:r>
      <w:proofErr w:type="spellStart"/>
      <w:r>
        <w:rPr>
          <w:sz w:val="16"/>
        </w:rPr>
        <w:t>cipated</w:t>
      </w:r>
      <w:proofErr w:type="spellEnd"/>
      <w:r>
        <w:rPr>
          <w:sz w:val="16"/>
        </w:rPr>
        <w:t xml:space="preserve"> from the principle of sovereignty” (2003: 40). </w:t>
      </w:r>
      <w:r>
        <w:rPr>
          <w:rStyle w:val="Emphasis"/>
        </w:rPr>
        <w:t xml:space="preserve">In some sense we have to untrain ourselves so that we can read the struggles and debates back into questions that seem settled and resolved. </w:t>
      </w:r>
    </w:p>
    <w:sectPr w:rsidR="00FB62E4" w:rsidRPr="00E304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044D"/>
    <w:rsid w:val="000139A3"/>
    <w:rsid w:val="00045F2D"/>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1E47"/>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044D"/>
    <w:rsid w:val="00E5262C"/>
    <w:rsid w:val="00EC7DC4"/>
    <w:rsid w:val="00ED30CF"/>
    <w:rsid w:val="00F176EF"/>
    <w:rsid w:val="00F45E10"/>
    <w:rsid w:val="00F6364A"/>
    <w:rsid w:val="00F9113A"/>
    <w:rsid w:val="00FB62E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B3123"/>
  <w15:chartTrackingRefBased/>
  <w15:docId w15:val="{74B262DB-8F69-45FA-81E2-7069E521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044D"/>
    <w:rPr>
      <w:rFonts w:ascii="Calibri" w:hAnsi="Calibri"/>
    </w:rPr>
  </w:style>
  <w:style w:type="paragraph" w:styleId="Heading1">
    <w:name w:val="heading 1"/>
    <w:aliases w:val="Pocket"/>
    <w:basedOn w:val="Normal"/>
    <w:next w:val="Normal"/>
    <w:link w:val="Heading1Char"/>
    <w:qFormat/>
    <w:rsid w:val="00E304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04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04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304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04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44D"/>
  </w:style>
  <w:style w:type="character" w:customStyle="1" w:styleId="Heading1Char">
    <w:name w:val="Heading 1 Char"/>
    <w:aliases w:val="Pocket Char"/>
    <w:basedOn w:val="DefaultParagraphFont"/>
    <w:link w:val="Heading1"/>
    <w:rsid w:val="00E304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04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044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Ch Char,No Spacing1 Char,No Spacing11 Char,No Spacing111 Char,No Spacing112 Char,No Spacing1121 Char,No Spacing2 Char,Debate Text Char,TAG Char"/>
    <w:basedOn w:val="DefaultParagraphFont"/>
    <w:link w:val="Heading4"/>
    <w:uiPriority w:val="3"/>
    <w:rsid w:val="00E3044D"/>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3044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044D"/>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E3044D"/>
    <w:rPr>
      <w:b w:val="0"/>
      <w:sz w:val="22"/>
      <w:u w:val="single"/>
    </w:rPr>
  </w:style>
  <w:style w:type="character" w:styleId="Hyperlink">
    <w:name w:val="Hyperlink"/>
    <w:basedOn w:val="DefaultParagraphFont"/>
    <w:uiPriority w:val="99"/>
    <w:semiHidden/>
    <w:unhideWhenUsed/>
    <w:rsid w:val="00E3044D"/>
    <w:rPr>
      <w:color w:val="auto"/>
      <w:u w:val="none"/>
    </w:rPr>
  </w:style>
  <w:style w:type="character" w:styleId="FollowedHyperlink">
    <w:name w:val="FollowedHyperlink"/>
    <w:basedOn w:val="DefaultParagraphFont"/>
    <w:uiPriority w:val="99"/>
    <w:semiHidden/>
    <w:unhideWhenUsed/>
    <w:rsid w:val="00E3044D"/>
    <w:rPr>
      <w:color w:val="auto"/>
      <w:u w:val="none"/>
    </w:rPr>
  </w:style>
  <w:style w:type="paragraph" w:customStyle="1" w:styleId="textbold">
    <w:name w:val="text bold"/>
    <w:basedOn w:val="Normal"/>
    <w:link w:val="Emphasis"/>
    <w:uiPriority w:val="7"/>
    <w:qFormat/>
    <w:rsid w:val="00E3044D"/>
    <w:pPr>
      <w:spacing w:after="0" w:line="240" w:lineRule="auto"/>
      <w:ind w:left="720"/>
      <w:jc w:val="both"/>
    </w:pPr>
    <w:rPr>
      <w:b/>
      <w:iCs/>
      <w:u w:val="single"/>
    </w:rPr>
  </w:style>
  <w:style w:type="character" w:customStyle="1" w:styleId="SmalltextChar">
    <w:name w:val="Small text Char"/>
    <w:aliases w:val="Quote Char,Quote1 Char1"/>
    <w:link w:val="Smalltext"/>
    <w:locked/>
    <w:rsid w:val="00E3044D"/>
    <w:rPr>
      <w:rFonts w:ascii="Calibri" w:eastAsia="Calibri" w:hAnsi="Calibri" w:cs="Calibri"/>
      <w:sz w:val="14"/>
    </w:rPr>
  </w:style>
  <w:style w:type="paragraph" w:customStyle="1" w:styleId="Smalltext">
    <w:name w:val="Small text"/>
    <w:aliases w:val="Quote1,Quote11"/>
    <w:basedOn w:val="Normal"/>
    <w:link w:val="SmalltextChar"/>
    <w:qFormat/>
    <w:rsid w:val="00E3044D"/>
    <w:pPr>
      <w:spacing w:line="256" w:lineRule="auto"/>
    </w:pPr>
    <w:rPr>
      <w:rFonts w:eastAsia="Calibri" w:cs="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460279">
      <w:bodyDiv w:val="1"/>
      <w:marLeft w:val="0"/>
      <w:marRight w:val="0"/>
      <w:marTop w:val="0"/>
      <w:marBottom w:val="0"/>
      <w:divBdr>
        <w:top w:val="none" w:sz="0" w:space="0" w:color="auto"/>
        <w:left w:val="none" w:sz="0" w:space="0" w:color="auto"/>
        <w:bottom w:val="none" w:sz="0" w:space="0" w:color="auto"/>
        <w:right w:val="none" w:sz="0" w:space="0" w:color="auto"/>
      </w:divBdr>
    </w:div>
    <w:div w:id="613168789">
      <w:bodyDiv w:val="1"/>
      <w:marLeft w:val="0"/>
      <w:marRight w:val="0"/>
      <w:marTop w:val="0"/>
      <w:marBottom w:val="0"/>
      <w:divBdr>
        <w:top w:val="none" w:sz="0" w:space="0" w:color="auto"/>
        <w:left w:val="none" w:sz="0" w:space="0" w:color="auto"/>
        <w:bottom w:val="none" w:sz="0" w:space="0" w:color="auto"/>
        <w:right w:val="none" w:sz="0" w:space="0" w:color="auto"/>
      </w:divBdr>
    </w:div>
    <w:div w:id="985431269">
      <w:bodyDiv w:val="1"/>
      <w:marLeft w:val="0"/>
      <w:marRight w:val="0"/>
      <w:marTop w:val="0"/>
      <w:marBottom w:val="0"/>
      <w:divBdr>
        <w:top w:val="none" w:sz="0" w:space="0" w:color="auto"/>
        <w:left w:val="none" w:sz="0" w:space="0" w:color="auto"/>
        <w:bottom w:val="none" w:sz="0" w:space="0" w:color="auto"/>
        <w:right w:val="none" w:sz="0" w:space="0" w:color="auto"/>
      </w:divBdr>
    </w:div>
    <w:div w:id="1095132754">
      <w:bodyDiv w:val="1"/>
      <w:marLeft w:val="0"/>
      <w:marRight w:val="0"/>
      <w:marTop w:val="0"/>
      <w:marBottom w:val="0"/>
      <w:divBdr>
        <w:top w:val="none" w:sz="0" w:space="0" w:color="auto"/>
        <w:left w:val="none" w:sz="0" w:space="0" w:color="auto"/>
        <w:bottom w:val="none" w:sz="0" w:space="0" w:color="auto"/>
        <w:right w:val="none" w:sz="0" w:space="0" w:color="auto"/>
      </w:divBdr>
    </w:div>
    <w:div w:id="1116949047">
      <w:bodyDiv w:val="1"/>
      <w:marLeft w:val="0"/>
      <w:marRight w:val="0"/>
      <w:marTop w:val="0"/>
      <w:marBottom w:val="0"/>
      <w:divBdr>
        <w:top w:val="none" w:sz="0" w:space="0" w:color="auto"/>
        <w:left w:val="none" w:sz="0" w:space="0" w:color="auto"/>
        <w:bottom w:val="none" w:sz="0" w:space="0" w:color="auto"/>
        <w:right w:val="none" w:sz="0" w:space="0" w:color="auto"/>
      </w:divBdr>
    </w:div>
    <w:div w:id="1362124058">
      <w:bodyDiv w:val="1"/>
      <w:marLeft w:val="0"/>
      <w:marRight w:val="0"/>
      <w:marTop w:val="0"/>
      <w:marBottom w:val="0"/>
      <w:divBdr>
        <w:top w:val="none" w:sz="0" w:space="0" w:color="auto"/>
        <w:left w:val="none" w:sz="0" w:space="0" w:color="auto"/>
        <w:bottom w:val="none" w:sz="0" w:space="0" w:color="auto"/>
        <w:right w:val="none" w:sz="0" w:space="0" w:color="auto"/>
      </w:divBdr>
    </w:div>
    <w:div w:id="1437604869">
      <w:bodyDiv w:val="1"/>
      <w:marLeft w:val="0"/>
      <w:marRight w:val="0"/>
      <w:marTop w:val="0"/>
      <w:marBottom w:val="0"/>
      <w:divBdr>
        <w:top w:val="none" w:sz="0" w:space="0" w:color="auto"/>
        <w:left w:val="none" w:sz="0" w:space="0" w:color="auto"/>
        <w:bottom w:val="none" w:sz="0" w:space="0" w:color="auto"/>
        <w:right w:val="none" w:sz="0" w:space="0" w:color="auto"/>
      </w:divBdr>
    </w:div>
    <w:div w:id="1448546802">
      <w:bodyDiv w:val="1"/>
      <w:marLeft w:val="0"/>
      <w:marRight w:val="0"/>
      <w:marTop w:val="0"/>
      <w:marBottom w:val="0"/>
      <w:divBdr>
        <w:top w:val="none" w:sz="0" w:space="0" w:color="auto"/>
        <w:left w:val="none" w:sz="0" w:space="0" w:color="auto"/>
        <w:bottom w:val="none" w:sz="0" w:space="0" w:color="auto"/>
        <w:right w:val="none" w:sz="0" w:space="0" w:color="auto"/>
      </w:divBdr>
    </w:div>
    <w:div w:id="1569263326">
      <w:bodyDiv w:val="1"/>
      <w:marLeft w:val="0"/>
      <w:marRight w:val="0"/>
      <w:marTop w:val="0"/>
      <w:marBottom w:val="0"/>
      <w:divBdr>
        <w:top w:val="none" w:sz="0" w:space="0" w:color="auto"/>
        <w:left w:val="none" w:sz="0" w:space="0" w:color="auto"/>
        <w:bottom w:val="none" w:sz="0" w:space="0" w:color="auto"/>
        <w:right w:val="none" w:sz="0" w:space="0" w:color="auto"/>
      </w:divBdr>
    </w:div>
    <w:div w:id="159994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11241</Words>
  <Characters>64078</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2022-01-28T18:52:00Z</dcterms:created>
  <dcterms:modified xsi:type="dcterms:W3CDTF">2022-01-28T19:15:00Z</dcterms:modified>
</cp:coreProperties>
</file>