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2262" w14:textId="284D8471" w:rsidR="00A95652" w:rsidRDefault="00590A23" w:rsidP="00590A23">
      <w:pPr>
        <w:pStyle w:val="Heading1"/>
      </w:pPr>
      <w:r>
        <w:t>1AC vs Strake Jesuit JK</w:t>
      </w:r>
    </w:p>
    <w:p w14:paraId="40DEAEBB" w14:textId="6F2EDD51" w:rsidR="00590A23" w:rsidRDefault="00590A23" w:rsidP="00590A23">
      <w:pPr>
        <w:pStyle w:val="Heading2"/>
      </w:pPr>
      <w:r>
        <w:t>1AC</w:t>
      </w:r>
    </w:p>
    <w:p w14:paraId="73ED5DA4" w14:textId="19008B16" w:rsidR="00590A23" w:rsidRDefault="00590A23" w:rsidP="00590A23">
      <w:pPr>
        <w:pStyle w:val="Heading3"/>
      </w:pPr>
      <w:r>
        <w:t>R5</w:t>
      </w:r>
    </w:p>
    <w:p w14:paraId="5BD22B6A" w14:textId="77777777" w:rsidR="001C31F8" w:rsidRPr="00CF49AE" w:rsidRDefault="001C31F8" w:rsidP="001C31F8">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28D86CA8" w14:textId="77777777" w:rsidR="001C31F8" w:rsidRPr="0004302C" w:rsidRDefault="001C31F8" w:rsidP="001C31F8">
      <w:pPr>
        <w:spacing w:after="0" w:line="240" w:lineRule="auto"/>
        <w:rPr>
          <w:color w:val="000000" w:themeColor="text1"/>
          <w:sz w:val="16"/>
          <w:szCs w:val="16"/>
        </w:rPr>
      </w:pPr>
      <w:proofErr w:type="spellStart"/>
      <w:r w:rsidRPr="0004302C">
        <w:rPr>
          <w:b/>
          <w:bCs/>
          <w:color w:val="000000" w:themeColor="text1"/>
          <w:szCs w:val="26"/>
        </w:rPr>
        <w:t>Mollow</w:t>
      </w:r>
      <w:proofErr w:type="spellEnd"/>
      <w:r w:rsidRPr="0004302C">
        <w:rPr>
          <w:b/>
          <w:bCs/>
          <w:color w:val="000000" w:themeColor="text1"/>
          <w:szCs w:val="26"/>
        </w:rPr>
        <w:t xml:space="preserve">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6"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11CD3922" w14:textId="77777777" w:rsidR="001C31F8" w:rsidRPr="0004302C" w:rsidRDefault="001C31F8" w:rsidP="001C31F8">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04302C">
        <w:rPr>
          <w:rStyle w:val="Emphasis"/>
          <w:color w:val="000000" w:themeColor="text1"/>
        </w:rPr>
        <w:t>incoherence structures</w:t>
      </w:r>
      <w:proofErr w:type="gramEnd"/>
      <w:r w:rsidRPr="0004302C">
        <w:rPr>
          <w:rStyle w:val="Emphasis"/>
          <w:color w:val="000000" w:themeColor="text1"/>
        </w:rPr>
        <w:t xml:space="preserve">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w:t>
      </w:r>
      <w:proofErr w:type="gramStart"/>
      <w:r w:rsidRPr="0004302C">
        <w:rPr>
          <w:color w:val="000000" w:themeColor="text1"/>
          <w:sz w:val="14"/>
        </w:rPr>
        <w:t>tells</w:t>
      </w:r>
      <w:proofErr w:type="gramEnd"/>
      <w:r w:rsidRPr="0004302C">
        <w:rPr>
          <w:color w:val="000000" w:themeColor="text1"/>
          <w:sz w:val="14"/>
        </w:rPr>
        <w:t xml:space="preserve">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 xml:space="preserve">To be drawn back to primary narcissism would be to imagine the abolition of </w:t>
      </w:r>
      <w:proofErr w:type="gramStart"/>
      <w:r w:rsidRPr="0004302C">
        <w:rPr>
          <w:rStyle w:val="Emphasis"/>
          <w:color w:val="000000" w:themeColor="text1"/>
        </w:rPr>
        <w:t>one’s self</w:t>
      </w:r>
      <w:proofErr w:type="gramEnd"/>
      <w:r w:rsidRPr="0004302C">
        <w:rPr>
          <w:rStyle w:val="Emphasis"/>
          <w:color w:val="000000" w:themeColor="text1"/>
        </w:rPr>
        <w:t>.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w:t>
      </w:r>
      <w:proofErr w:type="gramStart"/>
      <w:r w:rsidRPr="0004302C">
        <w:rPr>
          <w:color w:val="000000" w:themeColor="text1"/>
          <w:sz w:val="14"/>
        </w:rPr>
        <w:t>one’s self</w:t>
      </w:r>
      <w:proofErr w:type="gramEnd"/>
      <w:r w:rsidRPr="0004302C">
        <w:rPr>
          <w:color w:val="000000" w:themeColor="text1"/>
          <w:sz w:val="14"/>
        </w:rPr>
        <w:t xml:space="preserve">.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04302C">
        <w:rPr>
          <w:color w:val="000000" w:themeColor="text1"/>
          <w:sz w:val="14"/>
        </w:rPr>
        <w:t>self, because</w:t>
      </w:r>
      <w:proofErr w:type="gramEnd"/>
      <w:r w:rsidRPr="0004302C">
        <w:rPr>
          <w:color w:val="000000" w:themeColor="text1"/>
          <w:sz w:val="14"/>
        </w:rPr>
        <w:t xml:space="preserv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04302C">
        <w:rPr>
          <w:rStyle w:val="Emphasis"/>
          <w:color w:val="000000" w:themeColor="text1"/>
        </w:rPr>
        <w:t>and,</w:t>
      </w:r>
      <w:proofErr w:type="gramEnd"/>
      <w:r w:rsidRPr="0004302C">
        <w:rPr>
          <w:rStyle w:val="Emphasis"/>
          <w:color w:val="000000" w:themeColor="text1"/>
        </w:rPr>
        <w:t xml:space="preserve">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04302C">
        <w:rPr>
          <w:color w:val="000000" w:themeColor="text1"/>
          <w:sz w:val="14"/>
        </w:rPr>
        <w:t>lead</w:t>
      </w:r>
      <w:proofErr w:type="gramEnd"/>
      <w:r w:rsidRPr="0004302C">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04302C">
        <w:rPr>
          <w:color w:val="000000" w:themeColor="text1"/>
          <w:sz w:val="14"/>
        </w:rPr>
        <w:t>numb</w:t>
      </w:r>
      <w:proofErr w:type="gramEnd"/>
      <w:r w:rsidRPr="0004302C">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04302C">
        <w:rPr>
          <w:color w:val="000000" w:themeColor="text1"/>
          <w:sz w:val="14"/>
        </w:rPr>
        <w:t>produce</w:t>
      </w:r>
      <w:proofErr w:type="gramEnd"/>
      <w:r w:rsidRPr="0004302C">
        <w:rPr>
          <w:color w:val="000000" w:themeColor="text1"/>
          <w:sz w:val="14"/>
        </w:rPr>
        <w:t xml:space="preserv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14:paraId="7E087568" w14:textId="77777777" w:rsidR="001C31F8" w:rsidRPr="0004302C" w:rsidRDefault="001C31F8" w:rsidP="001C31F8">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258D0F7E" w14:textId="77777777" w:rsidR="001C31F8" w:rsidRPr="009802CC" w:rsidRDefault="001C31F8" w:rsidP="001C31F8">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2F98203A" w14:textId="77777777" w:rsidR="001C31F8" w:rsidRPr="002E3A75" w:rsidRDefault="001C31F8" w:rsidP="001C31F8">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7A192789" w14:textId="77777777" w:rsidR="001C31F8" w:rsidRPr="00CF49AE" w:rsidRDefault="001C31F8" w:rsidP="001C31F8">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320EA423" w14:textId="77777777" w:rsidR="001C31F8" w:rsidRPr="009802CC" w:rsidRDefault="001C31F8" w:rsidP="001C31F8">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76BBA5CF" w14:textId="77777777" w:rsidR="001C31F8" w:rsidRPr="009802CC" w:rsidRDefault="001C31F8" w:rsidP="001C31F8">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7D4E0E6" w14:textId="77777777" w:rsidR="001C31F8" w:rsidRDefault="001C31F8" w:rsidP="001C31F8">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5CC4A434" w14:textId="77777777" w:rsidR="001C31F8" w:rsidRPr="009802CC" w:rsidRDefault="001C31F8" w:rsidP="001C31F8">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7FC9C1FC" w14:textId="662D996A" w:rsidR="00590A23" w:rsidRPr="001C31F8" w:rsidRDefault="001C31F8" w:rsidP="00590A23">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43F3C046" w14:textId="77777777" w:rsidR="001C31F8" w:rsidRPr="0004302C" w:rsidRDefault="001C31F8" w:rsidP="001C31F8">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79242221" w14:textId="77777777" w:rsidR="001C31F8" w:rsidRPr="0004302C" w:rsidRDefault="001C31F8" w:rsidP="001C31F8">
      <w:pPr>
        <w:spacing w:after="0" w:line="240" w:lineRule="auto"/>
        <w:rPr>
          <w:rFonts w:eastAsia="Times New Roman"/>
          <w:color w:val="000000" w:themeColor="text1"/>
          <w:sz w:val="24"/>
          <w:lang w:eastAsia="zh-CN"/>
        </w:rPr>
      </w:pPr>
      <w:r w:rsidRPr="0004302C">
        <w:rPr>
          <w:b/>
          <w:bCs/>
          <w:color w:val="000000" w:themeColor="text1"/>
          <w:szCs w:val="26"/>
        </w:rPr>
        <w:t xml:space="preserve">Hughes 12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4AB1B742" w14:textId="43B5BD45" w:rsidR="00590A23" w:rsidRPr="001C31F8" w:rsidRDefault="001C31F8" w:rsidP="00590A23">
      <w:pPr>
        <w:rPr>
          <w:b/>
          <w:iCs/>
          <w:color w:val="000000" w:themeColor="text1"/>
          <w:u w:val="single"/>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04302C">
        <w:rPr>
          <w:rStyle w:val="Emphasis"/>
          <w:color w:val="000000" w:themeColor="text1"/>
        </w:rPr>
        <w:t>civilising</w:t>
      </w:r>
      <w:proofErr w:type="spellEnd"/>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w:t>
      </w:r>
      <w:proofErr w:type="spellStart"/>
      <w:r w:rsidRPr="009C2DDA">
        <w:rPr>
          <w:rStyle w:val="Emphasis"/>
          <w:color w:val="000000" w:themeColor="text1"/>
          <w:highlight w:val="green"/>
        </w:rPr>
        <w:t>civilising</w:t>
      </w:r>
      <w:proofErr w:type="spellEnd"/>
      <w:r w:rsidRPr="009C2DDA">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 xml:space="preserve">disgust, </w:t>
      </w:r>
      <w:proofErr w:type="gramStart"/>
      <w:r w:rsidRPr="009C2DDA">
        <w:rPr>
          <w:rStyle w:val="Emphasis"/>
          <w:color w:val="000000" w:themeColor="text1"/>
          <w:highlight w:val="green"/>
        </w:rPr>
        <w:t>shame</w:t>
      </w:r>
      <w:proofErr w:type="gramEnd"/>
      <w:r w:rsidRPr="009C2DDA">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nineteenth-century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proofErr w:type="spellStart"/>
      <w:r w:rsidRPr="009C2DDA">
        <w:rPr>
          <w:rStyle w:val="Emphasis"/>
          <w:color w:val="000000" w:themeColor="text1"/>
          <w:highlight w:val="green"/>
        </w:rPr>
        <w:t>dequivalent</w:t>
      </w:r>
      <w:proofErr w:type="spellEnd"/>
      <w:r w:rsidRPr="009C2DDA">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 xml:space="preserve">epitome of </w:t>
      </w:r>
      <w:proofErr w:type="spellStart"/>
      <w:r w:rsidRPr="009C2DDA">
        <w:rPr>
          <w:rStyle w:val="Emphasis"/>
          <w:color w:val="000000" w:themeColor="text1"/>
          <w:highlight w:val="green"/>
        </w:rPr>
        <w:t>civilisation</w:t>
      </w:r>
      <w:proofErr w:type="spellEnd"/>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 xml:space="preserve">structure disability as </w:t>
      </w:r>
      <w:proofErr w:type="spellStart"/>
      <w:r w:rsidRPr="009C2DDA">
        <w:rPr>
          <w:rStyle w:val="Emphasis"/>
          <w:color w:val="000000" w:themeColor="text1"/>
          <w:highlight w:val="green"/>
        </w:rPr>
        <w:t>uncivilised</w:t>
      </w:r>
      <w:proofErr w:type="spellEnd"/>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 xml:space="preserve">homo </w:t>
      </w:r>
      <w:proofErr w:type="spellStart"/>
      <w:r w:rsidRPr="009C2DDA">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p w14:paraId="0774AB5A" w14:textId="77777777" w:rsidR="00590A23" w:rsidRPr="00D24FE5" w:rsidRDefault="00590A23" w:rsidP="00590A23">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21DE4AFA" w14:textId="77777777" w:rsidR="00590A23" w:rsidRPr="00D24FE5" w:rsidRDefault="00590A23" w:rsidP="00590A23">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67EF23E5" w14:textId="77777777" w:rsidR="00590A23" w:rsidRPr="00AD7443" w:rsidRDefault="00590A23" w:rsidP="00590A23">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4C36D462" w14:textId="77777777" w:rsidR="001C31F8" w:rsidRPr="0004302C" w:rsidRDefault="001C31F8" w:rsidP="001C31F8">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6E7E839F" w14:textId="77777777" w:rsidR="001C31F8" w:rsidRPr="0004302C" w:rsidRDefault="001C31F8" w:rsidP="001C31F8">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6F7C6D30" w14:textId="53E4D7FE" w:rsidR="001C31F8" w:rsidRPr="001C31F8" w:rsidRDefault="001C31F8" w:rsidP="00590A23">
      <w:pPr>
        <w:rPr>
          <w:b/>
          <w:iCs/>
          <w:color w:val="000000" w:themeColor="text1"/>
          <w:u w:val="single"/>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27494AB5" w14:textId="77777777" w:rsidR="00590A23" w:rsidRPr="0005677F" w:rsidRDefault="00590A23" w:rsidP="00590A23">
      <w:pPr>
        <w:pStyle w:val="Heading4"/>
        <w:rPr>
          <w:rFonts w:cs="Calibri"/>
        </w:rPr>
      </w:pPr>
      <w:r>
        <w:rPr>
          <w:rFonts w:cs="Calibri"/>
        </w:rPr>
        <w:t>Exclusionary conceptions of topical correctness are violent.</w:t>
      </w:r>
    </w:p>
    <w:p w14:paraId="41C3DA8B" w14:textId="77777777" w:rsidR="00590A23" w:rsidRPr="003A2CE2" w:rsidRDefault="00590A23" w:rsidP="00590A23">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1A3E9B4" w14:textId="77777777" w:rsidR="00590A23" w:rsidRPr="003A2CE2" w:rsidRDefault="00590A23" w:rsidP="00590A23">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584964BF" w14:textId="77777777" w:rsidR="00590A23" w:rsidRPr="00B10F37" w:rsidRDefault="00590A23" w:rsidP="00590A23">
      <w:pPr>
        <w:pStyle w:val="Heading4"/>
        <w:rPr>
          <w:sz w:val="8"/>
        </w:rPr>
      </w:pPr>
      <w:r>
        <w:t xml:space="preserve">Notions of competitive equity </w:t>
      </w:r>
      <w:r w:rsidRPr="00B10F37">
        <w:t>marginalize the out group and retrench power structures</w:t>
      </w:r>
      <w:r>
        <w:t>.</w:t>
      </w:r>
    </w:p>
    <w:p w14:paraId="12AAE2BC" w14:textId="77777777" w:rsidR="00590A23" w:rsidRPr="00B10F37" w:rsidRDefault="00590A23" w:rsidP="00590A23">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40C8F6A0" w14:textId="77777777" w:rsidR="00590A23" w:rsidRDefault="00590A23" w:rsidP="00590A23">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7E921D1D" w14:textId="77777777" w:rsidR="00590A23" w:rsidRPr="006F73C7" w:rsidRDefault="00590A23" w:rsidP="00590A23">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4673E33C" w14:textId="77777777" w:rsidR="00590A23" w:rsidRPr="006F73C7" w:rsidRDefault="00590A23" w:rsidP="00590A23">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66E15ED1" w14:textId="77777777" w:rsidR="00590A23" w:rsidRDefault="00590A23" w:rsidP="00590A23">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6EFF78F3" w14:textId="77777777" w:rsidR="00590A23" w:rsidRPr="00DA628C" w:rsidRDefault="00590A23" w:rsidP="00590A23">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59CFFA3C" w14:textId="77777777" w:rsidR="00590A23" w:rsidRPr="001B24CF" w:rsidRDefault="00590A23" w:rsidP="00590A23">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1ABFC8A9" w14:textId="77777777" w:rsidR="00590A23" w:rsidRDefault="00590A23" w:rsidP="00590A23">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How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we have to untrain ourselves</w:t>
      </w:r>
      <w:r w:rsidRPr="00F35113">
        <w:rPr>
          <w:rStyle w:val="Emphasis"/>
        </w:rPr>
        <w:t xml:space="preserve"> so that we can read the struggles and debates back into questions that seem settled and resolved. </w:t>
      </w:r>
    </w:p>
    <w:p w14:paraId="572DDB99" w14:textId="77777777" w:rsidR="00590A23" w:rsidRPr="00506F37" w:rsidRDefault="00590A23" w:rsidP="00590A23">
      <w:pPr>
        <w:pStyle w:val="Heading4"/>
        <w:spacing w:before="0" w:after="80" w:line="276" w:lineRule="auto"/>
        <w:rPr>
          <w:rFonts w:cs="Calibri"/>
          <w:color w:val="000000" w:themeColor="text1"/>
        </w:rPr>
      </w:pPr>
      <w:r w:rsidRPr="00506F37">
        <w:rPr>
          <w:rFonts w:cs="Calibri"/>
          <w:color w:val="000000" w:themeColor="text1"/>
        </w:rPr>
        <w:t xml:space="preserve">You should adopt epistemological disablement over certainty. Their attempt to construct a universal guide to action ignores the ways in which uncertainty, confusion, and the overall drive determine us. This means their framework should be ep suspect because it is contingent on a complete knowledge of the self which the disability drive denies. </w:t>
      </w:r>
    </w:p>
    <w:p w14:paraId="154E682F" w14:textId="77777777" w:rsidR="00590A23" w:rsidRPr="00506F37" w:rsidRDefault="00590A23" w:rsidP="001C31F8">
      <w:pPr>
        <w:rPr>
          <w:b/>
          <w:szCs w:val="26"/>
        </w:rPr>
      </w:pPr>
      <w:proofErr w:type="spellStart"/>
      <w:r w:rsidRPr="00506F37">
        <w:rPr>
          <w:b/>
          <w:szCs w:val="26"/>
        </w:rPr>
        <w:t>Mollow</w:t>
      </w:r>
      <w:proofErr w:type="spellEnd"/>
      <w:r w:rsidRPr="00506F37">
        <w:rPr>
          <w:b/>
          <w:szCs w:val="26"/>
        </w:rPr>
        <w:t xml:space="preserve"> 15 </w:t>
      </w:r>
      <w:r w:rsidRPr="00506F37">
        <w:t xml:space="preserve">The Disability Drive by Anna </w:t>
      </w:r>
      <w:proofErr w:type="spellStart"/>
      <w:r w:rsidRPr="00506F37">
        <w:t>Mollow</w:t>
      </w:r>
      <w:proofErr w:type="spellEnd"/>
      <w:r w:rsidRPr="00506F37">
        <w:t xml:space="preserve"> 2015 // UTDD</w:t>
      </w:r>
    </w:p>
    <w:p w14:paraId="7BFF9741" w14:textId="77777777" w:rsidR="00590A23" w:rsidRPr="00716F65" w:rsidRDefault="00590A23" w:rsidP="00590A23">
      <w:pPr>
        <w:spacing w:after="80" w:line="276" w:lineRule="auto"/>
        <w:rPr>
          <w:color w:val="000000" w:themeColor="text1"/>
          <w:sz w:val="16"/>
          <w:szCs w:val="16"/>
        </w:rPr>
      </w:pPr>
      <w:r w:rsidRPr="00506F37">
        <w:rPr>
          <w:color w:val="000000" w:themeColor="text1"/>
        </w:rPr>
        <w:t>“</w:t>
      </w:r>
      <w:r w:rsidRPr="00506F37">
        <w:rPr>
          <w:color w:val="000000" w:themeColor="text1"/>
          <w:sz w:val="16"/>
          <w:szCs w:val="16"/>
        </w:rPr>
        <w:t>How, then, might we begin to acknowledge our own determination by the drive?</w:t>
      </w:r>
      <w:r w:rsidRPr="00506F37">
        <w:rPr>
          <w:color w:val="000000" w:themeColor="text1"/>
        </w:rPr>
        <w:t xml:space="preserve"> </w:t>
      </w:r>
      <w:r w:rsidRPr="00662CDE">
        <w:rPr>
          <w:b/>
          <w:color w:val="000000" w:themeColor="text1"/>
          <w:highlight w:val="green"/>
          <w:u w:val="single"/>
        </w:rPr>
        <w:t>Any knowing of the drive</w:t>
      </w:r>
      <w:r w:rsidRPr="00506F37">
        <w:rPr>
          <w:b/>
          <w:color w:val="000000" w:themeColor="text1"/>
          <w:u w:val="single"/>
        </w:rPr>
        <w:t xml:space="preserve"> </w:t>
      </w:r>
      <w:r w:rsidRPr="00506F37">
        <w:rPr>
          <w:color w:val="000000" w:themeColor="text1"/>
          <w:sz w:val="16"/>
          <w:szCs w:val="16"/>
        </w:rPr>
        <w:t>that we might hope to achieve</w:t>
      </w:r>
      <w:r w:rsidRPr="00506F37">
        <w:rPr>
          <w:color w:val="000000" w:themeColor="text1"/>
        </w:rPr>
        <w:t xml:space="preserve"> </w:t>
      </w:r>
      <w:r w:rsidRPr="00662CDE">
        <w:rPr>
          <w:b/>
          <w:color w:val="000000" w:themeColor="text1"/>
          <w:highlight w:val="green"/>
          <w:u w:val="single"/>
        </w:rPr>
        <w:t>must</w:t>
      </w:r>
      <w:r w:rsidRPr="00506F37">
        <w:rPr>
          <w:color w:val="000000" w:themeColor="text1"/>
          <w:sz w:val="16"/>
          <w:szCs w:val="16"/>
        </w:rPr>
        <w:t>, on account of the structural barriers that render the drive unthinkable,</w:t>
      </w:r>
      <w:r w:rsidRPr="00506F37">
        <w:rPr>
          <w:color w:val="000000" w:themeColor="text1"/>
        </w:rPr>
        <w:t xml:space="preserve"> </w:t>
      </w:r>
      <w:r w:rsidRPr="00662CDE">
        <w:rPr>
          <w:b/>
          <w:color w:val="000000" w:themeColor="text1"/>
          <w:highlight w:val="green"/>
          <w:u w:val="single"/>
        </w:rPr>
        <w:t>be an effort characterized by failure and incompletion—that is</w:t>
      </w:r>
      <w:r w:rsidRPr="00506F37">
        <w:rPr>
          <w:color w:val="000000" w:themeColor="text1"/>
        </w:rPr>
        <w:t xml:space="preserve">, </w:t>
      </w:r>
      <w:r w:rsidRPr="00506F37">
        <w:rPr>
          <w:color w:val="000000" w:themeColor="text1"/>
          <w:sz w:val="16"/>
          <w:szCs w:val="16"/>
        </w:rPr>
        <w:t>we might say, by</w:t>
      </w:r>
      <w:r w:rsidRPr="00506F37">
        <w:rPr>
          <w:color w:val="000000" w:themeColor="text1"/>
        </w:rPr>
        <w:t xml:space="preserve"> </w:t>
      </w:r>
      <w:r w:rsidRPr="00662CDE">
        <w:rPr>
          <w:b/>
          <w:color w:val="000000" w:themeColor="text1"/>
          <w:highlight w:val="green"/>
          <w:u w:val="single"/>
        </w:rPr>
        <w:t>epistemological disablement</w:t>
      </w:r>
      <w:r w:rsidRPr="00506F37">
        <w:rPr>
          <w:b/>
          <w:color w:val="000000" w:themeColor="text1"/>
          <w:u w:val="single"/>
        </w:rPr>
        <w:t>.</w:t>
      </w:r>
      <w:r w:rsidRPr="00506F37">
        <w:rPr>
          <w:color w:val="000000" w:themeColor="text1"/>
        </w:rPr>
        <w:t xml:space="preserve"> </w:t>
      </w:r>
      <w:r w:rsidRPr="00506F37">
        <w:rPr>
          <w:color w:val="000000" w:themeColor="text1"/>
          <w:sz w:val="16"/>
          <w:szCs w:val="16"/>
        </w:rPr>
        <w:t>The term “epistemological disablement” will appear frequently in this dissertation, as I will argue that</w:t>
      </w:r>
      <w:r w:rsidRPr="00506F37">
        <w:rPr>
          <w:color w:val="000000" w:themeColor="text1"/>
        </w:rPr>
        <w:t xml:space="preserve"> </w:t>
      </w:r>
      <w:r w:rsidRPr="00662CDE">
        <w:rPr>
          <w:b/>
          <w:color w:val="000000" w:themeColor="text1"/>
          <w:highlight w:val="green"/>
          <w:u w:val="single"/>
        </w:rPr>
        <w:t>coming into</w:t>
      </w:r>
      <w:r w:rsidRPr="00506F37">
        <w:rPr>
          <w:b/>
          <w:color w:val="000000" w:themeColor="text1"/>
          <w:u w:val="single"/>
        </w:rPr>
        <w:t xml:space="preserve"> close </w:t>
      </w:r>
      <w:r w:rsidRPr="00662CDE">
        <w:rPr>
          <w:b/>
          <w:color w:val="000000" w:themeColor="text1"/>
          <w:highlight w:val="green"/>
          <w:u w:val="single"/>
        </w:rPr>
        <w:t>proximity with the disability drive produces states of</w:t>
      </w:r>
      <w:r w:rsidRPr="00506F37">
        <w:rPr>
          <w:b/>
          <w:color w:val="000000" w:themeColor="text1"/>
          <w:u w:val="single"/>
        </w:rPr>
        <w:t xml:space="preserve"> cognitive and </w:t>
      </w:r>
      <w:r w:rsidRPr="00662CDE">
        <w:rPr>
          <w:b/>
          <w:color w:val="000000" w:themeColor="text1"/>
          <w:highlight w:val="green"/>
          <w:u w:val="single"/>
        </w:rPr>
        <w:t>affective uncertainty</w:t>
      </w:r>
      <w:r w:rsidRPr="00506F37">
        <w:rPr>
          <w:b/>
          <w:color w:val="000000" w:themeColor="text1"/>
          <w:u w:val="single"/>
        </w:rPr>
        <w:t>, confusion, and incapacity that are akin to disability.</w:t>
      </w:r>
      <w:r w:rsidRPr="00506F37">
        <w:rPr>
          <w:color w:val="000000" w:themeColor="text1"/>
        </w:rPr>
        <w:t xml:space="preserve"> </w:t>
      </w:r>
      <w:r w:rsidRPr="00506F37">
        <w:rPr>
          <w:color w:val="000000" w:themeColor="text1"/>
          <w:sz w:val="16"/>
          <w:szCs w:val="16"/>
        </w:rPr>
        <w:t>In the works that I shall analyze, epistemological disablement will often be performed on a textual level, as theorists and narrators seem to lose control of what they want to say about disability.</w:t>
      </w:r>
      <w:r w:rsidRPr="00506F37">
        <w:rPr>
          <w:color w:val="000000" w:themeColor="text1"/>
        </w:rPr>
        <w:t xml:space="preserve"> </w:t>
      </w:r>
      <w:r w:rsidRPr="00662CDE">
        <w:rPr>
          <w:b/>
          <w:color w:val="000000" w:themeColor="text1"/>
          <w:highlight w:val="green"/>
          <w:u w:val="single"/>
        </w:rPr>
        <w:t>These moments</w:t>
      </w:r>
      <w:r w:rsidRPr="00506F37">
        <w:rPr>
          <w:b/>
          <w:color w:val="000000" w:themeColor="text1"/>
          <w:u w:val="single"/>
        </w:rPr>
        <w:t xml:space="preserve"> of epistemological disablement </w:t>
      </w:r>
      <w:r w:rsidRPr="00662CDE">
        <w:rPr>
          <w:b/>
          <w:color w:val="000000" w:themeColor="text1"/>
          <w:highlight w:val="green"/>
          <w:u w:val="single"/>
        </w:rPr>
        <w:t>are often disavowed by theorists</w:t>
      </w:r>
      <w:r w:rsidRPr="00506F37">
        <w:rPr>
          <w:b/>
          <w:color w:val="000000" w:themeColor="text1"/>
          <w:u w:val="single"/>
        </w:rPr>
        <w:t xml:space="preserve"> and narrators </w:t>
      </w:r>
      <w:r w:rsidRPr="00662CDE">
        <w:rPr>
          <w:b/>
          <w:color w:val="000000" w:themeColor="text1"/>
          <w:highlight w:val="green"/>
          <w:u w:val="single"/>
        </w:rPr>
        <w:t>and are instead projected onto disabled people</w:t>
      </w:r>
      <w:r w:rsidRPr="00506F37">
        <w:rPr>
          <w:b/>
          <w:color w:val="000000" w:themeColor="text1"/>
          <w:u w:val="single"/>
        </w:rPr>
        <w:t xml:space="preserve">. When this happens, </w:t>
      </w:r>
      <w:r w:rsidRPr="00662CDE">
        <w:rPr>
          <w:b/>
          <w:color w:val="000000" w:themeColor="text1"/>
          <w:highlight w:val="green"/>
          <w:u w:val="single"/>
        </w:rPr>
        <w:t>disabled people</w:t>
      </w:r>
      <w:r w:rsidRPr="00506F37">
        <w:rPr>
          <w:b/>
          <w:color w:val="000000" w:themeColor="text1"/>
          <w:u w:val="single"/>
        </w:rPr>
        <w:t xml:space="preserve">’s impairments </w:t>
      </w:r>
      <w:r w:rsidRPr="00662CDE">
        <w:rPr>
          <w:b/>
          <w:color w:val="000000" w:themeColor="text1"/>
          <w:highlight w:val="green"/>
          <w:u w:val="single"/>
        </w:rPr>
        <w:t>are depicted as the result of an insufficiency of self-knowledge</w:t>
      </w:r>
      <w:r w:rsidRPr="00506F37">
        <w:rPr>
          <w:b/>
          <w:color w:val="000000" w:themeColor="text1"/>
          <w:u w:val="single"/>
        </w:rPr>
        <w:t xml:space="preserve"> that is assumed not to determine nondisabled subjects.</w:t>
      </w:r>
      <w:r w:rsidRPr="00506F37">
        <w:rPr>
          <w:color w:val="000000" w:themeColor="text1"/>
        </w:rPr>
        <w:t xml:space="preserve"> </w:t>
      </w:r>
      <w:r w:rsidRPr="00506F37">
        <w:rPr>
          <w:color w:val="000000" w:themeColor="text1"/>
          <w:sz w:val="16"/>
          <w:szCs w:val="16"/>
        </w:rPr>
        <w:t>I will challenge these characterizations of disabled people not only by arguing for the value of “</w:t>
      </w:r>
      <w:proofErr w:type="spellStart"/>
      <w:r w:rsidRPr="00506F37">
        <w:rPr>
          <w:color w:val="000000" w:themeColor="text1"/>
          <w:sz w:val="16"/>
          <w:szCs w:val="16"/>
        </w:rPr>
        <w:t>cripistemologies</w:t>
      </w:r>
      <w:proofErr w:type="spellEnd"/>
      <w:r w:rsidRPr="00506F37">
        <w:rPr>
          <w:color w:val="000000" w:themeColor="text1"/>
          <w:sz w:val="16"/>
          <w:szCs w:val="16"/>
        </w:rPr>
        <w:t xml:space="preserve">” (that is, ways of knowing that arise from disabled </w:t>
      </w:r>
      <w:proofErr w:type="spellStart"/>
      <w:r w:rsidRPr="00506F37">
        <w:rPr>
          <w:color w:val="000000" w:themeColor="text1"/>
          <w:sz w:val="16"/>
          <w:szCs w:val="16"/>
        </w:rPr>
        <w:t>people‟s</w:t>
      </w:r>
      <w:proofErr w:type="spellEnd"/>
      <w:r w:rsidRPr="00506F37">
        <w:rPr>
          <w:color w:val="000000" w:themeColor="text1"/>
          <w:sz w:val="16"/>
          <w:szCs w:val="16"/>
        </w:rPr>
        <w:t xml:space="preserve"> lived experiences) but also by using</w:t>
      </w:r>
      <w:r w:rsidRPr="00506F37">
        <w:rPr>
          <w:color w:val="000000" w:themeColor="text1"/>
        </w:rPr>
        <w:t xml:space="preserve"> </w:t>
      </w:r>
      <w:r w:rsidRPr="00662CDE">
        <w:rPr>
          <w:b/>
          <w:color w:val="000000" w:themeColor="text1"/>
          <w:highlight w:val="green"/>
          <w:u w:val="single"/>
        </w:rPr>
        <w:t>drive theory</w:t>
      </w:r>
      <w:r w:rsidRPr="00506F37">
        <w:rPr>
          <w:color w:val="000000" w:themeColor="text1"/>
        </w:rPr>
        <w:t xml:space="preserve"> </w:t>
      </w:r>
      <w:r w:rsidRPr="00506F37">
        <w:rPr>
          <w:color w:val="000000" w:themeColor="text1"/>
          <w:sz w:val="16"/>
          <w:szCs w:val="16"/>
        </w:rPr>
        <w:t>to</w:t>
      </w:r>
      <w:r w:rsidRPr="00506F37">
        <w:rPr>
          <w:color w:val="000000" w:themeColor="text1"/>
        </w:rPr>
        <w:t xml:space="preserve"> </w:t>
      </w:r>
      <w:r w:rsidRPr="00662CDE">
        <w:rPr>
          <w:b/>
          <w:color w:val="000000" w:themeColor="text1"/>
          <w:highlight w:val="green"/>
          <w:u w:val="single"/>
        </w:rPr>
        <w:t>undermine belief in the possibility of a transparent and whol</w:t>
      </w:r>
      <w:r w:rsidRPr="00506F37">
        <w:rPr>
          <w:b/>
          <w:color w:val="000000" w:themeColor="text1"/>
          <w:u w:val="single"/>
        </w:rPr>
        <w:t xml:space="preserve">ly knowable </w:t>
      </w:r>
      <w:r w:rsidRPr="00662CDE">
        <w:rPr>
          <w:b/>
          <w:color w:val="000000" w:themeColor="text1"/>
          <w:highlight w:val="green"/>
          <w:u w:val="single"/>
        </w:rPr>
        <w:t>self</w:t>
      </w:r>
      <w:r w:rsidRPr="00506F37">
        <w:rPr>
          <w:color w:val="000000" w:themeColor="text1"/>
          <w:sz w:val="16"/>
          <w:szCs w:val="16"/>
        </w:rPr>
        <w:t>,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w:t>
      </w:r>
      <w:r w:rsidRPr="00506F37">
        <w:rPr>
          <w:color w:val="000000" w:themeColor="text1"/>
        </w:rPr>
        <w:t xml:space="preserve"> </w:t>
      </w:r>
      <w:r w:rsidRPr="00662CDE">
        <w:rPr>
          <w:b/>
          <w:color w:val="000000" w:themeColor="text1"/>
          <w:highlight w:val="green"/>
          <w:u w:val="single"/>
        </w:rPr>
        <w:t>this</w:t>
      </w:r>
      <w:r w:rsidRPr="00506F37">
        <w:rPr>
          <w:color w:val="000000" w:themeColor="text1"/>
        </w:rPr>
        <w:t xml:space="preserve"> </w:t>
      </w:r>
      <w:r w:rsidRPr="00506F37">
        <w:rPr>
          <w:color w:val="000000" w:themeColor="text1"/>
          <w:sz w:val="16"/>
          <w:szCs w:val="16"/>
        </w:rPr>
        <w:t>dissertation</w:t>
      </w:r>
      <w:r w:rsidRPr="00506F37">
        <w:rPr>
          <w:color w:val="000000" w:themeColor="text1"/>
        </w:rPr>
        <w:t xml:space="preserve"> </w:t>
      </w:r>
      <w:r w:rsidRPr="00662CDE">
        <w:rPr>
          <w:b/>
          <w:color w:val="000000" w:themeColor="text1"/>
          <w:highlight w:val="green"/>
          <w:u w:val="single"/>
        </w:rPr>
        <w:t>highlights the limits of complete self-knowledge for</w:t>
      </w:r>
      <w:r w:rsidRPr="00506F37">
        <w:rPr>
          <w:b/>
          <w:color w:val="000000" w:themeColor="text1"/>
          <w:u w:val="single"/>
        </w:rPr>
        <w:t xml:space="preserve"> nondisabled and disabled </w:t>
      </w:r>
      <w:r w:rsidRPr="00662CDE">
        <w:rPr>
          <w:b/>
          <w:color w:val="000000" w:themeColor="text1"/>
          <w:highlight w:val="green"/>
          <w:u w:val="single"/>
        </w:rPr>
        <w:t>subjects</w:t>
      </w:r>
      <w:r w:rsidRPr="00506F37">
        <w:rPr>
          <w:b/>
          <w:color w:val="000000" w:themeColor="text1"/>
          <w:u w:val="single"/>
        </w:rPr>
        <w:t xml:space="preserve"> alike, </w:t>
      </w:r>
      <w:r w:rsidRPr="00662CDE">
        <w:rPr>
          <w:b/>
          <w:color w:val="000000" w:themeColor="text1"/>
          <w:highlight w:val="green"/>
          <w:u w:val="single"/>
        </w:rPr>
        <w:t>while</w:t>
      </w:r>
      <w:r w:rsidRPr="00506F37">
        <w:rPr>
          <w:b/>
          <w:color w:val="000000" w:themeColor="text1"/>
          <w:u w:val="single"/>
        </w:rPr>
        <w:t xml:space="preserve"> at the same time </w:t>
      </w:r>
      <w:r w:rsidRPr="00662CDE">
        <w:rPr>
          <w:b/>
          <w:color w:val="000000" w:themeColor="text1"/>
          <w:highlight w:val="green"/>
          <w:u w:val="single"/>
        </w:rPr>
        <w:t>interrogating</w:t>
      </w:r>
      <w:r w:rsidRPr="00506F37">
        <w:rPr>
          <w:b/>
          <w:color w:val="000000" w:themeColor="text1"/>
          <w:u w:val="single"/>
        </w:rPr>
        <w:t xml:space="preserve"> the </w:t>
      </w:r>
      <w:r w:rsidRPr="00662CDE">
        <w:rPr>
          <w:b/>
          <w:color w:val="000000" w:themeColor="text1"/>
          <w:highlight w:val="green"/>
          <w:u w:val="single"/>
        </w:rPr>
        <w:t>social dynamics that give rise to imbalances in</w:t>
      </w:r>
      <w:r w:rsidRPr="00506F37">
        <w:rPr>
          <w:b/>
          <w:color w:val="000000" w:themeColor="text1"/>
          <w:u w:val="single"/>
        </w:rPr>
        <w:t xml:space="preserve"> the distribution of </w:t>
      </w:r>
      <w:r w:rsidRPr="00662CDE">
        <w:rPr>
          <w:b/>
          <w:color w:val="000000" w:themeColor="text1"/>
          <w:highlight w:val="green"/>
          <w:u w:val="single"/>
        </w:rPr>
        <w:t>epistemological authority</w:t>
      </w:r>
      <w:r w:rsidRPr="00506F37">
        <w:rPr>
          <w:b/>
          <w:color w:val="000000" w:themeColor="text1"/>
          <w:u w:val="single"/>
        </w:rPr>
        <w:t xml:space="preserve"> to particular subjects on the basis of their perceived status as disabled or nondisabled.</w:t>
      </w:r>
      <w:r w:rsidRPr="00506F37">
        <w:rPr>
          <w:color w:val="000000" w:themeColor="text1"/>
        </w:rPr>
        <w:t xml:space="preserve">” </w:t>
      </w:r>
      <w:r w:rsidRPr="00506F37">
        <w:rPr>
          <w:color w:val="000000" w:themeColor="text1"/>
          <w:sz w:val="16"/>
          <w:szCs w:val="16"/>
        </w:rPr>
        <w:t>(4)</w:t>
      </w:r>
    </w:p>
    <w:p w14:paraId="2F95E7FD" w14:textId="77777777" w:rsidR="00590A23" w:rsidRPr="00820356" w:rsidRDefault="00590A23" w:rsidP="00590A23">
      <w:pPr>
        <w:pStyle w:val="Heading4"/>
        <w:rPr>
          <w:rFonts w:asciiTheme="minorHAnsi" w:hAnsiTheme="minorHAnsi" w:cstheme="minorHAnsi"/>
        </w:rPr>
      </w:pPr>
      <w:r w:rsidRPr="00820356">
        <w:rPr>
          <w:rFonts w:asciiTheme="minorHAnsi" w:hAnsiTheme="minorHAnsi" w:cstheme="minorHAnsi"/>
        </w:rPr>
        <w:t>Kantianism is actively ableist – excludes those who are cognitively impaired.</w:t>
      </w:r>
    </w:p>
    <w:p w14:paraId="24F1A9E1" w14:textId="44E4EF1D" w:rsidR="00590A23" w:rsidRPr="00820356" w:rsidRDefault="00590A23" w:rsidP="00590A23">
      <w:pPr>
        <w:rPr>
          <w:rFonts w:asciiTheme="minorHAnsi" w:hAnsiTheme="minorHAnsi" w:cstheme="minorHAnsi"/>
          <w:szCs w:val="16"/>
        </w:rPr>
      </w:pPr>
      <w:r w:rsidRPr="00820356">
        <w:rPr>
          <w:rStyle w:val="Heading4Char"/>
          <w:rFonts w:asciiTheme="minorHAnsi" w:hAnsiTheme="minorHAnsi" w:cstheme="minorHAnsi"/>
        </w:rPr>
        <w:t>Ryan</w:t>
      </w:r>
      <w:r w:rsidRPr="00820356">
        <w:rPr>
          <w:rFonts w:asciiTheme="minorHAnsi" w:hAnsiTheme="minorHAnsi" w:cstheme="minorHAnsi"/>
          <w:b/>
          <w:bCs/>
        </w:rPr>
        <w:t xml:space="preserve"> </w:t>
      </w:r>
      <w:r w:rsidRPr="00820356">
        <w:rPr>
          <w:rFonts w:asciiTheme="minorHAnsi" w:hAnsiTheme="minorHAnsi" w:cstheme="minorHAnsi"/>
          <w:b/>
          <w:bCs/>
          <w:sz w:val="26"/>
          <w:szCs w:val="26"/>
        </w:rPr>
        <w:t>11 –</w:t>
      </w:r>
      <w:r w:rsidRPr="00820356">
        <w:rPr>
          <w:rFonts w:asciiTheme="minorHAnsi" w:hAnsiTheme="minorHAnsi" w:cstheme="minorHAnsi"/>
          <w:b/>
          <w:bCs/>
        </w:rPr>
        <w:t xml:space="preserve"> </w:t>
      </w:r>
      <w:r w:rsidRPr="00820356">
        <w:rPr>
          <w:rFonts w:asciiTheme="minorHAnsi" w:hAnsiTheme="minorHAnsi" w:cstheme="minorHAnsi"/>
          <w:szCs w:val="16"/>
        </w:rPr>
        <w:t>(Philosophy Student on “Cognitive Disability, Misfortunate, and Justice”</w:t>
      </w:r>
      <w:r w:rsidRPr="00820356">
        <w:rPr>
          <w:rFonts w:asciiTheme="minorHAnsi" w:hAnsiTheme="minorHAnsi" w:cstheme="minorHAnsi"/>
          <w:i/>
          <w:iCs/>
          <w:szCs w:val="16"/>
        </w:rPr>
        <w:t xml:space="preserve">; </w:t>
      </w:r>
      <w:hyperlink r:id="rId7" w:history="1">
        <w:r w:rsidR="001C31F8" w:rsidRPr="009918B3">
          <w:rPr>
            <w:rStyle w:val="Hyperlink"/>
            <w:rFonts w:asciiTheme="minorHAnsi" w:hAnsiTheme="minorHAnsi" w:cstheme="minorHAnsi"/>
            <w:szCs w:val="16"/>
          </w:rPr>
          <w:t>http://parenethical.com/phil140win11/2011/01/17/group-3-cognitive-disability-misfortune-and-justice-deontology-ryan/)//</w:t>
        </w:r>
      </w:hyperlink>
      <w:r w:rsidR="001C31F8">
        <w:rPr>
          <w:rFonts w:asciiTheme="minorHAnsi" w:hAnsiTheme="minorHAnsi" w:cstheme="minorHAnsi"/>
          <w:szCs w:val="16"/>
        </w:rPr>
        <w:t xml:space="preserve"> </w:t>
      </w:r>
      <w:proofErr w:type="spellStart"/>
      <w:r w:rsidR="001C31F8">
        <w:rPr>
          <w:rFonts w:asciiTheme="minorHAnsi" w:hAnsiTheme="minorHAnsi" w:cstheme="minorHAnsi"/>
          <w:szCs w:val="16"/>
        </w:rPr>
        <w:t>chan</w:t>
      </w:r>
      <w:proofErr w:type="spellEnd"/>
      <w:r w:rsidR="001C31F8">
        <w:rPr>
          <w:rFonts w:asciiTheme="minorHAnsi" w:hAnsiTheme="minorHAnsi" w:cstheme="minorHAnsi"/>
          <w:szCs w:val="16"/>
        </w:rPr>
        <w:t xml:space="preserve"> recut</w:t>
      </w:r>
    </w:p>
    <w:p w14:paraId="18217635" w14:textId="1813D69F" w:rsidR="00F45044" w:rsidRPr="001C31F8" w:rsidRDefault="00590A23" w:rsidP="001C31F8">
      <w:pPr>
        <w:pStyle w:val="CardedStuff"/>
        <w:rPr>
          <w:rFonts w:asciiTheme="minorHAnsi" w:hAnsiTheme="minorHAnsi"/>
          <w:b w:val="0"/>
          <w:sz w:val="16"/>
          <w:szCs w:val="16"/>
          <w:u w:val="none"/>
        </w:rPr>
      </w:pPr>
      <w:r w:rsidRPr="00820356">
        <w:rPr>
          <w:rFonts w:asciiTheme="minorHAnsi" w:hAnsiTheme="minorHAnsi"/>
          <w:b w:val="0"/>
          <w:sz w:val="16"/>
          <w:szCs w:val="16"/>
          <w:u w:val="none"/>
        </w:rPr>
        <w:t xml:space="preserve">In Kant's deontological ethics, one has a duty to treat humanity not as a means, but as an </w:t>
      </w:r>
      <w:proofErr w:type="gramStart"/>
      <w:r w:rsidRPr="00820356">
        <w:rPr>
          <w:rFonts w:asciiTheme="minorHAnsi" w:hAnsiTheme="minorHAnsi"/>
          <w:b w:val="0"/>
          <w:sz w:val="16"/>
          <w:szCs w:val="16"/>
          <w:u w:val="none"/>
        </w:rPr>
        <w:t>ends</w:t>
      </w:r>
      <w:proofErr w:type="gramEnd"/>
      <w:r w:rsidRPr="00820356">
        <w:rPr>
          <w:rFonts w:asciiTheme="minorHAnsi" w:hAnsiTheme="minorHAnsi"/>
          <w:b w:val="0"/>
          <w:sz w:val="16"/>
          <w:szCs w:val="16"/>
          <w:u w:val="none"/>
        </w:rPr>
        <w:t xml:space="preserve">. However, </w:t>
      </w:r>
      <w:r w:rsidRPr="00820356">
        <w:rPr>
          <w:rFonts w:asciiTheme="minorHAnsi" w:hAnsiTheme="minorHAnsi"/>
          <w:highlight w:val="green"/>
        </w:rPr>
        <w:t>Kant's criterion for being</w:t>
      </w:r>
      <w:r w:rsidRPr="00820356">
        <w:rPr>
          <w:rFonts w:asciiTheme="minorHAnsi" w:hAnsiTheme="minorHAnsi"/>
          <w:b w:val="0"/>
          <w:sz w:val="16"/>
          <w:szCs w:val="16"/>
          <w:highlight w:val="green"/>
          <w:u w:val="none"/>
        </w:rPr>
        <w:t xml:space="preserve"> </w:t>
      </w:r>
      <w:r w:rsidRPr="00820356">
        <w:rPr>
          <w:rFonts w:asciiTheme="minorHAnsi" w:hAnsiTheme="minorHAnsi"/>
          <w:highlight w:val="green"/>
        </w:rPr>
        <w:t>part of humanity and moral agency is not biological</w:t>
      </w:r>
      <w:r w:rsidRPr="00820356">
        <w:rPr>
          <w:rFonts w:asciiTheme="minorHAnsi" w:hAnsiTheme="minorHAnsi"/>
        </w:rPr>
        <w:t>.</w:t>
      </w:r>
      <w:r w:rsidRPr="00820356">
        <w:rPr>
          <w:rFonts w:asciiTheme="minorHAnsi" w:hAnsiTheme="minorHAnsi"/>
          <w:b w:val="0"/>
          <w:sz w:val="16"/>
          <w:szCs w:val="16"/>
          <w:u w:val="none"/>
        </w:rPr>
        <w:t xml:space="preserve"> In order to be considered fully human, and a moral agent, </w:t>
      </w:r>
      <w:r w:rsidRPr="00820356">
        <w:rPr>
          <w:rFonts w:asciiTheme="minorHAnsi" w:hAnsiTheme="minorHAnsi"/>
          <w:highlight w:val="green"/>
        </w:rPr>
        <w:t>one must be autonomous and rational</w:t>
      </w:r>
      <w:r w:rsidRPr="00820356">
        <w:rPr>
          <w:rFonts w:asciiTheme="minorHAnsi" w:hAnsiTheme="minorHAnsi"/>
        </w:rPr>
        <w:t xml:space="preserve">. </w:t>
      </w:r>
      <w:r w:rsidRPr="00820356">
        <w:rPr>
          <w:rFonts w:asciiTheme="minorHAnsi" w:hAnsiTheme="minorHAnsi"/>
          <w:b w:val="0"/>
          <w:sz w:val="16"/>
          <w:szCs w:val="16"/>
          <w:u w:val="none"/>
        </w:rPr>
        <w:t xml:space="preserve">If one lacks rationality and </w:t>
      </w:r>
      <w:proofErr w:type="gramStart"/>
      <w:r w:rsidRPr="00820356">
        <w:rPr>
          <w:rFonts w:asciiTheme="minorHAnsi" w:hAnsiTheme="minorHAnsi"/>
          <w:b w:val="0"/>
          <w:sz w:val="16"/>
          <w:szCs w:val="16"/>
          <w:u w:val="none"/>
        </w:rPr>
        <w:t>autonomy</w:t>
      </w:r>
      <w:proofErr w:type="gramEnd"/>
      <w:r w:rsidRPr="00820356">
        <w:rPr>
          <w:rFonts w:asciiTheme="minorHAnsi" w:hAnsiTheme="minorHAnsi"/>
          <w:b w:val="0"/>
          <w:sz w:val="16"/>
          <w:szCs w:val="16"/>
          <w:u w:val="none"/>
        </w:rPr>
        <w:t xml:space="preserve"> they cannot escape the chain of causality to act freely from moral principles, and hence are not moral agent's. </w:t>
      </w:r>
      <w:r w:rsidRPr="00820356">
        <w:rPr>
          <w:rFonts w:asciiTheme="minorHAnsi" w:hAnsiTheme="minorHAnsi"/>
          <w:highlight w:val="green"/>
        </w:rPr>
        <w:t>Kant's moral program fails to account for those who are cognitively impaired</w:t>
      </w:r>
      <w:r w:rsidRPr="00820356">
        <w:rPr>
          <w:rFonts w:asciiTheme="minorHAnsi" w:hAnsiTheme="minorHAnsi"/>
        </w:rPr>
        <w:t xml:space="preserve"> because they lack autonomy and rationality.</w:t>
      </w:r>
      <w:r w:rsidRPr="00820356">
        <w:rPr>
          <w:rFonts w:asciiTheme="minorHAnsi" w:hAnsiTheme="minorHAnsi"/>
          <w:b w:val="0"/>
          <w:sz w:val="16"/>
          <w:szCs w:val="16"/>
          <w:u w:val="none"/>
        </w:rPr>
        <w:t xml:space="preserve"> Since Kant's requirement for moral agency is so cut-and-dry and leaves no room for ambiguity, there is no clear moral distinction made between the cognitively impaired and other non- human animals. </w:t>
      </w:r>
      <w:r w:rsidRPr="00820356">
        <w:rPr>
          <w:rFonts w:asciiTheme="minorHAnsi" w:hAnsiTheme="minorHAnsi"/>
        </w:rPr>
        <w:t xml:space="preserve">In the case of Kant, </w:t>
      </w:r>
      <w:r w:rsidRPr="00820356">
        <w:rPr>
          <w:rFonts w:asciiTheme="minorHAnsi" w:hAnsiTheme="minorHAnsi"/>
          <w:highlight w:val="green"/>
        </w:rPr>
        <w:t>there could be no universal moral law</w:t>
      </w:r>
      <w:r w:rsidRPr="00820356">
        <w:rPr>
          <w:rFonts w:asciiTheme="minorHAnsi" w:hAnsiTheme="minorHAnsi"/>
        </w:rPr>
        <w:t xml:space="preserve"> from the categorical imperative </w:t>
      </w:r>
      <w:r w:rsidRPr="00820356">
        <w:rPr>
          <w:rFonts w:asciiTheme="minorHAnsi" w:hAnsiTheme="minorHAnsi"/>
          <w:highlight w:val="green"/>
        </w:rPr>
        <w:t xml:space="preserve">that would apply to the cognitively impaired </w:t>
      </w:r>
      <w:r w:rsidRPr="00820356">
        <w:rPr>
          <w:rFonts w:asciiTheme="minorHAnsi" w:hAnsiTheme="minorHAnsi"/>
        </w:rPr>
        <w:t>and not non-human animals as well.</w:t>
      </w:r>
      <w:r w:rsidRPr="00820356">
        <w:rPr>
          <w:rFonts w:asciiTheme="minorHAnsi" w:hAnsiTheme="minorHAnsi"/>
          <w:b w:val="0"/>
          <w:sz w:val="16"/>
          <w:szCs w:val="16"/>
          <w:u w:val="none"/>
        </w:rPr>
        <w:t xml:space="preserve">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820356">
        <w:rPr>
          <w:rFonts w:asciiTheme="minorHAnsi" w:hAnsiTheme="minorHAnsi"/>
          <w:highlight w:val="green"/>
        </w:rPr>
        <w:t>The cognitively impaired fall below the threshold for moral agency because they do not have certain psychological attributes</w:t>
      </w:r>
      <w:r w:rsidRPr="00820356">
        <w:rPr>
          <w:rFonts w:asciiTheme="minorHAnsi" w:hAnsiTheme="minorHAnsi"/>
        </w:rPr>
        <w:t xml:space="preserve"> a</w:t>
      </w:r>
      <w:r w:rsidRPr="00820356">
        <w:rPr>
          <w:rFonts w:asciiTheme="minorHAnsi" w:hAnsiTheme="minorHAnsi"/>
          <w:b w:val="0"/>
          <w:sz w:val="16"/>
          <w:szCs w:val="16"/>
          <w:u w:val="none"/>
        </w:rPr>
        <w:t xml:space="preserve">nd capacities that McMahan takes to be constitutive of moral agency. Therefore, as morality </w:t>
      </w:r>
      <w:proofErr w:type="gramStart"/>
      <w:r w:rsidRPr="00820356">
        <w:rPr>
          <w:rFonts w:asciiTheme="minorHAnsi" w:hAnsiTheme="minorHAnsi"/>
          <w:b w:val="0"/>
          <w:sz w:val="16"/>
          <w:szCs w:val="16"/>
          <w:u w:val="none"/>
        </w:rPr>
        <w:t>dictates</w:t>
      </w:r>
      <w:proofErr w:type="gramEnd"/>
      <w:r w:rsidRPr="00820356">
        <w:rPr>
          <w:rFonts w:asciiTheme="minorHAnsi" w:hAnsiTheme="minorHAnsi"/>
          <w:b w:val="0"/>
          <w:sz w:val="16"/>
          <w:szCs w:val="16"/>
          <w:u w:val="none"/>
        </w:rPr>
        <w:t xml:space="preserve"> we be impartial, we cannot give favor to the cognitively impaired over animals with similar psychological endowments. According to McMahan we have no non-arbitrary basis to do so. While McMahan agrees that many accept that we have reasons to give priority to those most proximal to us (which would give the family of someone cognitively impaired reason to favor them over a similarly endowed non-human animal) it does not give a reason for society as a whole to give this preference. Kant and McMahan are similar, in that their standards for moral agency exclude the cognitively impaired (rationality/autonomy and psychological capacities respectively). In Kant's morality, those who are rational and autonomous are to be treated as ends in themselves. In the case of the cognitively impaired, there is no such requirement. Similarly, in McMahan's moral theory, those who are </w:t>
      </w:r>
      <w:proofErr w:type="gramStart"/>
      <w:r w:rsidRPr="00820356">
        <w:rPr>
          <w:rFonts w:asciiTheme="minorHAnsi" w:hAnsiTheme="minorHAnsi"/>
          <w:b w:val="0"/>
          <w:sz w:val="16"/>
          <w:szCs w:val="16"/>
          <w:u w:val="none"/>
        </w:rPr>
        <w:t>human</w:t>
      </w:r>
      <w:proofErr w:type="gramEnd"/>
      <w:r w:rsidRPr="00820356">
        <w:rPr>
          <w:rFonts w:asciiTheme="minorHAnsi" w:hAnsiTheme="minorHAnsi"/>
          <w:b w:val="0"/>
          <w:sz w:val="16"/>
          <w:szCs w:val="16"/>
          <w:u w:val="none"/>
        </w:rPr>
        <w:t xml:space="preserve"> and unfortunate are entitled to compensation by society under the dictates of justice. However, according to McMahan the cognitively impaired are not human in the relevant sense (possessing certain psychological capacities and features) so they are not entitled to compensation. In excluding the cognitively impaired from moral agency, </w:t>
      </w:r>
      <w:r w:rsidRPr="00820356">
        <w:rPr>
          <w:rFonts w:asciiTheme="minorHAnsi" w:hAnsiTheme="minorHAnsi"/>
        </w:rPr>
        <w:t xml:space="preserve">both </w:t>
      </w:r>
      <w:r w:rsidRPr="00820356">
        <w:rPr>
          <w:rFonts w:asciiTheme="minorHAnsi" w:hAnsiTheme="minorHAnsi"/>
          <w:highlight w:val="green"/>
        </w:rPr>
        <w:t>Kant</w:t>
      </w:r>
      <w:r w:rsidRPr="00820356">
        <w:rPr>
          <w:rFonts w:asciiTheme="minorHAnsi" w:hAnsiTheme="minorHAnsi"/>
        </w:rPr>
        <w:t xml:space="preserve"> and McMahan </w:t>
      </w:r>
      <w:r w:rsidRPr="00820356">
        <w:rPr>
          <w:rFonts w:asciiTheme="minorHAnsi" w:hAnsiTheme="minorHAnsi"/>
          <w:highlight w:val="green"/>
        </w:rPr>
        <w:t>reach[es] a conclusion that many of us find unsettling</w:t>
      </w:r>
      <w:r w:rsidRPr="00820356">
        <w:rPr>
          <w:rFonts w:asciiTheme="minorHAnsi" w:hAnsiTheme="minorHAnsi"/>
          <w:b w:val="0"/>
          <w:sz w:val="16"/>
          <w:szCs w:val="16"/>
          <w:highlight w:val="green"/>
          <w:u w:val="none"/>
        </w:rPr>
        <w:t>,</w:t>
      </w:r>
      <w:r w:rsidRPr="00820356">
        <w:rPr>
          <w:rFonts w:asciiTheme="minorHAnsi" w:hAnsiTheme="minorHAnsi"/>
          <w:b w:val="0"/>
          <w:sz w:val="16"/>
          <w:szCs w:val="16"/>
          <w:u w:val="none"/>
        </w:rPr>
        <w:t xml:space="preserve"> in which we might give the cognitively impaired a moral preference over a similarly endowed non-human animal, is because of a responsibility to respect the family members of the cognitively endowed, not because they have any value as moral agents in themselves. </w:t>
      </w:r>
    </w:p>
    <w:sectPr w:rsidR="00F45044" w:rsidRPr="001C31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38582960"/>
    <w:docVar w:name="VerbatimVersion" w:val="5.1"/>
  </w:docVars>
  <w:rsids>
    <w:rsidRoot w:val="00590A23"/>
    <w:rsid w:val="000139A3"/>
    <w:rsid w:val="000E0007"/>
    <w:rsid w:val="00100833"/>
    <w:rsid w:val="00104529"/>
    <w:rsid w:val="00105942"/>
    <w:rsid w:val="00107396"/>
    <w:rsid w:val="00144A4C"/>
    <w:rsid w:val="00176AB0"/>
    <w:rsid w:val="00177B7D"/>
    <w:rsid w:val="0018322D"/>
    <w:rsid w:val="001B5776"/>
    <w:rsid w:val="001C31F8"/>
    <w:rsid w:val="001E527A"/>
    <w:rsid w:val="001F78CE"/>
    <w:rsid w:val="00251FC7"/>
    <w:rsid w:val="002855A7"/>
    <w:rsid w:val="002B146A"/>
    <w:rsid w:val="002B5E17"/>
    <w:rsid w:val="002F49A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0A23"/>
    <w:rsid w:val="005D2912"/>
    <w:rsid w:val="006065BD"/>
    <w:rsid w:val="00645FA9"/>
    <w:rsid w:val="00647866"/>
    <w:rsid w:val="006565B6"/>
    <w:rsid w:val="00665003"/>
    <w:rsid w:val="006A2AD0"/>
    <w:rsid w:val="006C2375"/>
    <w:rsid w:val="006D4ECC"/>
    <w:rsid w:val="006F789F"/>
    <w:rsid w:val="00722258"/>
    <w:rsid w:val="007243E5"/>
    <w:rsid w:val="00766EA0"/>
    <w:rsid w:val="007A2226"/>
    <w:rsid w:val="007F5B66"/>
    <w:rsid w:val="00823A1C"/>
    <w:rsid w:val="00845B9D"/>
    <w:rsid w:val="00860984"/>
    <w:rsid w:val="00870F9A"/>
    <w:rsid w:val="008B3ECB"/>
    <w:rsid w:val="008B4E85"/>
    <w:rsid w:val="008C1B2E"/>
    <w:rsid w:val="0091627E"/>
    <w:rsid w:val="0097032B"/>
    <w:rsid w:val="009D2EAD"/>
    <w:rsid w:val="009D54B2"/>
    <w:rsid w:val="009E1922"/>
    <w:rsid w:val="009F7ED2"/>
    <w:rsid w:val="00A73137"/>
    <w:rsid w:val="00A93661"/>
    <w:rsid w:val="00A95652"/>
    <w:rsid w:val="00AB23CA"/>
    <w:rsid w:val="00AC0AB8"/>
    <w:rsid w:val="00B33B23"/>
    <w:rsid w:val="00B33C6D"/>
    <w:rsid w:val="00B4508F"/>
    <w:rsid w:val="00B55AD5"/>
    <w:rsid w:val="00B8057C"/>
    <w:rsid w:val="00BD6238"/>
    <w:rsid w:val="00BF593B"/>
    <w:rsid w:val="00BF773A"/>
    <w:rsid w:val="00BF7E81"/>
    <w:rsid w:val="00C13773"/>
    <w:rsid w:val="00C17CC8"/>
    <w:rsid w:val="00C75035"/>
    <w:rsid w:val="00C83417"/>
    <w:rsid w:val="00C9604F"/>
    <w:rsid w:val="00CA19AA"/>
    <w:rsid w:val="00CC5298"/>
    <w:rsid w:val="00CD736E"/>
    <w:rsid w:val="00CD798D"/>
    <w:rsid w:val="00CE161E"/>
    <w:rsid w:val="00CF59A8"/>
    <w:rsid w:val="00D325A9"/>
    <w:rsid w:val="00D36A8A"/>
    <w:rsid w:val="00D61409"/>
    <w:rsid w:val="00D6691E"/>
    <w:rsid w:val="00D71170"/>
    <w:rsid w:val="00DA09EE"/>
    <w:rsid w:val="00DA1C92"/>
    <w:rsid w:val="00DA25D4"/>
    <w:rsid w:val="00DA6538"/>
    <w:rsid w:val="00E15E75"/>
    <w:rsid w:val="00E5262C"/>
    <w:rsid w:val="00EC7DC4"/>
    <w:rsid w:val="00ED30CF"/>
    <w:rsid w:val="00F017F9"/>
    <w:rsid w:val="00F176EF"/>
    <w:rsid w:val="00F4504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88F8"/>
  <w15:chartTrackingRefBased/>
  <w15:docId w15:val="{630B7E8E-378B-4861-BE24-2BAD04B2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0F9A"/>
    <w:rPr>
      <w:rFonts w:ascii="Calibri" w:hAnsi="Calibri"/>
    </w:rPr>
  </w:style>
  <w:style w:type="paragraph" w:styleId="Heading1">
    <w:name w:val="heading 1"/>
    <w:aliases w:val="Pocket"/>
    <w:basedOn w:val="Normal"/>
    <w:next w:val="Normal"/>
    <w:link w:val="Heading1Char"/>
    <w:qFormat/>
    <w:rsid w:val="00870F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0F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870F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870F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0F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0F9A"/>
  </w:style>
  <w:style w:type="character" w:customStyle="1" w:styleId="Heading1Char">
    <w:name w:val="Heading 1 Char"/>
    <w:aliases w:val="Pocket Char"/>
    <w:basedOn w:val="DefaultParagraphFont"/>
    <w:link w:val="Heading1"/>
    <w:rsid w:val="00870F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0F9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70F9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870F9A"/>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870F9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70F9A"/>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870F9A"/>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870F9A"/>
    <w:rPr>
      <w:color w:val="auto"/>
      <w:u w:val="none"/>
    </w:rPr>
  </w:style>
  <w:style w:type="character" w:styleId="FollowedHyperlink">
    <w:name w:val="FollowedHyperlink"/>
    <w:basedOn w:val="DefaultParagraphFont"/>
    <w:uiPriority w:val="99"/>
    <w:semiHidden/>
    <w:unhideWhenUsed/>
    <w:rsid w:val="00870F9A"/>
    <w:rPr>
      <w:color w:val="auto"/>
      <w:u w:val="none"/>
    </w:rPr>
  </w:style>
  <w:style w:type="paragraph" w:customStyle="1" w:styleId="textbold">
    <w:name w:val="text bold"/>
    <w:basedOn w:val="Normal"/>
    <w:link w:val="Emphasis"/>
    <w:uiPriority w:val="7"/>
    <w:qFormat/>
    <w:rsid w:val="00590A23"/>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590A23"/>
    <w:rPr>
      <w:rFonts w:eastAsia="Calibri"/>
      <w:sz w:val="14"/>
    </w:rPr>
  </w:style>
  <w:style w:type="character" w:customStyle="1" w:styleId="SmalltextChar">
    <w:name w:val="Small text Char"/>
    <w:aliases w:val="Quote Char,Quote1 Char1"/>
    <w:link w:val="Smalltext"/>
    <w:rsid w:val="00590A23"/>
    <w:rPr>
      <w:rFonts w:ascii="Calibri" w:eastAsia="Calibri" w:hAnsi="Calibri"/>
      <w:sz w:val="14"/>
    </w:rPr>
  </w:style>
  <w:style w:type="paragraph" w:customStyle="1" w:styleId="CardedStuff">
    <w:name w:val="CardedStuff"/>
    <w:basedOn w:val="Normal"/>
    <w:uiPriority w:val="4"/>
    <w:qFormat/>
    <w:rsid w:val="00590A23"/>
    <w:pPr>
      <w:spacing w:line="240" w:lineRule="auto"/>
    </w:pPr>
    <w:rPr>
      <w:rFonts w:ascii="Georgia" w:hAnsi="Georgia" w:cstheme="minorHAnsi"/>
      <w:b/>
      <w:bCs/>
      <w:sz w:val="24"/>
      <w:u w:val="single"/>
    </w:rPr>
  </w:style>
  <w:style w:type="character" w:styleId="UnresolvedMention">
    <w:name w:val="Unresolved Mention"/>
    <w:basedOn w:val="DefaultParagraphFont"/>
    <w:uiPriority w:val="99"/>
    <w:semiHidden/>
    <w:unhideWhenUsed/>
    <w:rsid w:val="001C31F8"/>
    <w:rPr>
      <w:color w:val="605E5C"/>
      <w:shd w:val="clear" w:color="auto" w:fill="E1DFDD"/>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Card Format,ClearFormatting,Tag Title"/>
    <w:basedOn w:val="Heading1"/>
    <w:link w:val="Hyperlink"/>
    <w:autoRedefine/>
    <w:uiPriority w:val="99"/>
    <w:qFormat/>
    <w:rsid w:val="001C31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6565B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arenethical.com/phil140win11/2011/01/17/group-3-cognitive-disability-misfortune-and-justice-deontology-ry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95</TotalTime>
  <Pages>1</Pages>
  <Words>13921</Words>
  <Characters>79355</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7</cp:revision>
  <dcterms:created xsi:type="dcterms:W3CDTF">2022-02-19T21:29:00Z</dcterms:created>
  <dcterms:modified xsi:type="dcterms:W3CDTF">2022-02-21T14:31:00Z</dcterms:modified>
</cp:coreProperties>
</file>