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57F" w:rsidRDefault="0010357F" w:rsidP="0010357F">
      <w:pPr>
        <w:pStyle w:val="Heading3"/>
      </w:pPr>
      <w:bookmarkStart w:id="0" w:name="_GoBack"/>
      <w:bookmarkEnd w:id="0"/>
      <w:r>
        <w:t>AC</w:t>
      </w:r>
    </w:p>
    <w:p w:rsidR="0010357F" w:rsidRDefault="0010357F" w:rsidP="0010357F"/>
    <w:p w:rsidR="0010357F" w:rsidRDefault="0010357F" w:rsidP="0010357F">
      <w:r w:rsidRPr="00B15FA3">
        <w:rPr>
          <w:noProof/>
          <w:lang w:eastAsia="zh-CN"/>
        </w:rPr>
        <w:drawing>
          <wp:inline distT="0" distB="0" distL="0" distR="0" wp14:anchorId="2CA38099" wp14:editId="17893D3C">
            <wp:extent cx="5943600" cy="29883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8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57F" w:rsidRDefault="0010357F" w:rsidP="0010357F"/>
    <w:p w:rsidR="0010357F" w:rsidRDefault="0010357F" w:rsidP="0010357F">
      <w:r>
        <w:t>Because I agree with this statement, I must stand in firm affirmation of today’s resolution:</w:t>
      </w:r>
    </w:p>
    <w:p w:rsidR="0010357F" w:rsidRDefault="0010357F" w:rsidP="0010357F">
      <w:r>
        <w:t>Resolved, a just government ought to recognize an unconditional right of workers to strike.</w:t>
      </w:r>
    </w:p>
    <w:p w:rsidR="0010357F" w:rsidRDefault="0010357F" w:rsidP="0010357F">
      <w:r>
        <w:t>In order to better clarify the resolution, I offer the following definitions/analysis of the wording</w:t>
      </w:r>
    </w:p>
    <w:p w:rsidR="0010357F" w:rsidRDefault="0010357F" w:rsidP="0010357F">
      <w:proofErr w:type="gramStart"/>
      <w:r>
        <w:t>of</w:t>
      </w:r>
      <w:proofErr w:type="gramEnd"/>
      <w:r>
        <w:t xml:space="preserve"> the resolution:</w:t>
      </w:r>
    </w:p>
    <w:p w:rsidR="0010357F" w:rsidRDefault="0010357F" w:rsidP="0010357F"/>
    <w:p w:rsidR="0010357F" w:rsidRDefault="0010357F" w:rsidP="0010357F">
      <w:r>
        <w:t>Just government: “a just government is a government that acts for the good of the people and is</w:t>
      </w:r>
    </w:p>
    <w:p w:rsidR="0010357F" w:rsidRDefault="0010357F" w:rsidP="0010357F">
      <w:proofErr w:type="gramStart"/>
      <w:r>
        <w:t>morally</w:t>
      </w:r>
      <w:proofErr w:type="gramEnd"/>
      <w:r>
        <w:t xml:space="preserve"> upright.” (CRAM)</w:t>
      </w:r>
    </w:p>
    <w:p w:rsidR="0010357F" w:rsidRDefault="0010357F" w:rsidP="0010357F"/>
    <w:p w:rsidR="0010357F" w:rsidRDefault="0010357F" w:rsidP="0010357F">
      <w:proofErr w:type="gramStart"/>
      <w:r>
        <w:t>Recognize:</w:t>
      </w:r>
      <w:proofErr w:type="gramEnd"/>
      <w:r>
        <w:t xml:space="preserve"> “acknowledge the existence, validity, or legality of.” (Oxford Lang)</w:t>
      </w:r>
    </w:p>
    <w:p w:rsidR="0010357F" w:rsidRDefault="0010357F" w:rsidP="0010357F"/>
    <w:p w:rsidR="0010357F" w:rsidRDefault="0010357F" w:rsidP="0010357F">
      <w:r>
        <w:t>Unconditional: “not subject to any conditions.” (Oxford Lang)</w:t>
      </w:r>
    </w:p>
    <w:p w:rsidR="0010357F" w:rsidRDefault="0010357F" w:rsidP="0010357F"/>
    <w:p w:rsidR="0010357F" w:rsidRDefault="0010357F" w:rsidP="0010357F">
      <w:r>
        <w:t>Value</w:t>
      </w:r>
    </w:p>
    <w:p w:rsidR="0010357F" w:rsidRDefault="0010357F" w:rsidP="0010357F">
      <w:r>
        <w:t>Quality of Life</w:t>
      </w:r>
    </w:p>
    <w:p w:rsidR="0010357F" w:rsidRDefault="0010357F" w:rsidP="0010357F"/>
    <w:p w:rsidR="0010357F" w:rsidRDefault="0010357F" w:rsidP="0010357F">
      <w:r>
        <w:t>Criterion</w:t>
      </w:r>
    </w:p>
    <w:p w:rsidR="0010357F" w:rsidRDefault="0010357F" w:rsidP="0010357F">
      <w:r>
        <w:t>Maximization of Welfare</w:t>
      </w:r>
    </w:p>
    <w:p w:rsidR="0010357F" w:rsidRDefault="0010357F" w:rsidP="0010357F"/>
    <w:p w:rsidR="0010357F" w:rsidRDefault="0010357F" w:rsidP="0010357F">
      <w:r>
        <w:t>Contentions</w:t>
      </w:r>
    </w:p>
    <w:p w:rsidR="0010357F" w:rsidRDefault="0010357F" w:rsidP="0010357F"/>
    <w:p w:rsidR="0010357F" w:rsidRDefault="0010357F" w:rsidP="0010357F">
      <w:r>
        <w:t>I offer the following contentions as examples, reasoning, and evidence that support the</w:t>
      </w:r>
    </w:p>
    <w:p w:rsidR="0010357F" w:rsidRDefault="0010357F" w:rsidP="0010357F">
      <w:proofErr w:type="gramStart"/>
      <w:r>
        <w:t>affirmative</w:t>
      </w:r>
      <w:proofErr w:type="gramEnd"/>
      <w:r>
        <w:t xml:space="preserve"> view of today’s resolution. First, resisting oppression; second, restrictions</w:t>
      </w:r>
    </w:p>
    <w:p w:rsidR="0010357F" w:rsidRDefault="0010357F" w:rsidP="0010357F">
      <w:proofErr w:type="gramStart"/>
      <w:r>
        <w:t>circumscribe</w:t>
      </w:r>
      <w:proofErr w:type="gramEnd"/>
      <w:r>
        <w:t xml:space="preserve"> labor resistance.</w:t>
      </w:r>
    </w:p>
    <w:p w:rsidR="0010357F" w:rsidRDefault="0010357F" w:rsidP="0010357F"/>
    <w:p w:rsidR="0010357F" w:rsidRDefault="0010357F" w:rsidP="0010357F">
      <w:r>
        <w:t>First, contention one: Right to Strike is a right to resist oppression.</w:t>
      </w:r>
    </w:p>
    <w:p w:rsidR="0010357F" w:rsidRDefault="0010357F" w:rsidP="0010357F">
      <w:r>
        <w:t>Woojin Lim (Editor for the Harvard Crimson). “The Right to Strike.” The Harvard</w:t>
      </w:r>
    </w:p>
    <w:p w:rsidR="0010357F" w:rsidRDefault="0010357F" w:rsidP="0010357F">
      <w:r>
        <w:t>Crimson. 11 December 2019. JDN. https://www.thecrimson.com/article/2019/12/11/limright‐</w:t>
      </w:r>
    </w:p>
    <w:p w:rsidR="0010357F" w:rsidRDefault="0010357F" w:rsidP="0010357F">
      <w:r>
        <w:t>to‐strike/</w:t>
      </w:r>
    </w:p>
    <w:p w:rsidR="0010357F" w:rsidRDefault="0010357F" w:rsidP="0010357F">
      <w:r>
        <w:t>The strike (and the credible threat</w:t>
      </w:r>
    </w:p>
    <w:p w:rsidR="0010357F" w:rsidRDefault="0010357F" w:rsidP="0010357F">
      <w:proofErr w:type="gramStart"/>
      <w:r>
        <w:t>of</w:t>
      </w:r>
      <w:proofErr w:type="gramEnd"/>
      <w:r>
        <w:t xml:space="preserve"> a strike) is an indispensable part of the collective bargaining procedure. Collective</w:t>
      </w:r>
    </w:p>
    <w:p w:rsidR="0010357F" w:rsidRDefault="0010357F" w:rsidP="0010357F">
      <w:proofErr w:type="gramStart"/>
      <w:r>
        <w:t>bargaining</w:t>
      </w:r>
      <w:proofErr w:type="gramEnd"/>
      <w:r>
        <w:t xml:space="preserve"> (or “agreement‐making”) provides workers and employees with the opportunity</w:t>
      </w:r>
    </w:p>
    <w:p w:rsidR="0010357F" w:rsidRDefault="0010357F" w:rsidP="0010357F">
      <w:proofErr w:type="gramStart"/>
      <w:r>
        <w:lastRenderedPageBreak/>
        <w:t>to</w:t>
      </w:r>
      <w:proofErr w:type="gramEnd"/>
      <w:r>
        <w:t xml:space="preserve"> influence the establishment of workplace rules that govern a large portion</w:t>
      </w:r>
    </w:p>
    <w:p w:rsidR="0010357F" w:rsidRDefault="0010357F" w:rsidP="0010357F">
      <w:proofErr w:type="gramStart"/>
      <w:r>
        <w:t>of</w:t>
      </w:r>
      <w:proofErr w:type="gramEnd"/>
      <w:r>
        <w:t xml:space="preserve"> their lives. The ability to withdraw from labor and put pressure on employers to give workers</w:t>
      </w:r>
    </w:p>
    <w:p w:rsidR="0010357F" w:rsidRDefault="0010357F" w:rsidP="0010357F">
      <w:proofErr w:type="gramStart"/>
      <w:r>
        <w:t>the</w:t>
      </w:r>
      <w:proofErr w:type="gramEnd"/>
      <w:r>
        <w:t xml:space="preserve"> treatment they deserve is something that is crucial for the average working man, because of</w:t>
      </w:r>
    </w:p>
    <w:p w:rsidR="0010357F" w:rsidRDefault="0010357F" w:rsidP="0010357F">
      <w:proofErr w:type="gramStart"/>
      <w:r>
        <w:t>how</w:t>
      </w:r>
      <w:proofErr w:type="gramEnd"/>
      <w:r>
        <w:t xml:space="preserve"> little power they have in relation to the employer. This ability offset the inequalities of this</w:t>
      </w:r>
    </w:p>
    <w:p w:rsidR="0010357F" w:rsidRDefault="0010357F" w:rsidP="0010357F">
      <w:proofErr w:type="gramStart"/>
      <w:r>
        <w:t>relationship</w:t>
      </w:r>
      <w:proofErr w:type="gramEnd"/>
      <w:r>
        <w:t xml:space="preserve"> between workers and employer. Restrictions of this ability weaken workers ability to</w:t>
      </w:r>
    </w:p>
    <w:p w:rsidR="0010357F" w:rsidRDefault="0010357F" w:rsidP="0010357F">
      <w:proofErr w:type="gramStart"/>
      <w:r>
        <w:t>bargain</w:t>
      </w:r>
      <w:proofErr w:type="gramEnd"/>
      <w:r>
        <w:t>, which is already very weak with the class system.</w:t>
      </w:r>
    </w:p>
    <w:p w:rsidR="0010357F" w:rsidRDefault="0010357F" w:rsidP="0010357F"/>
    <w:p w:rsidR="0010357F" w:rsidRDefault="0010357F" w:rsidP="0010357F">
      <w:r>
        <w:t>The right to strike challenges the oppression inherent to the class system</w:t>
      </w:r>
    </w:p>
    <w:p w:rsidR="0010357F" w:rsidRDefault="0010357F" w:rsidP="0010357F">
      <w:r>
        <w:t>Gourevitch 18</w:t>
      </w:r>
    </w:p>
    <w:p w:rsidR="0010357F" w:rsidRDefault="0010357F" w:rsidP="0010357F">
      <w:r>
        <w:t>Alex Gourevitch (Assistant Professor of Political Science at Brown University). “The</w:t>
      </w:r>
    </w:p>
    <w:p w:rsidR="0010357F" w:rsidRDefault="0010357F" w:rsidP="0010357F">
      <w:r>
        <w:t>Right to Strike: A Radical View.” American Political Science Review November 2018</w:t>
      </w:r>
    </w:p>
    <w:p w:rsidR="0010357F" w:rsidRDefault="0010357F" w:rsidP="0010357F">
      <w:r>
        <w:t>“By the class‐based oppression, I mean the fact that</w:t>
      </w:r>
    </w:p>
    <w:p w:rsidR="0010357F" w:rsidRDefault="0010357F" w:rsidP="0010357F">
      <w:proofErr w:type="gramStart"/>
      <w:r>
        <w:t>the</w:t>
      </w:r>
      <w:proofErr w:type="gramEnd"/>
      <w:r>
        <w:t xml:space="preserve"> majority of able‐bodied people find themselves forced to work for members of a</w:t>
      </w:r>
    </w:p>
    <w:p w:rsidR="0010357F" w:rsidRDefault="0010357F" w:rsidP="0010357F">
      <w:proofErr w:type="gramStart"/>
      <w:r>
        <w:t>relatively</w:t>
      </w:r>
      <w:proofErr w:type="gramEnd"/>
      <w:r>
        <w:t xml:space="preserve"> small group who dominate control over productive assets and who, thereby,</w:t>
      </w:r>
    </w:p>
    <w:p w:rsidR="0010357F" w:rsidRDefault="0010357F" w:rsidP="0010357F">
      <w:proofErr w:type="gramStart"/>
      <w:r>
        <w:t>enjoy</w:t>
      </w:r>
      <w:proofErr w:type="gramEnd"/>
      <w:r>
        <w:t xml:space="preserve"> unjustifiable control over the activities and products of those workers. There are</w:t>
      </w:r>
    </w:p>
    <w:p w:rsidR="0010357F" w:rsidRDefault="0010357F" w:rsidP="0010357F">
      <w:proofErr w:type="gramStart"/>
      <w:r>
        <w:t>workers</w:t>
      </w:r>
      <w:proofErr w:type="gramEnd"/>
      <w:r>
        <w:t xml:space="preserve"> and then there are owners and their managers. The facts I refer to here are</w:t>
      </w:r>
    </w:p>
    <w:p w:rsidR="0010357F" w:rsidRDefault="0010357F" w:rsidP="0010357F">
      <w:proofErr w:type="gramStart"/>
      <w:r>
        <w:t>mostly</w:t>
      </w:r>
      <w:proofErr w:type="gramEnd"/>
      <w:r>
        <w:t xml:space="preserve"> drawn from the United States to keep a consistent description of a specific society.</w:t>
      </w:r>
    </w:p>
    <w:p w:rsidR="0010357F" w:rsidRDefault="0010357F" w:rsidP="0010357F">
      <w:r>
        <w:t>Also explains, That is to say, what makes it oppressive is</w:t>
      </w:r>
    </w:p>
    <w:p w:rsidR="0010357F" w:rsidRDefault="0010357F" w:rsidP="0010357F">
      <w:proofErr w:type="gramStart"/>
      <w:r>
        <w:t>the</w:t>
      </w:r>
      <w:proofErr w:type="gramEnd"/>
      <w:r>
        <w:t xml:space="preserve"> wrong of unequally forcing the majority to work, for whatever purpose, while others</w:t>
      </w:r>
    </w:p>
    <w:p w:rsidR="0010357F" w:rsidRDefault="0010357F" w:rsidP="0010357F">
      <w:proofErr w:type="gramStart"/>
      <w:r>
        <w:t>face</w:t>
      </w:r>
      <w:proofErr w:type="gramEnd"/>
      <w:r>
        <w:t xml:space="preserve"> no such forcing at all.11 That way of organizing and distributing coercive work</w:t>
      </w:r>
    </w:p>
    <w:p w:rsidR="0010357F" w:rsidRDefault="0010357F" w:rsidP="0010357F">
      <w:proofErr w:type="gramStart"/>
      <w:r>
        <w:t>obligations</w:t>
      </w:r>
      <w:proofErr w:type="gramEnd"/>
      <w:r>
        <w:t>, and of imposing certain kinds of forcing on workers, is an unjustifiable way</w:t>
      </w:r>
    </w:p>
    <w:p w:rsidR="0010357F" w:rsidRDefault="0010357F" w:rsidP="0010357F">
      <w:proofErr w:type="gramStart"/>
      <w:r>
        <w:t>of</w:t>
      </w:r>
      <w:proofErr w:type="gramEnd"/>
      <w:r>
        <w:t xml:space="preserve"> limiting their freedom and therefore oppressive.”</w:t>
      </w:r>
    </w:p>
    <w:p w:rsidR="0010357F" w:rsidRDefault="0010357F" w:rsidP="0010357F"/>
    <w:p w:rsidR="0010357F" w:rsidRDefault="0010357F" w:rsidP="0010357F">
      <w:r>
        <w:t>Contention 2:</w:t>
      </w:r>
    </w:p>
    <w:p w:rsidR="0010357F" w:rsidRDefault="0010357F" w:rsidP="0010357F"/>
    <w:p w:rsidR="0010357F" w:rsidRDefault="0010357F" w:rsidP="0010357F">
      <w:r>
        <w:t>Acknowledgement of a conditional right to strike gives the government means to</w:t>
      </w:r>
    </w:p>
    <w:p w:rsidR="0010357F" w:rsidRDefault="0010357F" w:rsidP="0010357F">
      <w:proofErr w:type="gramStart"/>
      <w:r>
        <w:t>circumscribe</w:t>
      </w:r>
      <w:proofErr w:type="gramEnd"/>
      <w:r>
        <w:t xml:space="preserve"> labor resistance</w:t>
      </w:r>
    </w:p>
    <w:p w:rsidR="0010357F" w:rsidRDefault="0010357F" w:rsidP="0010357F">
      <w:r>
        <w:t>Crépon 19</w:t>
      </w:r>
    </w:p>
    <w:p w:rsidR="0010357F" w:rsidRDefault="0010357F" w:rsidP="0010357F">
      <w:r>
        <w:t>Marc Crépon (Professor of Philosophy at the Ecole Normale Superieure and director</w:t>
      </w:r>
    </w:p>
    <w:p w:rsidR="0010357F" w:rsidRDefault="0010357F" w:rsidP="0010357F">
      <w:proofErr w:type="gramStart"/>
      <w:r>
        <w:t>of</w:t>
      </w:r>
      <w:proofErr w:type="gramEnd"/>
      <w:r>
        <w:t xml:space="preserve"> research at the Archives Husserl, National Center for Scientific Research).</w:t>
      </w:r>
    </w:p>
    <w:p w:rsidR="0010357F" w:rsidRDefault="0010357F" w:rsidP="0010357F">
      <w:r>
        <w:t>“The Right to Strike and Legal War in Walter Benjamin’s ‘Toward the Critique of</w:t>
      </w:r>
    </w:p>
    <w:p w:rsidR="0010357F" w:rsidRDefault="0010357F" w:rsidP="0010357F">
      <w:r>
        <w:t xml:space="preserve">Violence’.” Translation by Micol Bez. Critical Times (2019) </w:t>
      </w:r>
      <w:proofErr w:type="gramStart"/>
      <w:r>
        <w:t>2</w:t>
      </w:r>
      <w:proofErr w:type="gramEnd"/>
      <w:r>
        <w:t xml:space="preserve"> (2): 252–260. JDN.</w:t>
      </w:r>
    </w:p>
    <w:p w:rsidR="0010357F" w:rsidRDefault="0010357F" w:rsidP="0010357F">
      <w:r>
        <w:t>https://read.dukeupress.edu/critical‐times/article/2/2/252/141479/The‐Right‐to‐Strikeand‐</w:t>
      </w:r>
    </w:p>
    <w:p w:rsidR="0010357F" w:rsidRDefault="0010357F" w:rsidP="0010357F">
      <w:r>
        <w:t>Legal‐War‐in‐Walter</w:t>
      </w:r>
    </w:p>
    <w:p w:rsidR="0010357F" w:rsidRDefault="0010357F" w:rsidP="0010357F">
      <w:r>
        <w:t xml:space="preserve">Let us return to the place that the right to strike occupies within class struggle. </w:t>
      </w:r>
      <w:proofErr w:type="gramStart"/>
      <w:r>
        <w:t>,,,</w:t>
      </w:r>
      <w:proofErr w:type="gramEnd"/>
      <w:r>
        <w:t xml:space="preserve"> the very idea of</w:t>
      </w:r>
    </w:p>
    <w:p w:rsidR="0010357F" w:rsidRDefault="0010357F" w:rsidP="0010357F">
      <w:proofErr w:type="gramStart"/>
      <w:r>
        <w:t>such</w:t>
      </w:r>
      <w:proofErr w:type="gramEnd"/>
      <w:r>
        <w:t xml:space="preserve"> a struggle implies certain forms of violence. The strike</w:t>
      </w:r>
    </w:p>
    <w:p w:rsidR="0010357F" w:rsidRDefault="0010357F" w:rsidP="0010357F">
      <w:proofErr w:type="gramStart"/>
      <w:r>
        <w:t>could</w:t>
      </w:r>
      <w:proofErr w:type="gramEnd"/>
      <w:r>
        <w:t xml:space="preserve"> then be understood as one of the recognizable forms that this violence can take.</w:t>
      </w:r>
    </w:p>
    <w:p w:rsidR="0010357F" w:rsidRDefault="0010357F" w:rsidP="0010357F">
      <w:r>
        <w:t>However, this analytical framework is undermined as soon as this form of violence</w:t>
      </w:r>
    </w:p>
    <w:p w:rsidR="0010357F" w:rsidRDefault="0010357F" w:rsidP="0010357F">
      <w:proofErr w:type="gramStart"/>
      <w:r>
        <w:t>becomes</w:t>
      </w:r>
      <w:proofErr w:type="gramEnd"/>
      <w:r>
        <w:t xml:space="preserve"> regulated by a “right to strike,” such as the one recognized by law in France</w:t>
      </w:r>
    </w:p>
    <w:p w:rsidR="0010357F" w:rsidRDefault="0010357F" w:rsidP="0010357F">
      <w:proofErr w:type="gramStart"/>
      <w:r>
        <w:t>in</w:t>
      </w:r>
      <w:proofErr w:type="gramEnd"/>
      <w:r>
        <w:t xml:space="preserve"> 1864. What this recognition engages is, in fact, the will of the state to control the</w:t>
      </w:r>
    </w:p>
    <w:p w:rsidR="0010357F" w:rsidRDefault="0010357F" w:rsidP="0010357F">
      <w:proofErr w:type="gramStart"/>
      <w:r>
        <w:t>possible</w:t>
      </w:r>
      <w:proofErr w:type="gramEnd"/>
      <w:r>
        <w:t xml:space="preserve"> “violence” of the strike. Thus, the “right” of the right to strike appears as the</w:t>
      </w:r>
    </w:p>
    <w:p w:rsidR="0010357F" w:rsidRDefault="0010357F" w:rsidP="0010357F">
      <w:proofErr w:type="gramStart"/>
      <w:r>
        <w:t>best</w:t>
      </w:r>
      <w:proofErr w:type="gramEnd"/>
      <w:r>
        <w:t>, if not the only, way for the state to circumscribe within (and via) the law the relative</w:t>
      </w:r>
    </w:p>
    <w:p w:rsidR="0010357F" w:rsidRDefault="0010357F" w:rsidP="0010357F">
      <w:proofErr w:type="gramStart"/>
      <w:r>
        <w:t>violence</w:t>
      </w:r>
      <w:proofErr w:type="gramEnd"/>
      <w:r>
        <w:t xml:space="preserve"> of class struggles. -- On this point, Benjamin’s</w:t>
      </w:r>
    </w:p>
    <w:p w:rsidR="0010357F" w:rsidRDefault="0010357F" w:rsidP="0010357F">
      <w:proofErr w:type="gramStart"/>
      <w:r>
        <w:t>analyses</w:t>
      </w:r>
      <w:proofErr w:type="gramEnd"/>
      <w:r>
        <w:t xml:space="preserve"> remain extremely pertinent and profoundly contemporary. They unveil the</w:t>
      </w:r>
    </w:p>
    <w:p w:rsidR="0010357F" w:rsidRDefault="0010357F" w:rsidP="0010357F">
      <w:proofErr w:type="gramStart"/>
      <w:r>
        <w:t>enduring</w:t>
      </w:r>
      <w:proofErr w:type="gramEnd"/>
      <w:r>
        <w:t xml:space="preserve"> strategy of governments confronted with a strike (in education, transportation,</w:t>
      </w:r>
    </w:p>
    <w:p w:rsidR="0010357F" w:rsidRDefault="0010357F" w:rsidP="0010357F">
      <w:proofErr w:type="gramStart"/>
      <w:r>
        <w:t>or</w:t>
      </w:r>
      <w:proofErr w:type="gramEnd"/>
      <w:r>
        <w:t xml:space="preserve"> healthcare, for example) who, after claiming to understand the reasons for the</w:t>
      </w:r>
    </w:p>
    <w:p w:rsidR="0010357F" w:rsidRDefault="0010357F" w:rsidP="0010357F">
      <w:proofErr w:type="gramStart"/>
      <w:r>
        <w:t>protest</w:t>
      </w:r>
      <w:proofErr w:type="gramEnd"/>
      <w:r>
        <w:t xml:space="preserve"> and the grievances of the workers, deny that the arguments constitute sufficient</w:t>
      </w:r>
    </w:p>
    <w:p w:rsidR="0010357F" w:rsidRDefault="0010357F" w:rsidP="0010357F">
      <w:proofErr w:type="gramStart"/>
      <w:r>
        <w:t>reason</w:t>
      </w:r>
      <w:proofErr w:type="gramEnd"/>
      <w:r>
        <w:t xml:space="preserve"> for a strike that will likely paralyze this or that sector of the economy. They deny,</w:t>
      </w:r>
    </w:p>
    <w:p w:rsidR="0010357F" w:rsidRDefault="0010357F" w:rsidP="0010357F">
      <w:proofErr w:type="gramStart"/>
      <w:r>
        <w:t>in</w:t>
      </w:r>
      <w:proofErr w:type="gramEnd"/>
      <w:r>
        <w:t xml:space="preserve"> other words, that the conditions denounced by the workers display an intrinsic violence</w:t>
      </w:r>
    </w:p>
    <w:p w:rsidR="0010357F" w:rsidRPr="00B15FA3" w:rsidRDefault="0010357F" w:rsidP="0010357F">
      <w:proofErr w:type="gramStart"/>
      <w:r>
        <w:t>that</w:t>
      </w:r>
      <w:proofErr w:type="gramEnd"/>
      <w:r>
        <w:t xml:space="preserve"> justifies the strike.</w:t>
      </w:r>
    </w:p>
    <w:p w:rsidR="0010357F" w:rsidRPr="00B15FA3" w:rsidRDefault="0010357F" w:rsidP="0010357F"/>
    <w:sectPr w:rsidR="0010357F" w:rsidRPr="00B15F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BE1D65"/>
    <w:multiLevelType w:val="hybridMultilevel"/>
    <w:tmpl w:val="E0BC13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24E7E"/>
    <w:multiLevelType w:val="hybridMultilevel"/>
    <w:tmpl w:val="7DA2525C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35700"/>
    <w:multiLevelType w:val="multilevel"/>
    <w:tmpl w:val="10F4A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009F5"/>
    <w:multiLevelType w:val="hybridMultilevel"/>
    <w:tmpl w:val="89A88F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B07D0"/>
    <w:multiLevelType w:val="hybridMultilevel"/>
    <w:tmpl w:val="F8B027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B51C92"/>
    <w:multiLevelType w:val="hybridMultilevel"/>
    <w:tmpl w:val="647E9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4"/>
  </w:num>
  <w:num w:numId="13">
    <w:abstractNumId w:val="13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20"/>
  <w:proofState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ibbonPointer" w:val="150407768"/>
    <w:docVar w:name="VerbatimVersion" w:val="5.1"/>
  </w:docVars>
  <w:rsids>
    <w:rsidRoot w:val="00DC3AFB"/>
    <w:rsid w:val="000139A3"/>
    <w:rsid w:val="00020EFB"/>
    <w:rsid w:val="000D08D4"/>
    <w:rsid w:val="00100833"/>
    <w:rsid w:val="0010357F"/>
    <w:rsid w:val="00104529"/>
    <w:rsid w:val="00105942"/>
    <w:rsid w:val="00107396"/>
    <w:rsid w:val="00144A4C"/>
    <w:rsid w:val="00147D7C"/>
    <w:rsid w:val="00176AB0"/>
    <w:rsid w:val="00177B7D"/>
    <w:rsid w:val="0018322D"/>
    <w:rsid w:val="001835FD"/>
    <w:rsid w:val="00186727"/>
    <w:rsid w:val="001A0752"/>
    <w:rsid w:val="001B5776"/>
    <w:rsid w:val="001E527A"/>
    <w:rsid w:val="001F78CE"/>
    <w:rsid w:val="00251FC7"/>
    <w:rsid w:val="002855A7"/>
    <w:rsid w:val="002B146A"/>
    <w:rsid w:val="002B5E17"/>
    <w:rsid w:val="002E17B5"/>
    <w:rsid w:val="00315690"/>
    <w:rsid w:val="00316B75"/>
    <w:rsid w:val="00325646"/>
    <w:rsid w:val="00327CB0"/>
    <w:rsid w:val="003460F2"/>
    <w:rsid w:val="0038158C"/>
    <w:rsid w:val="003902BA"/>
    <w:rsid w:val="003A09E2"/>
    <w:rsid w:val="00407037"/>
    <w:rsid w:val="004605D6"/>
    <w:rsid w:val="00470FF5"/>
    <w:rsid w:val="0048256D"/>
    <w:rsid w:val="004C60E8"/>
    <w:rsid w:val="004D3EF5"/>
    <w:rsid w:val="004E3579"/>
    <w:rsid w:val="004E728B"/>
    <w:rsid w:val="004F39E0"/>
    <w:rsid w:val="00537BD5"/>
    <w:rsid w:val="00563C87"/>
    <w:rsid w:val="0057268A"/>
    <w:rsid w:val="005D2912"/>
    <w:rsid w:val="005D6E09"/>
    <w:rsid w:val="006065BD"/>
    <w:rsid w:val="00606EA0"/>
    <w:rsid w:val="00645FA9"/>
    <w:rsid w:val="00647866"/>
    <w:rsid w:val="00665003"/>
    <w:rsid w:val="006A2AD0"/>
    <w:rsid w:val="006B18CF"/>
    <w:rsid w:val="006C045E"/>
    <w:rsid w:val="006C2375"/>
    <w:rsid w:val="006D4ECC"/>
    <w:rsid w:val="007028DD"/>
    <w:rsid w:val="00722258"/>
    <w:rsid w:val="007243E5"/>
    <w:rsid w:val="00766EA0"/>
    <w:rsid w:val="007A2226"/>
    <w:rsid w:val="007F5B66"/>
    <w:rsid w:val="00823A1C"/>
    <w:rsid w:val="0083227F"/>
    <w:rsid w:val="00845B9D"/>
    <w:rsid w:val="00860984"/>
    <w:rsid w:val="008B3ECB"/>
    <w:rsid w:val="008B4E85"/>
    <w:rsid w:val="008C1B2E"/>
    <w:rsid w:val="0091627E"/>
    <w:rsid w:val="0097032B"/>
    <w:rsid w:val="00982000"/>
    <w:rsid w:val="009D2EAD"/>
    <w:rsid w:val="009D54B2"/>
    <w:rsid w:val="009E1922"/>
    <w:rsid w:val="009F7ED2"/>
    <w:rsid w:val="00A15267"/>
    <w:rsid w:val="00A93661"/>
    <w:rsid w:val="00A95652"/>
    <w:rsid w:val="00AC0AB8"/>
    <w:rsid w:val="00B06291"/>
    <w:rsid w:val="00B15FA3"/>
    <w:rsid w:val="00B304CB"/>
    <w:rsid w:val="00B33C6D"/>
    <w:rsid w:val="00B4508F"/>
    <w:rsid w:val="00B55AD5"/>
    <w:rsid w:val="00B8057C"/>
    <w:rsid w:val="00BD6238"/>
    <w:rsid w:val="00BF2D86"/>
    <w:rsid w:val="00BF593B"/>
    <w:rsid w:val="00BF773A"/>
    <w:rsid w:val="00BF7E81"/>
    <w:rsid w:val="00C13773"/>
    <w:rsid w:val="00C17CC8"/>
    <w:rsid w:val="00C83417"/>
    <w:rsid w:val="00C948EC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721F7"/>
    <w:rsid w:val="00DA1C92"/>
    <w:rsid w:val="00DA25D4"/>
    <w:rsid w:val="00DA6538"/>
    <w:rsid w:val="00DC3AFB"/>
    <w:rsid w:val="00DE324E"/>
    <w:rsid w:val="00E15E75"/>
    <w:rsid w:val="00E40B60"/>
    <w:rsid w:val="00E41576"/>
    <w:rsid w:val="00E5262C"/>
    <w:rsid w:val="00EC7DC4"/>
    <w:rsid w:val="00ED30CF"/>
    <w:rsid w:val="00F176EF"/>
    <w:rsid w:val="00F45E10"/>
    <w:rsid w:val="00F6364A"/>
    <w:rsid w:val="00F9113A"/>
    <w:rsid w:val="00F97416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FC022"/>
  <w15:chartTrackingRefBased/>
  <w15:docId w15:val="{07E22677-073E-4105-84C2-20E283AEF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uiPriority w:val="4"/>
    <w:qFormat/>
    <w:rsid w:val="0010357F"/>
    <w:pPr>
      <w:spacing w:after="0" w:line="240" w:lineRule="auto"/>
    </w:pPr>
    <w:rPr>
      <w:rFonts w:ascii="Times New Roman" w:hAnsi="Times New Roman" w:cs="Times New Roman"/>
      <w:sz w:val="20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10357F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10357F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,Heading 3 Char Char, Char,Char1,Heading 3 Char3,Heading 3 Char4 Char Char,Heading 3 Char3 Char Char Char,Heading 3 Char1 Char Char Char Char,Heading 3 Char Char Char Char Char Char,Heading 3 Char1 Char Char Char Char Char Char,Citation,n"/>
    <w:basedOn w:val="Normal"/>
    <w:next w:val="Normal"/>
    <w:link w:val="Heading3Char"/>
    <w:uiPriority w:val="2"/>
    <w:unhideWhenUsed/>
    <w:qFormat/>
    <w:rsid w:val="0010357F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small text,Normal Tag,Big card,heading 2,body,Ch,Heading 2 Char2 Char,Heading 2 Char1 Char Char,No Spacing211,No Spacing12,No Spacing2111,ta,small space,t,no read,TAG,No Spacing4,No Spacing11111,Heading 41,No Spacing1121,No Spacing21,T,Ta"/>
    <w:basedOn w:val="Normal"/>
    <w:next w:val="Normal"/>
    <w:link w:val="Heading4Char"/>
    <w:uiPriority w:val="3"/>
    <w:unhideWhenUsed/>
    <w:qFormat/>
    <w:rsid w:val="0010357F"/>
    <w:pPr>
      <w:keepNext/>
      <w:keepLines/>
      <w:spacing w:before="200"/>
      <w:outlineLvl w:val="3"/>
    </w:pPr>
    <w:rPr>
      <w:rFonts w:eastAsiaTheme="majorEastAsia" w:cstheme="majorBidi"/>
      <w:b/>
      <w:iCs/>
      <w:sz w:val="24"/>
    </w:rPr>
  </w:style>
  <w:style w:type="character" w:default="1" w:styleId="DefaultParagraphFont">
    <w:name w:val="Default Paragraph Font"/>
    <w:uiPriority w:val="1"/>
    <w:semiHidden/>
    <w:unhideWhenUsed/>
    <w:rsid w:val="0010357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0357F"/>
  </w:style>
  <w:style w:type="character" w:customStyle="1" w:styleId="Heading1Char">
    <w:name w:val="Heading 1 Char"/>
    <w:aliases w:val="Pocket Char"/>
    <w:basedOn w:val="DefaultParagraphFont"/>
    <w:link w:val="Heading1"/>
    <w:rsid w:val="0010357F"/>
    <w:rPr>
      <w:rFonts w:ascii="Times New Roman" w:eastAsiaTheme="majorEastAsia" w:hAnsi="Times New Roman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10357F"/>
    <w:rPr>
      <w:rFonts w:ascii="Times New Roman" w:eastAsiaTheme="majorEastAsia" w:hAnsi="Times New Roman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,Heading 3 Char Char Char, Char Char,Char1 Char,Heading 3 Char3 Char,Heading 3 Char4 Char Char Char,Heading 3 Char3 Char Char Char Char,Heading 3 Char1 Char Char Char Char Char,Heading 3 Char Char Char Char Char Char Char,n Char"/>
    <w:basedOn w:val="DefaultParagraphFont"/>
    <w:link w:val="Heading3"/>
    <w:uiPriority w:val="2"/>
    <w:rsid w:val="0010357F"/>
    <w:rPr>
      <w:rFonts w:ascii="Times New Roman" w:eastAsiaTheme="majorEastAsia" w:hAnsi="Times New Roman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small text Char,Normal Tag Char,Big card Char,heading 2 Char,body Char,Ch Char,Heading 2 Char2 Char Char,Heading 2 Char1 Char Char Char,No Spacing211 Char,No Spacing12 Char,No Spacing2111 Char,ta Char,small space Char,t Char"/>
    <w:basedOn w:val="DefaultParagraphFont"/>
    <w:link w:val="Heading4"/>
    <w:uiPriority w:val="3"/>
    <w:rsid w:val="0010357F"/>
    <w:rPr>
      <w:rFonts w:ascii="Times New Roman" w:eastAsiaTheme="majorEastAsia" w:hAnsi="Times New Roman" w:cstheme="majorBidi"/>
      <w:b/>
      <w:iCs/>
      <w:sz w:val="24"/>
    </w:rPr>
  </w:style>
  <w:style w:type="character" w:styleId="Emphasis">
    <w:name w:val="Emphasis"/>
    <w:aliases w:val="Evidence,Minimized,minimized,Highlighted,tag2,Size 10,emphasis in card,CD Card,Underlined,ED - Tag,emphasis,Bold Underline,Emphasis!!,small,Qualifications,normal card text,Shrunk,qualifications in card,qualifications,Style1,bold underline,Box,s"/>
    <w:basedOn w:val="DefaultParagraphFont"/>
    <w:link w:val="textbold"/>
    <w:uiPriority w:val="7"/>
    <w:qFormat/>
    <w:rsid w:val="0010357F"/>
    <w:rPr>
      <w:rFonts w:ascii="Times New Roman" w:hAnsi="Times New Roman" w:cs="Times New Roman"/>
      <w:b/>
      <w:i w:val="0"/>
      <w:iCs/>
      <w:sz w:val="22"/>
      <w:u w:val="single"/>
      <w:bdr w:val="single" w:sz="12" w:space="0" w:color="auto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5"/>
    <w:qFormat/>
    <w:rsid w:val="0010357F"/>
    <w:rPr>
      <w:b/>
      <w:bCs/>
      <w:sz w:val="20"/>
      <w:u w:val="none"/>
    </w:rPr>
  </w:style>
  <w:style w:type="character" w:customStyle="1" w:styleId="StyleUnderline">
    <w:name w:val="Style Underline"/>
    <w:aliases w:val="Underline,Style Bold Underline,Intense Emphasis1,apple-style-span + 6 pt,Bold,Kern at 16 pt,Intense Emphasis11,Intense Emphasis2,Intense Emphasis111,Intense Emphasis1111,HHeading 3 + 12 pt,Style,ci,c,Intense Emphasis3,Bo,Minimized Char,B"/>
    <w:basedOn w:val="DefaultParagraphFont"/>
    <w:uiPriority w:val="6"/>
    <w:qFormat/>
    <w:rsid w:val="0010357F"/>
    <w:rPr>
      <w:b w:val="0"/>
      <w:sz w:val="20"/>
      <w:u w:val="single"/>
    </w:rPr>
  </w:style>
  <w:style w:type="character" w:styleId="Hyperlink">
    <w:name w:val="Hyperlink"/>
    <w:aliases w:val="Read,Important,heading 1 (block title),Card Text,Internet Link,Analytic Text,Internet link,Underline Char Char Char Char1,Heading 3 Char Char Char Char Char Char Char Char Char Char1,Heading 1 Char1,Pocket Char1,F2 - Heading 1 Char1,Char Char1"/>
    <w:basedOn w:val="DefaultParagraphFont"/>
    <w:uiPriority w:val="99"/>
    <w:unhideWhenUsed/>
    <w:rsid w:val="0010357F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10357F"/>
    <w:rPr>
      <w:color w:val="auto"/>
      <w:u w:val="none"/>
    </w:rPr>
  </w:style>
  <w:style w:type="numbering" w:customStyle="1" w:styleId="NoList1">
    <w:name w:val="No List1"/>
    <w:next w:val="NoList"/>
    <w:uiPriority w:val="99"/>
    <w:semiHidden/>
    <w:unhideWhenUsed/>
    <w:rsid w:val="00DC3AFB"/>
  </w:style>
  <w:style w:type="paragraph" w:customStyle="1" w:styleId="Analytics">
    <w:name w:val="Analytics"/>
    <w:link w:val="AnalyticsChar"/>
    <w:uiPriority w:val="4"/>
    <w:qFormat/>
    <w:rsid w:val="00DC3AFB"/>
    <w:pPr>
      <w:spacing w:after="0"/>
      <w:outlineLvl w:val="3"/>
    </w:pPr>
    <w:rPr>
      <w:rFonts w:ascii="Times New Roman" w:eastAsiaTheme="majorEastAsia" w:hAnsi="Times New Roman" w:cstheme="majorBidi"/>
      <w:b/>
      <w:iCs/>
      <w:sz w:val="24"/>
      <w:szCs w:val="28"/>
    </w:rPr>
  </w:style>
  <w:style w:type="character" w:customStyle="1" w:styleId="AnalyticsChar">
    <w:name w:val="Analytics Char"/>
    <w:basedOn w:val="DefaultParagraphFont"/>
    <w:link w:val="Analytics"/>
    <w:uiPriority w:val="4"/>
    <w:rsid w:val="00DC3AFB"/>
    <w:rPr>
      <w:rFonts w:ascii="Times New Roman" w:eastAsiaTheme="majorEastAsia" w:hAnsi="Times New Roman" w:cstheme="majorBidi"/>
      <w:b/>
      <w:iCs/>
      <w:sz w:val="24"/>
      <w:szCs w:val="28"/>
    </w:rPr>
  </w:style>
  <w:style w:type="paragraph" w:customStyle="1" w:styleId="textbold">
    <w:name w:val="text bold"/>
    <w:basedOn w:val="Normal"/>
    <w:link w:val="Emphasis"/>
    <w:uiPriority w:val="7"/>
    <w:qFormat/>
    <w:rsid w:val="00DC3AFB"/>
    <w:pPr>
      <w:ind w:left="720"/>
      <w:jc w:val="both"/>
    </w:pPr>
    <w:rPr>
      <w:b/>
      <w:iCs/>
      <w:sz w:val="22"/>
      <w:u w:val="single"/>
      <w:bdr w:val="single" w:sz="12" w:space="0" w:color="auto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3AFB"/>
    <w:rPr>
      <w:color w:val="605E5C"/>
      <w:shd w:val="clear" w:color="auto" w:fill="E1DFDD"/>
    </w:rPr>
  </w:style>
  <w:style w:type="paragraph" w:customStyle="1" w:styleId="Emphasis1">
    <w:name w:val="Emphasis1"/>
    <w:basedOn w:val="Normal"/>
    <w:uiPriority w:val="7"/>
    <w:qFormat/>
    <w:rsid w:val="00DC3A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56" w:lineRule="auto"/>
      <w:ind w:left="720"/>
      <w:jc w:val="both"/>
    </w:pPr>
    <w:rPr>
      <w:b/>
      <w:iCs/>
      <w:u w:val="single"/>
      <w:bdr w:val="single" w:sz="8" w:space="0" w:color="auto"/>
    </w:rPr>
  </w:style>
  <w:style w:type="character" w:customStyle="1" w:styleId="Heading3Char1">
    <w:name w:val="Heading 3 Char1"/>
    <w:aliases w:val="Block Char1,Char Char Char Char Char Char Char Char1,Heading 3 Char Char Char1,Char Char Char1,Char Char2,Tag Char Char Char1,Bold Cite Char,Cite 1 Char1,Read Char Char1,Heading 3 Char1 Char Char Char1,Heading 3 Char Char1 Char Char Char"/>
    <w:basedOn w:val="DefaultParagraphFont"/>
    <w:uiPriority w:val="6"/>
    <w:semiHidden/>
    <w:qFormat/>
    <w:rsid w:val="00DC3AFB"/>
    <w:rPr>
      <w:b w:val="0"/>
      <w:bCs w:val="0"/>
      <w:sz w:val="22"/>
      <w:u w:val="single"/>
    </w:rPr>
  </w:style>
  <w:style w:type="paragraph" w:styleId="ListParagraph">
    <w:name w:val="List Paragraph"/>
    <w:basedOn w:val="Normal"/>
    <w:uiPriority w:val="99"/>
    <w:unhideWhenUsed/>
    <w:qFormat/>
    <w:rsid w:val="00DC3AF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3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iu6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93F05-6035-47BF-8FD6-A218152EC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Steven Liu</dc:creator>
  <cp:keywords>5.1.1</cp:keywords>
  <dc:description/>
  <cp:lastModifiedBy>Matthew Steven Liu</cp:lastModifiedBy>
  <cp:revision>2</cp:revision>
  <dcterms:created xsi:type="dcterms:W3CDTF">2021-12-03T22:54:00Z</dcterms:created>
  <dcterms:modified xsi:type="dcterms:W3CDTF">2021-12-03T22:54:00Z</dcterms:modified>
</cp:coreProperties>
</file>