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DD4ED" w14:textId="77777777" w:rsidR="002D58D9" w:rsidRPr="002D58D9" w:rsidRDefault="002D58D9" w:rsidP="002D58D9">
      <w:pPr>
        <w:spacing w:before="360" w:after="80" w:line="240" w:lineRule="auto"/>
        <w:jc w:val="center"/>
        <w:outlineLvl w:val="1"/>
        <w:rPr>
          <w:rFonts w:ascii="Times New Roman" w:eastAsia="Times New Roman" w:hAnsi="Times New Roman" w:cs="Times New Roman"/>
          <w:b/>
          <w:bCs/>
          <w:sz w:val="36"/>
          <w:szCs w:val="36"/>
        </w:rPr>
      </w:pPr>
      <w:r w:rsidRPr="002D58D9">
        <w:rPr>
          <w:rFonts w:ascii="Calibri" w:eastAsia="Times New Roman" w:hAnsi="Calibri" w:cs="Calibri"/>
          <w:b/>
          <w:bCs/>
          <w:color w:val="000000"/>
          <w:sz w:val="44"/>
          <w:szCs w:val="44"/>
          <w:u w:val="single"/>
        </w:rPr>
        <w:t>Topical Government Action</w:t>
      </w:r>
    </w:p>
    <w:p w14:paraId="366E58F2" w14:textId="77777777" w:rsidR="002D58D9" w:rsidRPr="002D58D9" w:rsidRDefault="002D58D9" w:rsidP="002D58D9">
      <w:pPr>
        <w:spacing w:before="240" w:after="40" w:line="240" w:lineRule="auto"/>
        <w:outlineLvl w:val="3"/>
        <w:rPr>
          <w:rFonts w:ascii="Times New Roman" w:eastAsia="Times New Roman" w:hAnsi="Times New Roman" w:cs="Times New Roman"/>
          <w:b/>
          <w:bCs/>
          <w:sz w:val="24"/>
          <w:szCs w:val="24"/>
        </w:rPr>
      </w:pPr>
      <w:r w:rsidRPr="002D58D9">
        <w:rPr>
          <w:rFonts w:ascii="Calibri" w:eastAsia="Times New Roman" w:hAnsi="Calibri" w:cs="Calibri"/>
          <w:b/>
          <w:bCs/>
          <w:color w:val="000000"/>
          <w:sz w:val="26"/>
          <w:szCs w:val="26"/>
        </w:rPr>
        <w:t>A] Interpretation: The affirmative may only defend the implementation of a topical government action. To clarify, the affirmative may only garner offense from arguments advocating for govt action.</w:t>
      </w:r>
    </w:p>
    <w:p w14:paraId="42571561" w14:textId="77777777" w:rsidR="002D58D9" w:rsidRPr="002D58D9" w:rsidRDefault="002D58D9" w:rsidP="002D58D9">
      <w:pPr>
        <w:spacing w:before="240" w:after="40" w:line="240" w:lineRule="auto"/>
        <w:outlineLvl w:val="3"/>
        <w:rPr>
          <w:rFonts w:ascii="Times New Roman" w:eastAsia="Times New Roman" w:hAnsi="Times New Roman" w:cs="Times New Roman"/>
          <w:b/>
          <w:bCs/>
          <w:sz w:val="24"/>
          <w:szCs w:val="24"/>
        </w:rPr>
      </w:pPr>
      <w:r w:rsidRPr="002D58D9">
        <w:rPr>
          <w:rFonts w:ascii="Calibri" w:eastAsia="Times New Roman" w:hAnsi="Calibri" w:cs="Calibri"/>
          <w:b/>
          <w:bCs/>
          <w:color w:val="000000"/>
          <w:sz w:val="26"/>
          <w:szCs w:val="26"/>
        </w:rPr>
        <w:t>B] Violation: They don’t.</w:t>
      </w:r>
    </w:p>
    <w:p w14:paraId="21DBFF6F" w14:textId="77777777" w:rsidR="002D58D9" w:rsidRPr="002D58D9" w:rsidRDefault="002D58D9" w:rsidP="002D58D9">
      <w:pPr>
        <w:spacing w:before="240" w:after="40" w:line="240" w:lineRule="auto"/>
        <w:outlineLvl w:val="3"/>
        <w:rPr>
          <w:rFonts w:ascii="Times New Roman" w:eastAsia="Times New Roman" w:hAnsi="Times New Roman" w:cs="Times New Roman"/>
          <w:b/>
          <w:bCs/>
          <w:sz w:val="24"/>
          <w:szCs w:val="24"/>
        </w:rPr>
      </w:pPr>
      <w:r w:rsidRPr="002D58D9">
        <w:rPr>
          <w:rFonts w:ascii="Calibri" w:eastAsia="Times New Roman" w:hAnsi="Calibri" w:cs="Calibri"/>
          <w:b/>
          <w:bCs/>
          <w:color w:val="000000"/>
          <w:sz w:val="26"/>
          <w:szCs w:val="26"/>
        </w:rPr>
        <w:t>C] Standards</w:t>
      </w:r>
    </w:p>
    <w:p w14:paraId="0FE30CF5"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1. Ground</w:t>
      </w:r>
    </w:p>
    <w:p w14:paraId="1474DF5C"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The affirmative picks the topic ex post facto, which incentivizes arguments without a stable mechanism. The lack of a stasis point allows them to revise the affirmative and skew any links.</w:t>
      </w:r>
    </w:p>
    <w:p w14:paraId="62A9836B"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The affirmative sets a precedent to construct cases the negative can respond to; kills ground.</w:t>
      </w:r>
    </w:p>
    <w:p w14:paraId="1C238627"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Ground is key to fairness because debaters need equal access to the ballot; key to education because clash is a prerequisite to argumentation/testing advocacy</w:t>
      </w:r>
    </w:p>
    <w:p w14:paraId="19DE3753"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2. Testing Advocacy</w:t>
      </w:r>
    </w:p>
    <w:p w14:paraId="7CFD249E"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To discuss the 1AC and its methodology it must be accessible by the negative; lack of prep or adequate engagement makes this impossible; that’s key to fairness.</w:t>
      </w:r>
    </w:p>
    <w:p w14:paraId="1672CDD1"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Testing advocacy is key to ensuring the 1AC’s harms are resolved through its solvency and to enact actual tangible change; that’s key to education.</w:t>
      </w:r>
    </w:p>
    <w:p w14:paraId="4D4E8DB0"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In order to have good engagement, we must be tied to a stable topic. It is impossible to generate offense against limitless affirmatives, and forces the same generic debate over and over</w:t>
      </w:r>
    </w:p>
    <w:p w14:paraId="599E6CB5"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Having a stasis point generates portable skills – abilities that are accessible outside of the round. Prefer our interpretation because it provides a stasis point that everyone expects.</w:t>
      </w:r>
    </w:p>
    <w:p w14:paraId="2DBD3871"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 The untopicality of the affirmative creates a distaste within the debate community (judges, debaters, teams, etc.) that turns their impact. Their refusal to engage precludes any actual chance of solvency.</w:t>
      </w:r>
    </w:p>
    <w:p w14:paraId="4F2B14FA" w14:textId="77777777" w:rsidR="002D58D9" w:rsidRPr="002D58D9" w:rsidRDefault="002D58D9" w:rsidP="002D58D9">
      <w:pPr>
        <w:spacing w:before="240" w:after="40" w:line="240" w:lineRule="auto"/>
        <w:outlineLvl w:val="3"/>
        <w:rPr>
          <w:rFonts w:ascii="Times New Roman" w:eastAsia="Times New Roman" w:hAnsi="Times New Roman" w:cs="Times New Roman"/>
          <w:b/>
          <w:bCs/>
          <w:sz w:val="24"/>
          <w:szCs w:val="24"/>
        </w:rPr>
      </w:pPr>
      <w:r w:rsidRPr="002D58D9">
        <w:rPr>
          <w:rFonts w:ascii="Calibri" w:eastAsia="Times New Roman" w:hAnsi="Calibri" w:cs="Calibri"/>
          <w:b/>
          <w:bCs/>
          <w:color w:val="000000"/>
          <w:sz w:val="26"/>
          <w:szCs w:val="26"/>
        </w:rPr>
        <w:t>D] Voters</w:t>
      </w:r>
    </w:p>
    <w:p w14:paraId="42D09110"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Vote off of fairness, it’s inherently good, otherwise debate would have no value because judges could vote whichever way they want. Debate requires some form of deliberation that is equal to both sides.</w:t>
      </w:r>
    </w:p>
    <w:p w14:paraId="5659EF46"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Vote off of education; to test the affirmative advocacy there needs to be substantive clash.</w:t>
      </w:r>
    </w:p>
    <w:p w14:paraId="533D2FD0"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Topicality comes before the 1AC; we need to make sure it is topical before even evaluating it. If they’re winning the 1AC flow it’s likely because the negative couldn’t prep for it. Also, vote off of probability because you cannot resolve their impacts with the ballot but you can resolve the shell’s impact.</w:t>
      </w:r>
    </w:p>
    <w:p w14:paraId="6D60212A"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Drop the debater</w:t>
      </w:r>
    </w:p>
    <w:p w14:paraId="1BE549F6"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rPr>
        <w:t>No RVI’s:</w:t>
      </w:r>
    </w:p>
    <w:p w14:paraId="46532607" w14:textId="77777777" w:rsidR="002D58D9" w:rsidRPr="002D58D9" w:rsidRDefault="002D58D9" w:rsidP="002D58D9">
      <w:pPr>
        <w:spacing w:after="0" w:line="240" w:lineRule="auto"/>
        <w:ind w:left="720"/>
        <w:rPr>
          <w:rFonts w:ascii="Times New Roman" w:eastAsia="Times New Roman" w:hAnsi="Times New Roman" w:cs="Times New Roman"/>
          <w:sz w:val="24"/>
          <w:szCs w:val="24"/>
        </w:rPr>
      </w:pPr>
      <w:r w:rsidRPr="002D58D9">
        <w:rPr>
          <w:rFonts w:ascii="Calibri" w:eastAsia="Times New Roman" w:hAnsi="Calibri" w:cs="Calibri"/>
          <w:b/>
          <w:bCs/>
          <w:color w:val="000000"/>
        </w:rPr>
        <w:t>-</w:t>
      </w:r>
      <w:r w:rsidRPr="002D58D9">
        <w:rPr>
          <w:rFonts w:ascii="Times New Roman" w:eastAsia="Times New Roman" w:hAnsi="Times New Roman" w:cs="Times New Roman"/>
          <w:b/>
          <w:bCs/>
          <w:color w:val="000000"/>
          <w:sz w:val="14"/>
          <w:szCs w:val="14"/>
        </w:rPr>
        <w:t xml:space="preserve">          </w:t>
      </w:r>
      <w:r w:rsidRPr="002D58D9">
        <w:rPr>
          <w:rFonts w:ascii="Calibri" w:eastAsia="Times New Roman" w:hAnsi="Calibri" w:cs="Calibri"/>
          <w:b/>
          <w:bCs/>
          <w:color w:val="000000"/>
        </w:rPr>
        <w:t>RVIs disincentives theory because debaters would be scared to run theory against abusive cases in fear of the argument turning on themselves. This results in more abuse. </w:t>
      </w:r>
    </w:p>
    <w:p w14:paraId="7EE6B534" w14:textId="77777777" w:rsidR="002D58D9" w:rsidRPr="002D58D9" w:rsidRDefault="002D58D9" w:rsidP="002D58D9">
      <w:pPr>
        <w:spacing w:after="0" w:line="240" w:lineRule="auto"/>
        <w:ind w:left="720"/>
        <w:rPr>
          <w:rFonts w:ascii="Times New Roman" w:eastAsia="Times New Roman" w:hAnsi="Times New Roman" w:cs="Times New Roman"/>
          <w:sz w:val="24"/>
          <w:szCs w:val="24"/>
        </w:rPr>
      </w:pPr>
      <w:r w:rsidRPr="002D58D9">
        <w:rPr>
          <w:rFonts w:ascii="Calibri" w:eastAsia="Times New Roman" w:hAnsi="Calibri" w:cs="Calibri"/>
          <w:b/>
          <w:bCs/>
          <w:color w:val="000000"/>
        </w:rPr>
        <w:t>-</w:t>
      </w:r>
      <w:r w:rsidRPr="002D58D9">
        <w:rPr>
          <w:rFonts w:ascii="Times New Roman" w:eastAsia="Times New Roman" w:hAnsi="Times New Roman" w:cs="Times New Roman"/>
          <w:b/>
          <w:bCs/>
          <w:color w:val="000000"/>
          <w:sz w:val="14"/>
          <w:szCs w:val="14"/>
        </w:rPr>
        <w:t xml:space="preserve">          </w:t>
      </w:r>
      <w:r w:rsidRPr="002D58D9">
        <w:rPr>
          <w:rFonts w:ascii="Calibri" w:eastAsia="Times New Roman" w:hAnsi="Calibri" w:cs="Calibri"/>
          <w:b/>
          <w:bCs/>
          <w:color w:val="000000"/>
        </w:rPr>
        <w:t>Topicality should only be a voter if it is used to check abuse against a debater. This maintains the purpose of theory, and prevents it from becoming just another argument type.</w:t>
      </w:r>
    </w:p>
    <w:p w14:paraId="73C283D9" w14:textId="77777777" w:rsidR="002D58D9" w:rsidRPr="002D58D9" w:rsidRDefault="002D58D9" w:rsidP="002D58D9">
      <w:pPr>
        <w:spacing w:line="240" w:lineRule="auto"/>
        <w:ind w:left="720"/>
        <w:rPr>
          <w:rFonts w:ascii="Times New Roman" w:eastAsia="Times New Roman" w:hAnsi="Times New Roman" w:cs="Times New Roman"/>
          <w:sz w:val="24"/>
          <w:szCs w:val="24"/>
        </w:rPr>
      </w:pPr>
      <w:r w:rsidRPr="002D58D9">
        <w:rPr>
          <w:rFonts w:ascii="Calibri" w:eastAsia="Times New Roman" w:hAnsi="Calibri" w:cs="Calibri"/>
          <w:b/>
          <w:bCs/>
          <w:color w:val="000000"/>
        </w:rPr>
        <w:t>-</w:t>
      </w:r>
      <w:r w:rsidRPr="002D58D9">
        <w:rPr>
          <w:rFonts w:ascii="Times New Roman" w:eastAsia="Times New Roman" w:hAnsi="Times New Roman" w:cs="Times New Roman"/>
          <w:b/>
          <w:bCs/>
          <w:color w:val="000000"/>
          <w:sz w:val="14"/>
          <w:szCs w:val="14"/>
        </w:rPr>
        <w:t xml:space="preserve">          </w:t>
      </w:r>
      <w:r w:rsidRPr="002D58D9">
        <w:rPr>
          <w:rFonts w:ascii="Calibri" w:eastAsia="Times New Roman" w:hAnsi="Calibri" w:cs="Calibri"/>
          <w:b/>
          <w:bCs/>
          <w:color w:val="000000"/>
        </w:rPr>
        <w:t>RVIs are illogical; they should not be rewarded for being topical</w:t>
      </w:r>
    </w:p>
    <w:p w14:paraId="084914B2" w14:textId="77777777" w:rsidR="002D58D9" w:rsidRPr="002D58D9" w:rsidRDefault="002D58D9" w:rsidP="002D58D9">
      <w:pPr>
        <w:spacing w:before="240" w:after="40" w:line="240" w:lineRule="auto"/>
        <w:outlineLvl w:val="3"/>
        <w:rPr>
          <w:rFonts w:ascii="Times New Roman" w:eastAsia="Times New Roman" w:hAnsi="Times New Roman" w:cs="Times New Roman"/>
          <w:b/>
          <w:bCs/>
          <w:sz w:val="24"/>
          <w:szCs w:val="24"/>
        </w:rPr>
      </w:pPr>
      <w:r w:rsidRPr="002D58D9">
        <w:rPr>
          <w:rFonts w:ascii="Calibri" w:eastAsia="Times New Roman" w:hAnsi="Calibri" w:cs="Calibri"/>
          <w:b/>
          <w:bCs/>
          <w:color w:val="000000"/>
          <w:sz w:val="26"/>
          <w:szCs w:val="26"/>
        </w:rPr>
        <w:t>Prefer competing interpretations; only way to determine what is the best interpretation for debate.</w:t>
      </w:r>
    </w:p>
    <w:p w14:paraId="76ABA3B0" w14:textId="77777777" w:rsidR="002D58D9" w:rsidRPr="002D58D9" w:rsidRDefault="002D58D9" w:rsidP="002D58D9">
      <w:pPr>
        <w:spacing w:before="240" w:after="40" w:line="240" w:lineRule="auto"/>
        <w:outlineLvl w:val="3"/>
        <w:rPr>
          <w:rFonts w:ascii="Times New Roman" w:eastAsia="Times New Roman" w:hAnsi="Times New Roman" w:cs="Times New Roman"/>
          <w:b/>
          <w:bCs/>
          <w:sz w:val="24"/>
          <w:szCs w:val="24"/>
        </w:rPr>
      </w:pPr>
      <w:r w:rsidRPr="002D58D9">
        <w:rPr>
          <w:rFonts w:ascii="Calibri" w:eastAsia="Times New Roman" w:hAnsi="Calibri" w:cs="Calibri"/>
          <w:b/>
          <w:bCs/>
          <w:color w:val="000000"/>
          <w:sz w:val="26"/>
          <w:szCs w:val="26"/>
        </w:rPr>
        <w:t>Topicality is not violence, but rather a critique of their refusal to open their protest strategy to testing – I don’t have the power to impose a norm, only to persuade you that my methodology is best – every debate requires a winner and loser, so voting negative doesn’t reject them from debate, it just says they should make a better argument next time.</w:t>
      </w:r>
    </w:p>
    <w:p w14:paraId="31B38B87"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6"/>
          <w:szCs w:val="26"/>
        </w:rPr>
        <w:t>Anderson 6</w:t>
      </w:r>
      <w:r w:rsidRPr="002D58D9">
        <w:rPr>
          <w:rFonts w:ascii="Calibri" w:eastAsia="Times New Roman" w:hAnsi="Calibri" w:cs="Calibri"/>
          <w:b/>
          <w:bCs/>
          <w:color w:val="000000"/>
        </w:rPr>
        <w:t xml:space="preserve"> [Amanda, Andrew W. Mellon Professor of Humanities and English at Brown University, Spring 2006, “Reply to My Critic(s),” Criticism, Vol. 48, No. 2, p. 281-290]</w:t>
      </w:r>
    </w:p>
    <w:p w14:paraId="4FFC85CB" w14:textId="77777777" w:rsidR="002D58D9" w:rsidRPr="002D58D9" w:rsidRDefault="002D58D9" w:rsidP="002D58D9">
      <w:pPr>
        <w:spacing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16"/>
          <w:szCs w:val="16"/>
        </w:rPr>
        <w:t xml:space="preserve">Lets first examine the claim that my book is "unwittingly" inviting a resurrection of the "Enlightenment-equals-totalitarianism position." </w:t>
      </w:r>
      <w:r w:rsidRPr="002D58D9">
        <w:rPr>
          <w:rFonts w:ascii="Calibri" w:eastAsia="Times New Roman" w:hAnsi="Calibri" w:cs="Calibri"/>
          <w:b/>
          <w:bCs/>
          <w:color w:val="000000"/>
          <w:u w:val="single"/>
        </w:rPr>
        <w:t>How</w:t>
      </w:r>
      <w:r w:rsidRPr="002D58D9">
        <w:rPr>
          <w:rFonts w:ascii="Calibri" w:eastAsia="Times New Roman" w:hAnsi="Calibri" w:cs="Calibri"/>
          <w:b/>
          <w:bCs/>
          <w:color w:val="000000"/>
          <w:sz w:val="16"/>
          <w:szCs w:val="16"/>
        </w:rPr>
        <w:t xml:space="preserve">, one wonders, </w:t>
      </w:r>
      <w:r w:rsidRPr="002D58D9">
        <w:rPr>
          <w:rFonts w:ascii="Calibri" w:eastAsia="Times New Roman" w:hAnsi="Calibri" w:cs="Calibri"/>
          <w:b/>
          <w:bCs/>
          <w:color w:val="000000"/>
          <w:u w:val="single"/>
        </w:rPr>
        <w:t>could</w:t>
      </w:r>
      <w:r w:rsidRPr="002D58D9">
        <w:rPr>
          <w:rFonts w:ascii="Calibri" w:eastAsia="Times New Roman" w:hAnsi="Calibri" w:cs="Calibri"/>
          <w:b/>
          <w:bCs/>
          <w:color w:val="000000"/>
          <w:sz w:val="16"/>
          <w:szCs w:val="16"/>
        </w:rPr>
        <w:t xml:space="preserve"> a book </w:t>
      </w:r>
      <w:r w:rsidRPr="002D58D9">
        <w:rPr>
          <w:rFonts w:ascii="Calibri" w:eastAsia="Times New Roman" w:hAnsi="Calibri" w:cs="Calibri"/>
          <w:b/>
          <w:bCs/>
          <w:color w:val="000000"/>
          <w:u w:val="single"/>
        </w:rPr>
        <w:t>promoting argument and debate, and promoting reason-giving practices as a</w:t>
      </w:r>
      <w:r w:rsidRPr="002D58D9">
        <w:rPr>
          <w:rFonts w:ascii="Calibri" w:eastAsia="Times New Roman" w:hAnsi="Calibri" w:cs="Calibri"/>
          <w:b/>
          <w:bCs/>
          <w:color w:val="000000"/>
          <w:sz w:val="16"/>
          <w:szCs w:val="16"/>
        </w:rPr>
        <w:t xml:space="preserve"> kind of </w:t>
      </w:r>
      <w:r w:rsidRPr="002D58D9">
        <w:rPr>
          <w:rFonts w:ascii="Calibri" w:eastAsia="Times New Roman" w:hAnsi="Calibri" w:cs="Calibri"/>
          <w:b/>
          <w:bCs/>
          <w:color w:val="000000"/>
          <w:u w:val="single"/>
        </w:rPr>
        <w:t>common ground that should prevail over assertions of cultural authenticity</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somehow come to be seen as a</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dangerous resurgence of bad Enlightenment? Robbins tells us</w:t>
      </w:r>
      <w:r w:rsidRPr="002D58D9">
        <w:rPr>
          <w:rFonts w:ascii="Calibri" w:eastAsia="Times New Roman" w:hAnsi="Calibri" w:cs="Calibri"/>
          <w:b/>
          <w:bCs/>
          <w:color w:val="000000"/>
          <w:sz w:val="16"/>
          <w:szCs w:val="16"/>
        </w:rPr>
        <w:t xml:space="preserve"> why: </w:t>
      </w:r>
      <w:r w:rsidRPr="002D58D9">
        <w:rPr>
          <w:rFonts w:ascii="Calibri" w:eastAsia="Times New Roman" w:hAnsi="Calibri" w:cs="Calibri"/>
          <w:b/>
          <w:bCs/>
          <w:color w:val="000000"/>
          <w:u w:val="single"/>
        </w:rPr>
        <w:t>I want "argument on my own terms"-</w:t>
      </w:r>
      <w:r w:rsidRPr="002D58D9">
        <w:rPr>
          <w:rFonts w:ascii="Calibri" w:eastAsia="Times New Roman" w:hAnsi="Calibri" w:cs="Calibri"/>
          <w:b/>
          <w:bCs/>
          <w:color w:val="000000"/>
          <w:sz w:val="16"/>
          <w:szCs w:val="16"/>
        </w:rPr>
        <w:t xml:space="preserve">that is, </w:t>
      </w:r>
      <w:r w:rsidRPr="002D58D9">
        <w:rPr>
          <w:rFonts w:ascii="Calibri" w:eastAsia="Times New Roman" w:hAnsi="Calibri" w:cs="Calibri"/>
          <w:b/>
          <w:bCs/>
          <w:color w:val="000000"/>
          <w:u w:val="single"/>
        </w:rPr>
        <w:t>I want to impose reason on people</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which is a form of power and oppression</w:t>
      </w:r>
      <w:r w:rsidRPr="002D58D9">
        <w:rPr>
          <w:rFonts w:ascii="Calibri" w:eastAsia="Times New Roman" w:hAnsi="Calibri" w:cs="Calibri"/>
          <w:b/>
          <w:bCs/>
          <w:color w:val="000000"/>
          <w:sz w:val="16"/>
          <w:szCs w:val="16"/>
        </w:rPr>
        <w:t xml:space="preserve">. But </w:t>
      </w:r>
      <w:r w:rsidRPr="002D58D9">
        <w:rPr>
          <w:rFonts w:ascii="Calibri" w:eastAsia="Times New Roman" w:hAnsi="Calibri" w:cs="Calibri"/>
          <w:b/>
          <w:bCs/>
          <w:color w:val="000000"/>
          <w:u w:val="single"/>
        </w:rPr>
        <w:t>what can this possibly mean?</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Arguments stand or fall</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based on whether they are</w:t>
      </w:r>
      <w:r w:rsidRPr="002D58D9">
        <w:rPr>
          <w:rFonts w:ascii="Calibri" w:eastAsia="Times New Roman" w:hAnsi="Calibri" w:cs="Calibri"/>
          <w:b/>
          <w:bCs/>
          <w:color w:val="000000"/>
          <w:u w:val="single"/>
        </w:rPr>
        <w:t xml:space="preserve"> successful and </w:t>
      </w:r>
      <w:r w:rsidRPr="002D58D9">
        <w:rPr>
          <w:rFonts w:ascii="Calibri" w:eastAsia="Times New Roman" w:hAnsi="Calibri" w:cs="Calibri"/>
          <w:b/>
          <w:bCs/>
          <w:color w:val="000000"/>
          <w:u w:val="single"/>
          <w:shd w:val="clear" w:color="auto" w:fill="00FF00"/>
        </w:rPr>
        <w:t>persuasive</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even an argument in favor of argument</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It</w:t>
      </w:r>
      <w:r w:rsidRPr="002D58D9">
        <w:rPr>
          <w:rFonts w:ascii="Calibri" w:eastAsia="Times New Roman" w:hAnsi="Calibri" w:cs="Calibri"/>
          <w:b/>
          <w:bCs/>
          <w:color w:val="000000"/>
          <w:u w:val="single"/>
        </w:rPr>
        <w:t xml:space="preserve"> simply </w:t>
      </w:r>
      <w:r w:rsidRPr="002D58D9">
        <w:rPr>
          <w:rFonts w:ascii="Calibri" w:eastAsia="Times New Roman" w:hAnsi="Calibri" w:cs="Calibri"/>
          <w:b/>
          <w:bCs/>
          <w:color w:val="000000"/>
          <w:u w:val="single"/>
          <w:shd w:val="clear" w:color="auto" w:fill="00FF00"/>
        </w:rPr>
        <w:t>is not the case that an argument in favor of</w:t>
      </w:r>
      <w:r w:rsidRPr="002D58D9">
        <w:rPr>
          <w:rFonts w:ascii="Calibri" w:eastAsia="Times New Roman" w:hAnsi="Calibri" w:cs="Calibri"/>
          <w:b/>
          <w:bCs/>
          <w:color w:val="000000"/>
          <w:u w:val="single"/>
        </w:rPr>
        <w:t xml:space="preserve"> the importance of </w:t>
      </w:r>
      <w:r w:rsidRPr="002D58D9">
        <w:rPr>
          <w:rFonts w:ascii="Calibri" w:eastAsia="Times New Roman" w:hAnsi="Calibri" w:cs="Calibri"/>
          <w:b/>
          <w:bCs/>
          <w:color w:val="000000"/>
          <w:u w:val="single"/>
          <w:shd w:val="clear" w:color="auto" w:fill="00FF00"/>
        </w:rPr>
        <w:t>reasoned debate</w:t>
      </w:r>
      <w:r w:rsidRPr="002D58D9">
        <w:rPr>
          <w:rFonts w:ascii="Calibri" w:eastAsia="Times New Roman" w:hAnsi="Calibri" w:cs="Calibri"/>
          <w:b/>
          <w:bCs/>
          <w:color w:val="000000"/>
          <w:u w:val="single"/>
        </w:rPr>
        <w:t xml:space="preserve"> to liberal democracy </w:t>
      </w:r>
      <w:r w:rsidRPr="002D58D9">
        <w:rPr>
          <w:rFonts w:ascii="Calibri" w:eastAsia="Times New Roman" w:hAnsi="Calibri" w:cs="Calibri"/>
          <w:b/>
          <w:bCs/>
          <w:color w:val="000000"/>
          <w:u w:val="single"/>
          <w:shd w:val="clear" w:color="auto" w:fill="00FF00"/>
        </w:rPr>
        <w:t>is</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tantamount to oppressive power</w:t>
      </w:r>
      <w:r w:rsidRPr="002D58D9">
        <w:rPr>
          <w:rFonts w:ascii="Calibri" w:eastAsia="Times New Roman" w:hAnsi="Calibri" w:cs="Calibri"/>
          <w:b/>
          <w:bCs/>
          <w:color w:val="000000"/>
          <w:sz w:val="16"/>
          <w:szCs w:val="16"/>
        </w:rPr>
        <w:t xml:space="preserve">. To assume so is to assume, in the manner of Theodor Adorno and Max Horkheimer, that reason is itself violent, inherently, and that it will always mask power and enforce exclusions. But to assume this is to assume the very view of Enlightenment reason that Robbins claims we are "thankfully" well rid of. (I leave to the side the idea that any individual can proclaim that a debate is over, thankfully or not.) But </w:t>
      </w:r>
      <w:r w:rsidRPr="002D58D9">
        <w:rPr>
          <w:rFonts w:ascii="Calibri" w:eastAsia="Times New Roman" w:hAnsi="Calibri" w:cs="Calibri"/>
          <w:b/>
          <w:bCs/>
          <w:color w:val="000000"/>
          <w:u w:val="single"/>
        </w:rPr>
        <w:t>perhaps Robbins will say, "I am not imagining that your argument is directly oppressive, but that</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what you argue for would be, if it were enforced</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Yet my book doesn't imagine</w:t>
      </w:r>
      <w:r w:rsidRPr="002D58D9">
        <w:rPr>
          <w:rFonts w:ascii="Calibri" w:eastAsia="Times New Roman" w:hAnsi="Calibri" w:cs="Calibri"/>
          <w:b/>
          <w:bCs/>
          <w:color w:val="000000"/>
          <w:sz w:val="16"/>
          <w:szCs w:val="16"/>
        </w:rPr>
        <w:t xml:space="preserve"> or suggest </w:t>
      </w:r>
      <w:r w:rsidRPr="002D58D9">
        <w:rPr>
          <w:rFonts w:ascii="Calibri" w:eastAsia="Times New Roman" w:hAnsi="Calibri" w:cs="Calibri"/>
          <w:b/>
          <w:bCs/>
          <w:color w:val="000000"/>
          <w:u w:val="single"/>
        </w:rPr>
        <w:t xml:space="preserve">it is enforceable; </w:t>
      </w:r>
      <w:r w:rsidRPr="002D58D9">
        <w:rPr>
          <w:rFonts w:ascii="Calibri" w:eastAsia="Times New Roman" w:hAnsi="Calibri" w:cs="Calibri"/>
          <w:b/>
          <w:bCs/>
          <w:color w:val="000000"/>
          <w:u w:val="single"/>
          <w:shd w:val="clear" w:color="auto" w:fill="00FF00"/>
        </w:rPr>
        <w:t>I simply</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argue in favor of</w:t>
      </w:r>
      <w:r w:rsidRPr="002D58D9">
        <w:rPr>
          <w:rFonts w:ascii="Calibri" w:eastAsia="Times New Roman" w:hAnsi="Calibri" w:cs="Calibri"/>
          <w:b/>
          <w:bCs/>
          <w:color w:val="000000"/>
          <w:u w:val="single"/>
        </w:rPr>
        <w:t>, I promote</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an ethos of argument within a liberal democratic</w:t>
      </w:r>
      <w:r w:rsidRPr="002D58D9">
        <w:rPr>
          <w:rFonts w:ascii="Calibri" w:eastAsia="Times New Roman" w:hAnsi="Calibri" w:cs="Calibri"/>
          <w:b/>
          <w:bCs/>
          <w:color w:val="000000"/>
          <w:sz w:val="16"/>
          <w:szCs w:val="16"/>
        </w:rPr>
        <w:t xml:space="preserve"> and </w:t>
      </w:r>
      <w:r w:rsidRPr="002D58D9">
        <w:rPr>
          <w:rFonts w:ascii="Calibri" w:eastAsia="Times New Roman" w:hAnsi="Calibri" w:cs="Calibri"/>
          <w:b/>
          <w:bCs/>
          <w:color w:val="000000"/>
          <w:u w:val="single"/>
          <w:shd w:val="clear" w:color="auto" w:fill="00FF00"/>
        </w:rPr>
        <w:t>proceduralist framework</w:t>
      </w:r>
      <w:r w:rsidRPr="002D58D9">
        <w:rPr>
          <w:rFonts w:ascii="Calibri" w:eastAsia="Times New Roman" w:hAnsi="Calibri" w:cs="Calibri"/>
          <w:b/>
          <w:bCs/>
          <w:color w:val="000000"/>
          <w:sz w:val="16"/>
          <w:szCs w:val="16"/>
        </w:rPr>
        <w:t xml:space="preserve">. As much as Robbins would like to think so, </w:t>
      </w:r>
      <w:r w:rsidRPr="002D58D9">
        <w:rPr>
          <w:rFonts w:ascii="Calibri" w:eastAsia="Times New Roman" w:hAnsi="Calibri" w:cs="Calibri"/>
          <w:b/>
          <w:bCs/>
          <w:color w:val="000000"/>
          <w:u w:val="single"/>
        </w:rPr>
        <w:t>neither I nor the books I write can be cast as an arm of the police</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Robbins wants to imagine a far more direct line of influence from criticism to political reality, however, and this is why it can be such a bad thing to suggest norms of argument</w:t>
      </w:r>
      <w:r w:rsidRPr="002D58D9">
        <w:rPr>
          <w:rFonts w:ascii="Calibri" w:eastAsia="Times New Roman" w:hAnsi="Calibri" w:cs="Calibri"/>
          <w:b/>
          <w:bCs/>
          <w:color w:val="000000"/>
          <w:sz w:val="16"/>
          <w:szCs w:val="16"/>
        </w:rPr>
        <w:t xml:space="preserve">. Watch as the gloves come off: Faced with the prospect of submitting to her version of argument roughly, Habermass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 Lets leave to the side the fact that this is a disowned hypothetical criticism. (As in, "Well, okay, yes, those are my gloves, but those are somebody elses hands they will have come off of.") Because far more interesting, actually, is </w:t>
      </w:r>
      <w:r w:rsidRPr="002D58D9">
        <w:rPr>
          <w:rFonts w:ascii="Calibri" w:eastAsia="Times New Roman" w:hAnsi="Calibri" w:cs="Calibri"/>
          <w:b/>
          <w:bCs/>
          <w:color w:val="000000"/>
          <w:u w:val="single"/>
        </w:rPr>
        <w:t xml:space="preserve">the sudden </w:t>
      </w:r>
      <w:r w:rsidRPr="002D58D9">
        <w:rPr>
          <w:rFonts w:ascii="Calibri" w:eastAsia="Times New Roman" w:hAnsi="Calibri" w:cs="Calibri"/>
          <w:b/>
          <w:bCs/>
          <w:color w:val="000000"/>
          <w:u w:val="single"/>
          <w:shd w:val="clear" w:color="auto" w:fill="00FF00"/>
        </w:rPr>
        <w:t>elevation of stakes</w:t>
      </w:r>
      <w:r w:rsidRPr="002D58D9">
        <w:rPr>
          <w:rFonts w:ascii="Calibri" w:eastAsia="Times New Roman" w:hAnsi="Calibri" w:cs="Calibri"/>
          <w:b/>
          <w:bCs/>
          <w:color w:val="000000"/>
          <w:sz w:val="16"/>
          <w:szCs w:val="16"/>
        </w:rPr>
        <w:t xml:space="preserve">. It </w:t>
      </w:r>
      <w:r w:rsidRPr="002D58D9">
        <w:rPr>
          <w:rFonts w:ascii="Calibri" w:eastAsia="Times New Roman" w:hAnsi="Calibri" w:cs="Calibri"/>
          <w:b/>
          <w:bCs/>
          <w:color w:val="000000"/>
          <w:u w:val="single"/>
          <w:shd w:val="clear" w:color="auto" w:fill="00FF00"/>
        </w:rPr>
        <w:t>is a symptom of</w:t>
      </w:r>
      <w:r w:rsidRPr="002D58D9">
        <w:rPr>
          <w:rFonts w:ascii="Calibri" w:eastAsia="Times New Roman" w:hAnsi="Calibri" w:cs="Calibri"/>
          <w:b/>
          <w:bCs/>
          <w:color w:val="000000"/>
          <w:u w:val="single"/>
        </w:rPr>
        <w:t xml:space="preserve"> the sorry state of affairs in our profession that it plays out repeatedly </w:t>
      </w:r>
      <w:r w:rsidRPr="002D58D9">
        <w:rPr>
          <w:rFonts w:ascii="Calibri" w:eastAsia="Times New Roman" w:hAnsi="Calibri" w:cs="Calibri"/>
          <w:b/>
          <w:bCs/>
          <w:color w:val="000000"/>
          <w:u w:val="single"/>
          <w:shd w:val="clear" w:color="auto" w:fill="00FF00"/>
        </w:rPr>
        <w:t>this</w:t>
      </w:r>
      <w:r w:rsidRPr="002D58D9">
        <w:rPr>
          <w:rFonts w:ascii="Calibri" w:eastAsia="Times New Roman" w:hAnsi="Calibri" w:cs="Calibri"/>
          <w:b/>
          <w:bCs/>
          <w:color w:val="000000"/>
          <w:u w:val="single"/>
        </w:rPr>
        <w:t xml:space="preserve"> tragicomic </w:t>
      </w:r>
      <w:r w:rsidRPr="002D58D9">
        <w:rPr>
          <w:rFonts w:ascii="Calibri" w:eastAsia="Times New Roman" w:hAnsi="Calibri" w:cs="Calibri"/>
          <w:b/>
          <w:bCs/>
          <w:color w:val="000000"/>
          <w:u w:val="single"/>
          <w:shd w:val="clear" w:color="auto" w:fill="00FF00"/>
        </w:rPr>
        <w:t>tendency to give</w:t>
      </w:r>
      <w:r w:rsidRPr="002D58D9">
        <w:rPr>
          <w:rFonts w:ascii="Calibri" w:eastAsia="Times New Roman" w:hAnsi="Calibri" w:cs="Calibri"/>
          <w:b/>
          <w:bCs/>
          <w:color w:val="000000"/>
          <w:u w:val="single"/>
        </w:rPr>
        <w:t xml:space="preserve"> a </w:t>
      </w:r>
      <w:r w:rsidRPr="002D58D9">
        <w:rPr>
          <w:rFonts w:ascii="Calibri" w:eastAsia="Times New Roman" w:hAnsi="Calibri" w:cs="Calibri"/>
          <w:b/>
          <w:bCs/>
          <w:color w:val="000000"/>
          <w:u w:val="single"/>
          <w:shd w:val="clear" w:color="auto" w:fill="00FF00"/>
        </w:rPr>
        <w:t xml:space="preserve">grandiose </w:t>
      </w:r>
      <w:r w:rsidRPr="002D58D9">
        <w:rPr>
          <w:rFonts w:ascii="Calibri" w:eastAsia="Times New Roman" w:hAnsi="Calibri" w:cs="Calibri"/>
          <w:b/>
          <w:bCs/>
          <w:color w:val="000000"/>
          <w:u w:val="single"/>
        </w:rPr>
        <w:t xml:space="preserve">political </w:t>
      </w:r>
      <w:r w:rsidRPr="002D58D9">
        <w:rPr>
          <w:rFonts w:ascii="Calibri" w:eastAsia="Times New Roman" w:hAnsi="Calibri" w:cs="Calibri"/>
          <w:b/>
          <w:bCs/>
          <w:color w:val="000000"/>
          <w:u w:val="single"/>
          <w:shd w:val="clear" w:color="auto" w:fill="00FF00"/>
        </w:rPr>
        <w:t>meaning to every object</w:t>
      </w:r>
      <w:r w:rsidRPr="002D58D9">
        <w:rPr>
          <w:rFonts w:ascii="Calibri" w:eastAsia="Times New Roman" w:hAnsi="Calibri" w:cs="Calibri"/>
          <w:b/>
          <w:bCs/>
          <w:color w:val="000000"/>
          <w:u w:val="single"/>
        </w:rPr>
        <w:t xml:space="preserve"> it analyzes or confronts</w:t>
      </w:r>
      <w:r w:rsidRPr="002D58D9">
        <w:rPr>
          <w:rFonts w:ascii="Calibri" w:eastAsia="Times New Roman" w:hAnsi="Calibri" w:cs="Calibri"/>
          <w:b/>
          <w:bCs/>
          <w:color w:val="000000"/>
          <w:sz w:val="16"/>
          <w:szCs w:val="16"/>
        </w:rPr>
        <w:t xml:space="preserve">. We have evidence of how desperate the situation is when we see it in a critic as thoughtful as Bruce Robbins, where it emerges as the need to allegorize a point about an </w:t>
      </w:r>
      <w:r w:rsidRPr="002D58D9">
        <w:rPr>
          <w:rFonts w:ascii="Calibri" w:eastAsia="Times New Roman" w:hAnsi="Calibri" w:cs="Calibri"/>
          <w:b/>
          <w:bCs/>
          <w:color w:val="000000"/>
          <w:u w:val="single"/>
          <w:shd w:val="clear" w:color="auto" w:fill="00FF00"/>
        </w:rPr>
        <w:t>argument</w:t>
      </w:r>
      <w:r w:rsidRPr="002D58D9">
        <w:rPr>
          <w:rFonts w:ascii="Calibri" w:eastAsia="Times New Roman" w:hAnsi="Calibri" w:cs="Calibri"/>
          <w:b/>
          <w:bCs/>
          <w:color w:val="000000"/>
          <w:sz w:val="16"/>
          <w:szCs w:val="16"/>
        </w:rPr>
        <w:t xml:space="preserve"> in such a way that it </w:t>
      </w:r>
      <w:r w:rsidRPr="002D58D9">
        <w:rPr>
          <w:rFonts w:ascii="Calibri" w:eastAsia="Times New Roman" w:hAnsi="Calibri" w:cs="Calibri"/>
          <w:b/>
          <w:bCs/>
          <w:color w:val="000000"/>
          <w:u w:val="single"/>
          <w:shd w:val="clear" w:color="auto" w:fill="00FF00"/>
        </w:rPr>
        <w:t>gets cast as the equivalent of</w:t>
      </w:r>
      <w:r w:rsidRPr="002D58D9">
        <w:rPr>
          <w:rFonts w:ascii="Calibri" w:eastAsia="Times New Roman" w:hAnsi="Calibri" w:cs="Calibri"/>
          <w:b/>
          <w:bCs/>
          <w:color w:val="000000"/>
          <w:u w:val="single"/>
        </w:rPr>
        <w:t xml:space="preserve"> war </w:t>
      </w:r>
      <w:r w:rsidRPr="002D58D9">
        <w:rPr>
          <w:rFonts w:ascii="Calibri" w:eastAsia="Times New Roman" w:hAnsi="Calibri" w:cs="Calibri"/>
          <w:b/>
          <w:bCs/>
          <w:color w:val="000000"/>
          <w:u w:val="single"/>
          <w:shd w:val="clear" w:color="auto" w:fill="00FF00"/>
        </w:rPr>
        <w:t>atrocities</w:t>
      </w:r>
      <w:r w:rsidRPr="002D58D9">
        <w:rPr>
          <w:rFonts w:ascii="Calibri" w:eastAsia="Times New Roman" w:hAnsi="Calibri" w:cs="Calibri"/>
          <w:b/>
          <w:bCs/>
          <w:color w:val="000000"/>
          <w:u w:val="single"/>
        </w:rPr>
        <w:t>. It is especially ironic in light of the fact that to the extent that I do give examples of the importance of liberal democratic proceduralism</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I invoke the disregard of the protocols of international adjudication in the days leading up to the invasion of Iraq</w:t>
      </w:r>
      <w:r w:rsidRPr="002D58D9">
        <w:rPr>
          <w:rFonts w:ascii="Calibri" w:eastAsia="Times New Roman" w:hAnsi="Calibri" w:cs="Calibri"/>
          <w:b/>
          <w:bCs/>
          <w:color w:val="000000"/>
          <w:sz w:val="16"/>
          <w:szCs w:val="16"/>
        </w:rPr>
        <w:t xml:space="preserve">; I also speak about concerns with voting transparency. </w:t>
      </w:r>
      <w:r w:rsidRPr="002D58D9">
        <w:rPr>
          <w:rFonts w:ascii="Calibri" w:eastAsia="Times New Roman" w:hAnsi="Calibri" w:cs="Calibri"/>
          <w:b/>
          <w:bCs/>
          <w:color w:val="000000"/>
          <w:u w:val="single"/>
        </w:rPr>
        <w:t>It is</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hard</w:t>
      </w:r>
      <w:r w:rsidRPr="002D58D9">
        <w:rPr>
          <w:rFonts w:ascii="Calibri" w:eastAsia="Times New Roman" w:hAnsi="Calibri" w:cs="Calibri"/>
          <w:b/>
          <w:bCs/>
          <w:color w:val="000000"/>
          <w:sz w:val="16"/>
          <w:szCs w:val="16"/>
        </w:rPr>
        <w:t xml:space="preserve"> for me </w:t>
      </w:r>
      <w:r w:rsidRPr="002D58D9">
        <w:rPr>
          <w:rFonts w:ascii="Calibri" w:eastAsia="Times New Roman" w:hAnsi="Calibri" w:cs="Calibri"/>
          <w:b/>
          <w:bCs/>
          <w:color w:val="000000"/>
          <w:u w:val="single"/>
        </w:rPr>
        <w:t>to see how my argument about proceduralism</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can be associated with the policies of the Bush administration</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when that administration</w:t>
      </w:r>
      <w:r w:rsidRPr="002D58D9">
        <w:rPr>
          <w:rFonts w:ascii="Calibri" w:eastAsia="Times New Roman" w:hAnsi="Calibri" w:cs="Calibri"/>
          <w:b/>
          <w:bCs/>
          <w:color w:val="000000"/>
          <w:sz w:val="16"/>
          <w:szCs w:val="16"/>
        </w:rPr>
        <w:t xml:space="preserve"> has </w:t>
      </w:r>
      <w:r w:rsidRPr="002D58D9">
        <w:rPr>
          <w:rFonts w:ascii="Calibri" w:eastAsia="Times New Roman" w:hAnsi="Calibri" w:cs="Calibri"/>
          <w:b/>
          <w:bCs/>
          <w:color w:val="000000"/>
          <w:u w:val="single"/>
        </w:rPr>
        <w:t>exhibited a flagrant disregard of democratic procedure and the rule of law</w:t>
      </w:r>
      <w:r w:rsidRPr="002D58D9">
        <w:rPr>
          <w:rFonts w:ascii="Calibri" w:eastAsia="Times New Roman" w:hAnsi="Calibri" w:cs="Calibri"/>
          <w:b/>
          <w:bCs/>
          <w:color w:val="000000"/>
          <w:sz w:val="16"/>
          <w:szCs w:val="16"/>
        </w:rPr>
        <w:t xml:space="preserve">. I happen to think that </w:t>
      </w:r>
      <w:r w:rsidRPr="002D58D9">
        <w:rPr>
          <w:rFonts w:ascii="Calibri" w:eastAsia="Times New Roman" w:hAnsi="Calibri" w:cs="Calibri"/>
          <w:b/>
          <w:bCs/>
          <w:color w:val="000000"/>
          <w:u w:val="single"/>
        </w:rPr>
        <w:t>a renewed focus on proceduralism is a timely venture</w:t>
      </w:r>
      <w:r w:rsidRPr="002D58D9">
        <w:rPr>
          <w:rFonts w:ascii="Calibri" w:eastAsia="Times New Roman" w:hAnsi="Calibri" w:cs="Calibri"/>
          <w:b/>
          <w:bCs/>
          <w:color w:val="000000"/>
          <w:sz w:val="16"/>
          <w:szCs w:val="16"/>
        </w:rPr>
        <w:t xml:space="preserve">, which is why I spend so much time discussing it in my final chapter. </w:t>
      </w:r>
      <w:r w:rsidRPr="002D58D9">
        <w:rPr>
          <w:rFonts w:ascii="Calibri" w:eastAsia="Times New Roman" w:hAnsi="Calibri" w:cs="Calibri"/>
          <w:b/>
          <w:bCs/>
          <w:color w:val="000000"/>
          <w:u w:val="single"/>
        </w:rPr>
        <w:t>But</w:t>
      </w:r>
      <w:r w:rsidRPr="002D58D9">
        <w:rPr>
          <w:rFonts w:ascii="Calibri" w:eastAsia="Times New Roman" w:hAnsi="Calibri" w:cs="Calibri"/>
          <w:b/>
          <w:bCs/>
          <w:color w:val="000000"/>
          <w:sz w:val="16"/>
          <w:szCs w:val="16"/>
        </w:rPr>
        <w:t xml:space="preserve"> I hasten to add that </w:t>
      </w:r>
      <w:r w:rsidRPr="002D58D9">
        <w:rPr>
          <w:rFonts w:ascii="Calibri" w:eastAsia="Times New Roman" w:hAnsi="Calibri" w:cs="Calibri"/>
          <w:b/>
          <w:bCs/>
          <w:color w:val="000000"/>
          <w:u w:val="single"/>
        </w:rPr>
        <w:t>I am not</w:t>
      </w:r>
      <w:r w:rsidRPr="002D58D9">
        <w:rPr>
          <w:rFonts w:ascii="Calibri" w:eastAsia="Times New Roman" w:hAnsi="Calibri" w:cs="Calibri"/>
          <w:b/>
          <w:bCs/>
          <w:color w:val="000000"/>
          <w:sz w:val="16"/>
          <w:szCs w:val="16"/>
        </w:rPr>
        <w:t xml:space="preserve"> interested in </w:t>
      </w:r>
      <w:r w:rsidRPr="002D58D9">
        <w:rPr>
          <w:rFonts w:ascii="Calibri" w:eastAsia="Times New Roman" w:hAnsi="Calibri" w:cs="Calibri"/>
          <w:b/>
          <w:bCs/>
          <w:color w:val="000000"/>
          <w:u w:val="single"/>
        </w:rPr>
        <w:t>imagining that proceduralism is the sole political response to the needs of cultural criticism in our time: my goal</w:t>
      </w:r>
      <w:r w:rsidRPr="002D58D9">
        <w:rPr>
          <w:rFonts w:ascii="Calibri" w:eastAsia="Times New Roman" w:hAnsi="Calibri" w:cs="Calibri"/>
          <w:b/>
          <w:bCs/>
          <w:color w:val="000000"/>
          <w:sz w:val="16"/>
          <w:szCs w:val="16"/>
        </w:rPr>
        <w:t xml:space="preserve"> in the book </w:t>
      </w:r>
      <w:r w:rsidRPr="002D58D9">
        <w:rPr>
          <w:rFonts w:ascii="Calibri" w:eastAsia="Times New Roman" w:hAnsi="Calibri" w:cs="Calibri"/>
          <w:b/>
          <w:bCs/>
          <w:color w:val="000000"/>
          <w:u w:val="single"/>
        </w:rPr>
        <w:t>is to argue for a</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liberal democratic culture of argument</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and to suggest ways in which</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argument is not served by trumping appeals to identity</w:t>
      </w:r>
      <w:r w:rsidRPr="002D58D9">
        <w:rPr>
          <w:rFonts w:ascii="Calibri" w:eastAsia="Times New Roman" w:hAnsi="Calibri" w:cs="Calibri"/>
          <w:b/>
          <w:bCs/>
          <w:color w:val="000000"/>
          <w:sz w:val="16"/>
          <w:szCs w:val="16"/>
        </w:rPr>
        <w:t xml:space="preserve"> and charismatic authority. I fully admit that my examples are less political events than academic debates; for those uninterested in the shape of intellectual arguments, and eager for more direct and sustained discussion of contemporary politics, the approach will disappoint. Moreover, there will always be a tendency for a proceduralist to under-specify substance, and that is partly a principled decision, since the point is that agreements, compromises, and policies get worked out through the communicative and political process. My book is mainly concentrated on evaluating forms of arguments and appeals to ethos, both those that count as a form of trump card or distortion, and those that flesh out an understanding of argument as a universalist practice. There is an intermittent appeal to larger concerns in the political democratic culture, and that is because I see connections between the ideal of argument and the ideal of deliberative democracy. But there is clearly, and indeed necessarily, significant room for further elaboration here. </w:t>
      </w:r>
      <w:r w:rsidRPr="002D58D9">
        <w:rPr>
          <w:rFonts w:ascii="Calibri" w:eastAsia="Times New Roman" w:hAnsi="Calibri" w:cs="Calibri"/>
          <w:b/>
          <w:bCs/>
          <w:color w:val="000000"/>
          <w:u w:val="single"/>
        </w:rPr>
        <w:t>There is a way to make Robbins’s point more narrowly which would run</w:t>
      </w:r>
      <w:r w:rsidRPr="002D58D9">
        <w:rPr>
          <w:rFonts w:ascii="Calibri" w:eastAsia="Times New Roman" w:hAnsi="Calibri" w:cs="Calibri"/>
          <w:b/>
          <w:bCs/>
          <w:color w:val="000000"/>
          <w:sz w:val="16"/>
          <w:szCs w:val="16"/>
        </w:rPr>
        <w:t xml:space="preserve"> something </w:t>
      </w:r>
      <w:r w:rsidRPr="002D58D9">
        <w:rPr>
          <w:rFonts w:ascii="Calibri" w:eastAsia="Times New Roman" w:hAnsi="Calibri" w:cs="Calibri"/>
          <w:b/>
          <w:bCs/>
          <w:color w:val="000000"/>
          <w:u w:val="single"/>
        </w:rPr>
        <w:t>like this: Anderson has a very restricted notion of how argument should play out</w:t>
      </w:r>
      <w:r w:rsidRPr="002D58D9">
        <w:rPr>
          <w:rFonts w:ascii="Calibri" w:eastAsia="Times New Roman" w:hAnsi="Calibri" w:cs="Calibri"/>
          <w:b/>
          <w:bCs/>
          <w:color w:val="000000"/>
          <w:sz w:val="16"/>
          <w:szCs w:val="16"/>
        </w:rPr>
        <w:t xml:space="preserve">, or appear, within academic culture, </w:t>
      </w:r>
      <w:r w:rsidRPr="002D58D9">
        <w:rPr>
          <w:rFonts w:ascii="Calibri" w:eastAsia="Times New Roman" w:hAnsi="Calibri" w:cs="Calibri"/>
          <w:b/>
          <w:bCs/>
          <w:color w:val="000000"/>
          <w:u w:val="single"/>
        </w:rPr>
        <w:t>given the heavy emphasis on logical consistency and normative coherence and explicitness. This conception of argument is too narrow (and hence authoritarian</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To this I would reply</w:t>
      </w:r>
      <w:r w:rsidRPr="002D58D9">
        <w:rPr>
          <w:rFonts w:ascii="Calibri" w:eastAsia="Times New Roman" w:hAnsi="Calibri" w:cs="Calibri"/>
          <w:b/>
          <w:bCs/>
          <w:color w:val="000000"/>
          <w:sz w:val="16"/>
          <w:szCs w:val="16"/>
        </w:rPr>
        <w:t xml:space="preserve"> simply </w:t>
      </w:r>
      <w:r w:rsidRPr="002D58D9">
        <w:rPr>
          <w:rFonts w:ascii="Calibri" w:eastAsia="Times New Roman" w:hAnsi="Calibri" w:cs="Calibri"/>
          <w:b/>
          <w:bCs/>
          <w:color w:val="000000"/>
          <w:u w:val="single"/>
        </w:rPr>
        <w:t>that</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logical consistency and normative coherence and explicitness</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do not exhaust the possible forms, modes, and strategies of argumentation</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There is a distinction</w:t>
      </w:r>
      <w:r w:rsidRPr="002D58D9">
        <w:rPr>
          <w:rFonts w:ascii="Calibri" w:eastAsia="Times New Roman" w:hAnsi="Calibri" w:cs="Calibri"/>
          <w:b/>
          <w:bCs/>
          <w:color w:val="000000"/>
          <w:u w:val="single"/>
        </w:rPr>
        <w:t xml:space="preserve"> to be made </w:t>
      </w:r>
      <w:r w:rsidRPr="002D58D9">
        <w:rPr>
          <w:rFonts w:ascii="Calibri" w:eastAsia="Times New Roman" w:hAnsi="Calibri" w:cs="Calibri"/>
          <w:b/>
          <w:bCs/>
          <w:color w:val="000000"/>
          <w:u w:val="single"/>
          <w:shd w:val="clear" w:color="auto" w:fill="00FF00"/>
        </w:rPr>
        <w:t>between</w:t>
      </w:r>
      <w:r w:rsidRPr="002D58D9">
        <w:rPr>
          <w:rFonts w:ascii="Calibri" w:eastAsia="Times New Roman" w:hAnsi="Calibri" w:cs="Calibri"/>
          <w:b/>
          <w:bCs/>
          <w:color w:val="000000"/>
          <w:sz w:val="16"/>
          <w:szCs w:val="16"/>
        </w:rPr>
        <w:t xml:space="preserve"> the </w:t>
      </w:r>
      <w:r w:rsidRPr="002D58D9">
        <w:rPr>
          <w:rFonts w:ascii="Calibri" w:eastAsia="Times New Roman" w:hAnsi="Calibri" w:cs="Calibri"/>
          <w:b/>
          <w:bCs/>
          <w:color w:val="000000"/>
          <w:u w:val="single"/>
          <w:shd w:val="clear" w:color="auto" w:fill="00FF00"/>
        </w:rPr>
        <w:t>identification of moves that stultify</w:t>
      </w:r>
      <w:r w:rsidRPr="002D58D9">
        <w:rPr>
          <w:rFonts w:ascii="Calibri" w:eastAsia="Times New Roman" w:hAnsi="Calibri" w:cs="Calibri"/>
          <w:b/>
          <w:bCs/>
          <w:color w:val="000000"/>
          <w:u w:val="single"/>
        </w:rPr>
        <w:t xml:space="preserve"> or disarm </w:t>
      </w:r>
      <w:r w:rsidRPr="002D58D9">
        <w:rPr>
          <w:rFonts w:ascii="Calibri" w:eastAsia="Times New Roman" w:hAnsi="Calibri" w:cs="Calibri"/>
          <w:b/>
          <w:bCs/>
          <w:color w:val="000000"/>
          <w:u w:val="single"/>
          <w:shd w:val="clear" w:color="auto" w:fill="00FF00"/>
        </w:rPr>
        <w:t>argument</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and an</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shd w:val="clear" w:color="auto" w:fill="00FF00"/>
        </w:rPr>
        <w:t xml:space="preserve">insistence on some </w:t>
      </w:r>
      <w:r w:rsidRPr="002D58D9">
        <w:rPr>
          <w:rFonts w:ascii="Calibri" w:eastAsia="Times New Roman" w:hAnsi="Calibri" w:cs="Calibri"/>
          <w:b/>
          <w:bCs/>
          <w:color w:val="000000"/>
          <w:u w:val="single"/>
        </w:rPr>
        <w:t xml:space="preserve">sort of </w:t>
      </w:r>
      <w:r w:rsidRPr="002D58D9">
        <w:rPr>
          <w:rFonts w:ascii="Calibri" w:eastAsia="Times New Roman" w:hAnsi="Calibri" w:cs="Calibri"/>
          <w:b/>
          <w:bCs/>
          <w:color w:val="000000"/>
          <w:u w:val="single"/>
          <w:shd w:val="clear" w:color="auto" w:fill="00FF00"/>
        </w:rPr>
        <w:t xml:space="preserve">single manner of </w:t>
      </w:r>
      <w:r w:rsidRPr="002D58D9">
        <w:rPr>
          <w:rFonts w:ascii="Calibri" w:eastAsia="Times New Roman" w:hAnsi="Calibri" w:cs="Calibri"/>
          <w:b/>
          <w:bCs/>
          <w:color w:val="000000"/>
          <w:u w:val="single"/>
        </w:rPr>
        <w:t xml:space="preserve">reasoned </w:t>
      </w:r>
      <w:r w:rsidRPr="002D58D9">
        <w:rPr>
          <w:rFonts w:ascii="Calibri" w:eastAsia="Times New Roman" w:hAnsi="Calibri" w:cs="Calibri"/>
          <w:b/>
          <w:bCs/>
          <w:color w:val="000000"/>
          <w:u w:val="single"/>
          <w:shd w:val="clear" w:color="auto" w:fill="00FF00"/>
        </w:rPr>
        <w:t>argument</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The former I am entirely committed to; the latter not at all</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despite the fact that I obviously favor a certain style of argument</w:t>
      </w:r>
      <w:r w:rsidRPr="002D58D9">
        <w:rPr>
          <w:rFonts w:ascii="Calibri" w:eastAsia="Times New Roman" w:hAnsi="Calibri" w:cs="Calibri"/>
          <w:b/>
          <w:bCs/>
          <w:color w:val="000000"/>
          <w:sz w:val="16"/>
          <w:szCs w:val="16"/>
        </w:rPr>
        <w:t xml:space="preserve">, and even despite the fact that I am philosophically committed to the claims of the theory of communicative reason. I do address the issue of diverse forms and modes of argument in the first and last chapters of the book (as I discuss above), but it seems that a more direct reflection on the books own mode of argumentation might have provided the occasion for a fuller treatment of the issues that trouble Robbins. </w:t>
      </w:r>
      <w:r w:rsidRPr="002D58D9">
        <w:rPr>
          <w:rFonts w:ascii="Calibri" w:eastAsia="Times New Roman" w:hAnsi="Calibri" w:cs="Calibri"/>
          <w:b/>
          <w:bCs/>
          <w:color w:val="000000"/>
          <w:u w:val="single"/>
        </w:rPr>
        <w:t>Different genres within academe have different conventions</w:t>
      </w:r>
      <w:r w:rsidRPr="002D58D9">
        <w:rPr>
          <w:rFonts w:ascii="Calibri" w:eastAsia="Times New Roman" w:hAnsi="Calibri" w:cs="Calibri"/>
          <w:b/>
          <w:bCs/>
          <w:color w:val="000000"/>
          <w:sz w:val="16"/>
          <w:szCs w:val="16"/>
        </w:rPr>
        <w:t xml:space="preserve">, of course, </w:t>
      </w:r>
      <w:r w:rsidRPr="002D58D9">
        <w:rPr>
          <w:rFonts w:ascii="Calibri" w:eastAsia="Times New Roman" w:hAnsi="Calibri" w:cs="Calibri"/>
          <w:b/>
          <w:bCs/>
          <w:color w:val="000000"/>
          <w:u w:val="single"/>
        </w:rPr>
        <w:t xml:space="preserve">and </w:t>
      </w:r>
      <w:r w:rsidRPr="002D58D9">
        <w:rPr>
          <w:rFonts w:ascii="Calibri" w:eastAsia="Times New Roman" w:hAnsi="Calibri" w:cs="Calibri"/>
          <w:b/>
          <w:bCs/>
          <w:color w:val="000000"/>
          <w:u w:val="single"/>
          <w:shd w:val="clear" w:color="auto" w:fill="00FF00"/>
        </w:rPr>
        <w:t xml:space="preserve">we </w:t>
      </w:r>
      <w:r w:rsidRPr="002D58D9">
        <w:rPr>
          <w:rFonts w:ascii="Calibri" w:eastAsia="Times New Roman" w:hAnsi="Calibri" w:cs="Calibri"/>
          <w:b/>
          <w:bCs/>
          <w:color w:val="000000"/>
          <w:u w:val="single"/>
        </w:rPr>
        <w:t xml:space="preserve">can and do </w:t>
      </w:r>
      <w:r w:rsidRPr="002D58D9">
        <w:rPr>
          <w:rFonts w:ascii="Calibri" w:eastAsia="Times New Roman" w:hAnsi="Calibri" w:cs="Calibri"/>
          <w:b/>
          <w:bCs/>
          <w:color w:val="000000"/>
          <w:u w:val="single"/>
          <w:shd w:val="clear" w:color="auto" w:fill="00FF00"/>
        </w:rPr>
        <w:t>make decisions all the time about what rises to</w:t>
      </w:r>
      <w:r w:rsidRPr="002D58D9">
        <w:rPr>
          <w:rFonts w:ascii="Calibri" w:eastAsia="Times New Roman" w:hAnsi="Calibri" w:cs="Calibri"/>
          <w:b/>
          <w:bCs/>
          <w:color w:val="000000"/>
          <w:u w:val="single"/>
        </w:rPr>
        <w:t xml:space="preserve"> the level of </w:t>
      </w:r>
      <w:r w:rsidRPr="002D58D9">
        <w:rPr>
          <w:rFonts w:ascii="Calibri" w:eastAsia="Times New Roman" w:hAnsi="Calibri" w:cs="Calibri"/>
          <w:b/>
          <w:bCs/>
          <w:color w:val="000000"/>
          <w:u w:val="single"/>
          <w:shd w:val="clear" w:color="auto" w:fill="00FF00"/>
        </w:rPr>
        <w:t>cogency within specific academic venues</w:t>
      </w:r>
      <w:r w:rsidRPr="002D58D9">
        <w:rPr>
          <w:rFonts w:ascii="Calibri" w:eastAsia="Times New Roman" w:hAnsi="Calibri" w:cs="Calibri"/>
          <w:b/>
          <w:bCs/>
          <w:color w:val="000000"/>
          <w:u w:val="single"/>
        </w:rPr>
        <w:t>, and what doesn't</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Some of those judgments have to do with protocols of argument</w:t>
      </w:r>
      <w:r w:rsidRPr="002D58D9">
        <w:rPr>
          <w:rFonts w:ascii="Calibri" w:eastAsia="Times New Roman" w:hAnsi="Calibri" w:cs="Calibri"/>
          <w:b/>
          <w:bCs/>
          <w:color w:val="000000"/>
          <w:sz w:val="16"/>
          <w:szCs w:val="16"/>
        </w:rPr>
        <w:t xml:space="preserve">. The book review, for example, is judged according to </w:t>
      </w:r>
      <w:r w:rsidRPr="002D58D9">
        <w:rPr>
          <w:rFonts w:ascii="Calibri" w:eastAsia="Times New Roman" w:hAnsi="Calibri" w:cs="Calibri"/>
          <w:b/>
          <w:bCs/>
          <w:color w:val="000000"/>
          <w:u w:val="single"/>
        </w:rPr>
        <w:t>whether the reviewer responsibly represents the scholarship</w:t>
      </w:r>
      <w:r w:rsidRPr="002D58D9">
        <w:rPr>
          <w:rFonts w:ascii="Calibri" w:eastAsia="Times New Roman" w:hAnsi="Calibri" w:cs="Calibri"/>
          <w:b/>
          <w:bCs/>
          <w:color w:val="000000"/>
          <w:sz w:val="16"/>
          <w:szCs w:val="16"/>
        </w:rPr>
        <w:t xml:space="preserve"> under discussion, seems to have a good grasp of the body of scholarship it belongs to, </w:t>
      </w:r>
      <w:r w:rsidRPr="002D58D9">
        <w:rPr>
          <w:rFonts w:ascii="Calibri" w:eastAsia="Times New Roman" w:hAnsi="Calibri" w:cs="Calibri"/>
          <w:b/>
          <w:bCs/>
          <w:color w:val="000000"/>
          <w:u w:val="single"/>
        </w:rPr>
        <w:t>and convincingly and fairly points out strengths and weaknesses</w:t>
      </w:r>
      <w:r w:rsidRPr="002D58D9">
        <w:rPr>
          <w:rFonts w:ascii="Calibri" w:eastAsia="Times New Roman" w:hAnsi="Calibri" w:cs="Calibri"/>
          <w:b/>
          <w:bCs/>
          <w:color w:val="000000"/>
          <w:sz w:val="16"/>
          <w:szCs w:val="16"/>
        </w:rPr>
        <w:t xml:space="preserve">. The book forum is a bit looser-one expects responsible representation of the scholarship under discussion, but it can be more selectively focused on a key set of issues. And one expects a bit of provocation, in order to make the exchange readable and dramatic. But of course </w:t>
      </w:r>
      <w:r w:rsidRPr="002D58D9">
        <w:rPr>
          <w:rFonts w:ascii="Calibri" w:eastAsia="Times New Roman" w:hAnsi="Calibri" w:cs="Calibri"/>
          <w:b/>
          <w:bCs/>
          <w:color w:val="000000"/>
          <w:u w:val="single"/>
          <w:shd w:val="clear" w:color="auto" w:fill="00FF00"/>
        </w:rPr>
        <w:t>in</w:t>
      </w:r>
      <w:r w:rsidRPr="002D58D9">
        <w:rPr>
          <w:rFonts w:ascii="Calibri" w:eastAsia="Times New Roman" w:hAnsi="Calibri" w:cs="Calibri"/>
          <w:b/>
          <w:bCs/>
          <w:color w:val="000000"/>
          <w:u w:val="single"/>
        </w:rPr>
        <w:t xml:space="preserve"> a forum </w:t>
      </w:r>
      <w:r w:rsidRPr="002D58D9">
        <w:rPr>
          <w:rFonts w:ascii="Calibri" w:eastAsia="Times New Roman" w:hAnsi="Calibri" w:cs="Calibri"/>
          <w:b/>
          <w:bCs/>
          <w:color w:val="000000"/>
          <w:u w:val="single"/>
          <w:shd w:val="clear" w:color="auto" w:fill="00FF00"/>
        </w:rPr>
        <w:t>exchange there is an implicit</w:t>
      </w:r>
      <w:r w:rsidRPr="002D58D9">
        <w:rPr>
          <w:rFonts w:ascii="Calibri" w:eastAsia="Times New Roman" w:hAnsi="Calibri" w:cs="Calibri"/>
          <w:b/>
          <w:bCs/>
          <w:color w:val="000000"/>
          <w:u w:val="single"/>
        </w:rPr>
        <w:t xml:space="preserve"> norm of argument, a </w:t>
      </w:r>
      <w:r w:rsidRPr="002D58D9">
        <w:rPr>
          <w:rFonts w:ascii="Calibri" w:eastAsia="Times New Roman" w:hAnsi="Calibri" w:cs="Calibri"/>
          <w:b/>
          <w:bCs/>
          <w:color w:val="000000"/>
          <w:u w:val="single"/>
          <w:shd w:val="clear" w:color="auto" w:fill="00FF00"/>
        </w:rPr>
        <w:t>tendency to judge whether a</w:t>
      </w:r>
      <w:r w:rsidRPr="002D58D9">
        <w:rPr>
          <w:rFonts w:ascii="Calibri" w:eastAsia="Times New Roman" w:hAnsi="Calibri" w:cs="Calibri"/>
          <w:b/>
          <w:bCs/>
          <w:color w:val="000000"/>
          <w:u w:val="single"/>
        </w:rPr>
        <w:t xml:space="preserve"> particular </w:t>
      </w:r>
      <w:r w:rsidRPr="002D58D9">
        <w:rPr>
          <w:rFonts w:ascii="Calibri" w:eastAsia="Times New Roman" w:hAnsi="Calibri" w:cs="Calibri"/>
          <w:b/>
          <w:bCs/>
          <w:color w:val="000000"/>
          <w:u w:val="single"/>
          <w:shd w:val="clear" w:color="auto" w:fill="00FF00"/>
        </w:rPr>
        <w:t>participant is making a strong or a weak case</w:t>
      </w:r>
      <w:r w:rsidRPr="002D58D9">
        <w:rPr>
          <w:rFonts w:ascii="Calibri" w:eastAsia="Times New Roman" w:hAnsi="Calibri" w:cs="Calibri"/>
          <w:b/>
          <w:bCs/>
          <w:color w:val="000000"/>
          <w:u w:val="single"/>
        </w:rPr>
        <w:t xml:space="preserve"> in light of the competing claims at play</w:t>
      </w:r>
      <w:r w:rsidRPr="002D58D9">
        <w:rPr>
          <w:rFonts w:ascii="Calibri" w:eastAsia="Times New Roman" w:hAnsi="Calibri" w:cs="Calibri"/>
          <w:b/>
          <w:bCs/>
          <w:color w:val="000000"/>
          <w:sz w:val="16"/>
          <w:szCs w:val="16"/>
        </w:rPr>
        <w:t xml:space="preserve">. </w:t>
      </w:r>
      <w:r w:rsidRPr="002D58D9">
        <w:rPr>
          <w:rFonts w:ascii="Calibri" w:eastAsia="Times New Roman" w:hAnsi="Calibri" w:cs="Calibri"/>
          <w:b/>
          <w:bCs/>
          <w:color w:val="000000"/>
          <w:u w:val="single"/>
        </w:rPr>
        <w:t xml:space="preserve">Much of our </w:t>
      </w:r>
      <w:r w:rsidRPr="002D58D9">
        <w:rPr>
          <w:rFonts w:ascii="Calibri" w:eastAsia="Times New Roman" w:hAnsi="Calibri" w:cs="Calibri"/>
          <w:b/>
          <w:bCs/>
          <w:color w:val="000000"/>
          <w:u w:val="single"/>
          <w:shd w:val="clear" w:color="auto" w:fill="00FF00"/>
        </w:rPr>
        <w:t>time</w:t>
      </w:r>
      <w:r w:rsidRPr="002D58D9">
        <w:rPr>
          <w:rFonts w:ascii="Calibri" w:eastAsia="Times New Roman" w:hAnsi="Calibri" w:cs="Calibri"/>
          <w:b/>
          <w:bCs/>
          <w:color w:val="000000"/>
          <w:sz w:val="16"/>
          <w:szCs w:val="16"/>
        </w:rPr>
        <w:t xml:space="preserve"> in the profession </w:t>
      </w:r>
      <w:r w:rsidRPr="002D58D9">
        <w:rPr>
          <w:rFonts w:ascii="Calibri" w:eastAsia="Times New Roman" w:hAnsi="Calibri" w:cs="Calibri"/>
          <w:b/>
          <w:bCs/>
          <w:color w:val="000000"/>
          <w:u w:val="single"/>
          <w:shd w:val="clear" w:color="auto" w:fill="00FF00"/>
        </w:rPr>
        <w:t xml:space="preserve">is taken </w:t>
      </w:r>
      <w:r w:rsidRPr="002D58D9">
        <w:rPr>
          <w:rFonts w:ascii="Calibri" w:eastAsia="Times New Roman" w:hAnsi="Calibri" w:cs="Calibri"/>
          <w:b/>
          <w:bCs/>
          <w:color w:val="000000"/>
          <w:u w:val="single"/>
        </w:rPr>
        <w:t xml:space="preserve">with </w:t>
      </w:r>
      <w:r w:rsidRPr="002D58D9">
        <w:rPr>
          <w:rFonts w:ascii="Calibri" w:eastAsia="Times New Roman" w:hAnsi="Calibri" w:cs="Calibri"/>
          <w:b/>
          <w:bCs/>
          <w:color w:val="000000"/>
          <w:u w:val="single"/>
          <w:shd w:val="clear" w:color="auto" w:fill="00FF00"/>
        </w:rPr>
        <w:t xml:space="preserve">judging </w:t>
      </w:r>
      <w:r w:rsidRPr="002D58D9">
        <w:rPr>
          <w:rFonts w:ascii="Calibri" w:eastAsia="Times New Roman" w:hAnsi="Calibri" w:cs="Calibri"/>
          <w:b/>
          <w:bCs/>
          <w:color w:val="000000"/>
          <w:u w:val="single"/>
        </w:rPr>
        <w:t xml:space="preserve">the quality of </w:t>
      </w:r>
      <w:r w:rsidRPr="002D58D9">
        <w:rPr>
          <w:rFonts w:ascii="Calibri" w:eastAsia="Times New Roman" w:hAnsi="Calibri" w:cs="Calibri"/>
          <w:b/>
          <w:bCs/>
          <w:color w:val="000000"/>
          <w:u w:val="single"/>
          <w:shd w:val="clear" w:color="auto" w:fill="00FF00"/>
        </w:rPr>
        <w:t>all manner of academic performance</w:t>
      </w:r>
      <w:r w:rsidRPr="002D58D9">
        <w:rPr>
          <w:rFonts w:ascii="Calibri" w:eastAsia="Times New Roman" w:hAnsi="Calibri" w:cs="Calibri"/>
          <w:b/>
          <w:bCs/>
          <w:color w:val="000000"/>
          <w:u w:val="single"/>
        </w:rPr>
        <w:t>, and much of it has to do with norms of argument, however much Robbins may worry about their potentially coercive nature</w:t>
      </w:r>
      <w:r w:rsidRPr="002D58D9">
        <w:rPr>
          <w:rFonts w:ascii="Calibri" w:eastAsia="Times New Roman" w:hAnsi="Calibri" w:cs="Calibri"/>
          <w:b/>
          <w:bCs/>
          <w:color w:val="000000"/>
          <w:sz w:val="16"/>
          <w:szCs w:val="16"/>
        </w:rPr>
        <w:t xml:space="preserve">. From time to time I myself have wondered whether my book is too influenced by the modes of academe. But when I read a piece of writing like the one that Elspeth Probyn produced, </w:t>
      </w:r>
      <w:r w:rsidRPr="002D58D9">
        <w:rPr>
          <w:rFonts w:ascii="Calibri" w:eastAsia="Times New Roman" w:hAnsi="Calibri" w:cs="Calibri"/>
          <w:b/>
          <w:bCs/>
          <w:color w:val="000000"/>
          <w:u w:val="single"/>
          <w:shd w:val="clear" w:color="auto" w:fill="00FF00"/>
        </w:rPr>
        <w:t>I find</w:t>
      </w:r>
      <w:r w:rsidRPr="002D58D9">
        <w:rPr>
          <w:rFonts w:ascii="Calibri" w:eastAsia="Times New Roman" w:hAnsi="Calibri" w:cs="Calibri"/>
          <w:b/>
          <w:bCs/>
          <w:color w:val="000000"/>
          <w:u w:val="single"/>
        </w:rPr>
        <w:t xml:space="preserve"> </w:t>
      </w:r>
      <w:r w:rsidRPr="002D58D9">
        <w:rPr>
          <w:rFonts w:ascii="Calibri" w:eastAsia="Times New Roman" w:hAnsi="Calibri" w:cs="Calibri"/>
          <w:b/>
          <w:bCs/>
          <w:color w:val="000000"/>
          <w:sz w:val="16"/>
          <w:szCs w:val="16"/>
        </w:rPr>
        <w:t xml:space="preserve">myself feeling </w:t>
      </w:r>
      <w:r w:rsidRPr="002D58D9">
        <w:rPr>
          <w:rFonts w:ascii="Calibri" w:eastAsia="Times New Roman" w:hAnsi="Calibri" w:cs="Calibri"/>
          <w:b/>
          <w:bCs/>
          <w:color w:val="000000"/>
          <w:u w:val="single"/>
          <w:shd w:val="clear" w:color="auto" w:fill="00FF00"/>
        </w:rPr>
        <w:t xml:space="preserve">a renewed commitment to the evaluative norms of </w:t>
      </w:r>
      <w:r w:rsidRPr="002D58D9">
        <w:rPr>
          <w:rFonts w:ascii="Calibri" w:eastAsia="Times New Roman" w:hAnsi="Calibri" w:cs="Calibri"/>
          <w:b/>
          <w:bCs/>
          <w:color w:val="000000"/>
          <w:u w:val="single"/>
        </w:rPr>
        <w:t xml:space="preserve">responsible </w:t>
      </w:r>
      <w:r w:rsidRPr="002D58D9">
        <w:rPr>
          <w:rFonts w:ascii="Calibri" w:eastAsia="Times New Roman" w:hAnsi="Calibri" w:cs="Calibri"/>
          <w:b/>
          <w:bCs/>
          <w:color w:val="000000"/>
          <w:u w:val="single"/>
          <w:shd w:val="clear" w:color="auto" w:fill="00FF00"/>
        </w:rPr>
        <w:t>scholarship</w:t>
      </w:r>
      <w:r w:rsidRPr="002D58D9">
        <w:rPr>
          <w:rFonts w:ascii="Calibri" w:eastAsia="Times New Roman" w:hAnsi="Calibri" w:cs="Calibri"/>
          <w:b/>
          <w:bCs/>
          <w:color w:val="000000"/>
          <w:u w:val="single"/>
        </w:rPr>
        <w:t xml:space="preserve">, and to the idea that </w:t>
      </w:r>
      <w:r w:rsidRPr="002D58D9">
        <w:rPr>
          <w:rFonts w:ascii="Calibri" w:eastAsia="Times New Roman" w:hAnsi="Calibri" w:cs="Calibri"/>
          <w:b/>
          <w:bCs/>
          <w:color w:val="000000"/>
          <w:u w:val="single"/>
          <w:shd w:val="clear" w:color="auto" w:fill="00FF00"/>
        </w:rPr>
        <w:t>clearly agreed-upon</w:t>
      </w:r>
      <w:r w:rsidRPr="002D58D9">
        <w:rPr>
          <w:rFonts w:ascii="Calibri" w:eastAsia="Times New Roman" w:hAnsi="Calibri" w:cs="Calibri"/>
          <w:b/>
          <w:bCs/>
          <w:color w:val="000000"/>
          <w:sz w:val="16"/>
          <w:szCs w:val="16"/>
        </w:rPr>
        <w:t xml:space="preserve"> genres and </w:t>
      </w:r>
      <w:r w:rsidRPr="002D58D9">
        <w:rPr>
          <w:rFonts w:ascii="Calibri" w:eastAsia="Times New Roman" w:hAnsi="Calibri" w:cs="Calibri"/>
          <w:b/>
          <w:bCs/>
          <w:color w:val="000000"/>
          <w:u w:val="single"/>
          <w:shd w:val="clear" w:color="auto" w:fill="00FF00"/>
        </w:rPr>
        <w:t>protocols of fair scholarship benefit from explicit affirmation</w:t>
      </w:r>
      <w:r w:rsidRPr="002D58D9">
        <w:rPr>
          <w:rFonts w:ascii="Calibri" w:eastAsia="Times New Roman" w:hAnsi="Calibri" w:cs="Calibri"/>
          <w:b/>
          <w:bCs/>
          <w:color w:val="000000"/>
          <w:sz w:val="16"/>
          <w:szCs w:val="16"/>
        </w:rPr>
        <w:t xml:space="preserve"> at times. Probyn's piece does not conform at all to the conventions of the forum response. She may herself be quite delighted that it does not. </w:t>
      </w:r>
      <w:r w:rsidRPr="002D58D9">
        <w:rPr>
          <w:rFonts w:ascii="Calibri" w:eastAsia="Times New Roman" w:hAnsi="Calibri" w:cs="Calibri"/>
          <w:b/>
          <w:bCs/>
          <w:color w:val="000000"/>
          <w:u w:val="single"/>
        </w:rPr>
        <w:t>Robbins may find himself delighted that she represents a viewpoint that does not agree on my (totalitarian) fundamentals</w:t>
      </w:r>
      <w:r w:rsidRPr="002D58D9">
        <w:rPr>
          <w:rFonts w:ascii="Calibri" w:eastAsia="Times New Roman" w:hAnsi="Calibri" w:cs="Calibri"/>
          <w:b/>
          <w:bCs/>
          <w:color w:val="000000"/>
          <w:sz w:val="16"/>
          <w:szCs w:val="16"/>
        </w:rPr>
        <w:t xml:space="preserve"> of forum responses. </w:t>
      </w:r>
      <w:r w:rsidRPr="002D58D9">
        <w:rPr>
          <w:rFonts w:ascii="Calibri" w:eastAsia="Times New Roman" w:hAnsi="Calibri" w:cs="Calibri"/>
          <w:b/>
          <w:bCs/>
          <w:color w:val="000000"/>
          <w:u w:val="single"/>
        </w:rPr>
        <w:t>But I would simply say that here we do not have fair or reasoned argument, which is one of the enabling procedures of forum exchanges. Indeed, I hear a different genre altogether: the venting phone call</w:t>
      </w:r>
      <w:r w:rsidRPr="002D58D9">
        <w:rPr>
          <w:rFonts w:ascii="Calibri" w:eastAsia="Times New Roman" w:hAnsi="Calibri" w:cs="Calibri"/>
          <w:b/>
          <w:bCs/>
          <w:color w:val="000000"/>
          <w:sz w:val="16"/>
          <w:szCs w:val="16"/>
        </w:rPr>
        <w:t xml:space="preserve"> to a friend or intimate. In this genre, which I think we are all familiar with, one is not expected or required to give reasons or evidence, as one is in academic argument. Here's how the phone call might go: "Ugh. I have to write a response to this awful book. I agreed to this because I thought the book had an interesting title; it's called The Way We Argue Now. But I can't get through it; it isn't at all what I expected. I find myself alternately bored and irritated. It's so from the center—totally American parochial, and I just hate the style: polemical in a slam-bam-thank-you-ma'am way—really quite mean-spirited. She's so arrogant. And you wouldn't believe the so-called critique of Foucault. I don't know, I think I'm just sick of abstract theory—I mean, aren't we past this? It's so stultifying. I wish there were some way to get out of the commitment. I don't know how I'm ever going to get to it anyway, with all my journalism deadlines." The friend: "That sounds awful. But just use the occasion to write about something else, something you think is important. Write about yourself. Direct attention to a book that you do like. Whatever you do, don't spend too much time on it. And definitely call her out on the American centrism."</w:t>
      </w:r>
    </w:p>
    <w:p w14:paraId="25A5AF17" w14:textId="77777777" w:rsidR="002D58D9" w:rsidRPr="002D58D9" w:rsidRDefault="002D58D9" w:rsidP="002D58D9">
      <w:pPr>
        <w:spacing w:after="60" w:line="240" w:lineRule="auto"/>
        <w:jc w:val="center"/>
        <w:rPr>
          <w:rFonts w:ascii="Times New Roman" w:eastAsia="Times New Roman" w:hAnsi="Times New Roman" w:cs="Times New Roman"/>
          <w:sz w:val="24"/>
          <w:szCs w:val="24"/>
        </w:rPr>
      </w:pPr>
      <w:r w:rsidRPr="002D58D9">
        <w:rPr>
          <w:rFonts w:ascii="Calibri" w:eastAsia="Times New Roman" w:hAnsi="Calibri" w:cs="Calibri"/>
          <w:b/>
          <w:bCs/>
          <w:color w:val="000000"/>
          <w:sz w:val="52"/>
          <w:szCs w:val="52"/>
        </w:rPr>
        <w:t>Set Col K</w:t>
      </w:r>
    </w:p>
    <w:p w14:paraId="603ABFDF"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rPr>
        <w:t>Summary:</w:t>
      </w:r>
    </w:p>
    <w:p w14:paraId="48DFC8E5"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rPr>
        <w:t>WTO IP protections lead to monopolies, which pushes capitalism into imperialism, which causes structural violence. To solve structural violence you must solve imperialism, and to solve imperialism you must solve capitalism. </w:t>
      </w:r>
    </w:p>
    <w:p w14:paraId="4C2ACED6" w14:textId="77777777" w:rsidR="002D58D9" w:rsidRPr="002D58D9" w:rsidRDefault="002D58D9" w:rsidP="002D58D9">
      <w:pPr>
        <w:spacing w:before="400" w:after="120" w:line="240" w:lineRule="auto"/>
        <w:jc w:val="center"/>
        <w:outlineLvl w:val="0"/>
        <w:rPr>
          <w:rFonts w:ascii="Times New Roman" w:eastAsia="Times New Roman" w:hAnsi="Times New Roman" w:cs="Times New Roman"/>
          <w:b/>
          <w:bCs/>
          <w:kern w:val="36"/>
          <w:sz w:val="48"/>
          <w:szCs w:val="48"/>
        </w:rPr>
      </w:pPr>
      <w:r w:rsidRPr="002D58D9">
        <w:rPr>
          <w:rFonts w:ascii="Calibri" w:eastAsia="Times New Roman" w:hAnsi="Calibri" w:cs="Calibri"/>
          <w:b/>
          <w:bCs/>
          <w:color w:val="000000"/>
          <w:kern w:val="36"/>
          <w:sz w:val="40"/>
          <w:szCs w:val="40"/>
        </w:rPr>
        <w:t>Framing</w:t>
      </w:r>
    </w:p>
    <w:p w14:paraId="214DB2D3"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26"/>
          <w:szCs w:val="26"/>
        </w:rPr>
        <w:t>Framing for this round is focusing on the discussion of the settler-colonial narrative and how to best address its impact within the world in order to address the consistent narrative. Descendants of colonizers who live on stolen lands have a responsibility to address the perpetual system of settler colonialism. Settler colonialism works to erase indigenous histories and cultures, normalizing their deaths and locking them into a system that perpetuates settlers’ usage of stolen land.</w:t>
      </w:r>
    </w:p>
    <w:p w14:paraId="3CD1FC47"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5EC80F66" w14:textId="77777777" w:rsidR="002D58D9" w:rsidRPr="002D58D9" w:rsidRDefault="002D58D9" w:rsidP="002D58D9">
      <w:pPr>
        <w:spacing w:after="0" w:line="240" w:lineRule="auto"/>
        <w:outlineLvl w:val="1"/>
        <w:rPr>
          <w:rFonts w:ascii="Times New Roman" w:eastAsia="Times New Roman" w:hAnsi="Times New Roman" w:cs="Times New Roman"/>
          <w:b/>
          <w:bCs/>
          <w:sz w:val="36"/>
          <w:szCs w:val="36"/>
        </w:rPr>
      </w:pPr>
      <w:r w:rsidRPr="002D58D9">
        <w:rPr>
          <w:rFonts w:ascii="Calibri" w:eastAsia="Times New Roman" w:hAnsi="Calibri" w:cs="Calibri"/>
          <w:b/>
          <w:bCs/>
          <w:color w:val="000000"/>
          <w:sz w:val="24"/>
          <w:szCs w:val="24"/>
          <w:u w:val="single"/>
        </w:rPr>
        <w:t>Cox 17:</w:t>
      </w:r>
    </w:p>
    <w:p w14:paraId="3C03B391"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16"/>
          <w:szCs w:val="16"/>
        </w:rPr>
        <w:t xml:space="preserve">Alicia Cox 26 July 2017. “Settler Colonialism.” </w:t>
      </w:r>
      <w:r w:rsidRPr="002D58D9">
        <w:rPr>
          <w:rFonts w:ascii="Calibri" w:eastAsia="Times New Roman" w:hAnsi="Calibri" w:cs="Calibri"/>
          <w:i/>
          <w:iCs/>
          <w:color w:val="000000"/>
          <w:sz w:val="16"/>
          <w:szCs w:val="16"/>
        </w:rPr>
        <w:t>Oxford Bibliographies</w:t>
      </w:r>
      <w:r w:rsidRPr="002D58D9">
        <w:rPr>
          <w:rFonts w:ascii="Calibri" w:eastAsia="Times New Roman" w:hAnsi="Calibri" w:cs="Calibri"/>
          <w:color w:val="000000"/>
          <w:sz w:val="16"/>
          <w:szCs w:val="16"/>
        </w:rPr>
        <w:t>, https://www.oxfordbibliographies.com/view/document/obo-9780190221911/obo-9780190221911-0029.xml.</w:t>
      </w:r>
    </w:p>
    <w:p w14:paraId="750C90A6"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7E161B60"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u w:val="single"/>
          <w:shd w:val="clear" w:color="auto" w:fill="FFFF00"/>
        </w:rPr>
        <w:t>Settler colonialism is an ongoing system of power that perpetuates the genocide and repression of indigenous peoples and cultures</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 xml:space="preserve">Essentially hegemonic in scope, settler colonialism </w:t>
      </w:r>
      <w:r w:rsidRPr="002D58D9">
        <w:rPr>
          <w:rFonts w:ascii="Calibri" w:eastAsia="Times New Roman" w:hAnsi="Calibri" w:cs="Calibri"/>
          <w:b/>
          <w:bCs/>
          <w:color w:val="000000"/>
          <w:sz w:val="24"/>
          <w:szCs w:val="24"/>
          <w:u w:val="single"/>
          <w:shd w:val="clear" w:color="auto" w:fill="FFFF00"/>
        </w:rPr>
        <w:t>normaliz[ing]</w:t>
      </w:r>
      <w:r w:rsidRPr="002D58D9">
        <w:rPr>
          <w:rFonts w:ascii="Calibri" w:eastAsia="Times New Roman" w:hAnsi="Calibri" w:cs="Calibri"/>
          <w:b/>
          <w:bCs/>
          <w:color w:val="000000"/>
          <w:sz w:val="24"/>
          <w:szCs w:val="24"/>
          <w:u w:val="single"/>
        </w:rPr>
        <w:t xml:space="preserve"> </w:t>
      </w:r>
      <w:r w:rsidRPr="002D58D9">
        <w:rPr>
          <w:rFonts w:ascii="Calibri" w:eastAsia="Times New Roman" w:hAnsi="Calibri" w:cs="Calibri"/>
          <w:color w:val="000000"/>
          <w:sz w:val="16"/>
          <w:szCs w:val="16"/>
        </w:rPr>
        <w:t xml:space="preserve">the </w:t>
      </w:r>
      <w:r w:rsidRPr="002D58D9">
        <w:rPr>
          <w:rFonts w:ascii="Calibri" w:eastAsia="Times New Roman" w:hAnsi="Calibri" w:cs="Calibri"/>
          <w:b/>
          <w:bCs/>
          <w:color w:val="000000"/>
          <w:sz w:val="24"/>
          <w:szCs w:val="24"/>
          <w:u w:val="single"/>
          <w:shd w:val="clear" w:color="auto" w:fill="FFFF00"/>
        </w:rPr>
        <w:t>continuous settler occupation, exploiting lands and resources to which indigenous peoples have genealogical relationships</w:t>
      </w:r>
      <w:r w:rsidRPr="002D58D9">
        <w:rPr>
          <w:rFonts w:ascii="Calibri" w:eastAsia="Times New Roman" w:hAnsi="Calibri" w:cs="Calibri"/>
          <w:color w:val="000000"/>
          <w:sz w:val="24"/>
          <w:szCs w:val="24"/>
          <w:shd w:val="clear" w:color="auto" w:fill="FFFF00"/>
        </w:rPr>
        <w:t xml:space="preserve">. </w:t>
      </w:r>
      <w:r w:rsidRPr="002D58D9">
        <w:rPr>
          <w:rFonts w:ascii="Calibri" w:eastAsia="Times New Roman" w:hAnsi="Calibri" w:cs="Calibri"/>
          <w:b/>
          <w:bCs/>
          <w:color w:val="000000"/>
          <w:sz w:val="24"/>
          <w:szCs w:val="24"/>
          <w:u w:val="single"/>
          <w:shd w:val="clear" w:color="auto" w:fill="FFFF00"/>
        </w:rPr>
        <w:t>Settler colonialism includes interlocking forms of oppression, including racism, white supremacy, heteropatriarchy, and capitalism</w:t>
      </w:r>
      <w:r w:rsidRPr="002D58D9">
        <w:rPr>
          <w:rFonts w:ascii="Calibri" w:eastAsia="Times New Roman" w:hAnsi="Calibri" w:cs="Calibri"/>
          <w:color w:val="000000"/>
          <w:sz w:val="24"/>
          <w:szCs w:val="24"/>
          <w:shd w:val="clear" w:color="auto" w:fill="FFFF00"/>
        </w:rPr>
        <w:t>.</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 xml:space="preserve">This is because settler colonizers are Eurocentric and assume that European values with respect to ethnic, and therefore moral, superiority are inevitable and natural. However, these </w:t>
      </w:r>
      <w:r w:rsidRPr="002D58D9">
        <w:rPr>
          <w:rFonts w:ascii="Calibri" w:eastAsia="Times New Roman" w:hAnsi="Calibri" w:cs="Calibri"/>
          <w:b/>
          <w:bCs/>
          <w:color w:val="000000"/>
          <w:sz w:val="24"/>
          <w:szCs w:val="24"/>
          <w:u w:val="single"/>
          <w:shd w:val="clear" w:color="auto" w:fill="FFFF00"/>
        </w:rPr>
        <w:t>intersecting dimensions of settler colonialism coalesce around the dispossession of indigenous peoples</w:t>
      </w:r>
      <w:r w:rsidRPr="002D58D9">
        <w:rPr>
          <w:rFonts w:ascii="Calibri" w:eastAsia="Times New Roman" w:hAnsi="Calibri" w:cs="Calibri"/>
          <w:b/>
          <w:bCs/>
          <w:color w:val="000000"/>
          <w:sz w:val="24"/>
          <w:szCs w:val="24"/>
          <w:u w:val="single"/>
        </w:rPr>
        <w:t>’ lands, resources, and cultures</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The evolving field of settler colonialism studies arose from scholarship in Native American and indigenous studies that engages with postcolonial studies and critiques the post- in “postcolonial” as inappropriate for understanding ongoing systems of domination</w:t>
      </w:r>
      <w:r w:rsidRPr="002D58D9">
        <w:rPr>
          <w:rFonts w:ascii="Calibri" w:eastAsia="Times New Roman" w:hAnsi="Calibri" w:cs="Calibri"/>
          <w:color w:val="000000"/>
          <w:sz w:val="24"/>
          <w:szCs w:val="24"/>
          <w:shd w:val="clear" w:color="auto" w:fill="FFFF00"/>
        </w:rPr>
        <w:t xml:space="preserve"> </w:t>
      </w:r>
      <w:r w:rsidRPr="002D58D9">
        <w:rPr>
          <w:rFonts w:ascii="Calibri" w:eastAsia="Times New Roman" w:hAnsi="Calibri" w:cs="Calibri"/>
          <w:b/>
          <w:bCs/>
          <w:color w:val="000000"/>
          <w:sz w:val="24"/>
          <w:szCs w:val="24"/>
          <w:u w:val="single"/>
          <w:shd w:val="clear" w:color="auto" w:fill="FFFF00"/>
        </w:rPr>
        <w:t>in such places as the United States</w:t>
      </w:r>
      <w:r w:rsidRPr="002D58D9">
        <w:rPr>
          <w:rFonts w:ascii="Calibri" w:eastAsia="Times New Roman" w:hAnsi="Calibri" w:cs="Calibri"/>
          <w:color w:val="000000"/>
          <w:sz w:val="24"/>
          <w:szCs w:val="24"/>
          <w:shd w:val="clear" w:color="auto" w:fill="FFFF00"/>
        </w:rPr>
        <w:t>,</w:t>
      </w:r>
      <w:r w:rsidRPr="002D58D9">
        <w:rPr>
          <w:rFonts w:ascii="Calibri" w:eastAsia="Times New Roman" w:hAnsi="Calibri" w:cs="Calibri"/>
          <w:color w:val="000000"/>
          <w:sz w:val="16"/>
          <w:szCs w:val="16"/>
        </w:rPr>
        <w:t xml:space="preserve"> Canada, Australia, and New Zealand, where </w:t>
      </w:r>
      <w:r w:rsidRPr="002D58D9">
        <w:rPr>
          <w:rFonts w:ascii="Calibri" w:eastAsia="Times New Roman" w:hAnsi="Calibri" w:cs="Calibri"/>
          <w:b/>
          <w:bCs/>
          <w:color w:val="000000"/>
          <w:sz w:val="24"/>
          <w:szCs w:val="24"/>
          <w:u w:val="single"/>
          <w:shd w:val="clear" w:color="auto" w:fill="FFFF00"/>
        </w:rPr>
        <w:t>colonialism is not a thing of the past because the settlers have come to stay, displacing the indigenous peoples and perpetuating systems that continue to erase native lives, cultures, and histories.</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Foundational theories in settler colonialism studies distinguish settler colonialism from classical colonialism through work that demonstrates that settler colonizers destroy indigenous peoples and cultures in order to replace them and establish themselves as the new rightful inhabitants. In other words, settler colonizers do not merely exploit indigenous peoples and lands for labor and economic interests; they displace them through settlements. In his groundbreaking theory of the “logic of elimination,” Patrick Wolfe shows that</w:t>
      </w:r>
      <w:r w:rsidRPr="002D58D9">
        <w:rPr>
          <w:rFonts w:ascii="Calibri" w:eastAsia="Times New Roman" w:hAnsi="Calibri" w:cs="Calibri"/>
          <w:b/>
          <w:bCs/>
          <w:color w:val="000000"/>
          <w:sz w:val="24"/>
          <w:szCs w:val="24"/>
          <w:u w:val="single"/>
        </w:rPr>
        <w:t xml:space="preserve"> settler colonialism is a system</w:t>
      </w:r>
      <w:r w:rsidRPr="002D58D9">
        <w:rPr>
          <w:rFonts w:ascii="Calibri" w:eastAsia="Times New Roman" w:hAnsi="Calibri" w:cs="Calibri"/>
          <w:color w:val="000000"/>
          <w:sz w:val="24"/>
          <w:szCs w:val="24"/>
        </w:rPr>
        <w:t>,</w:t>
      </w:r>
      <w:r w:rsidRPr="002D58D9">
        <w:rPr>
          <w:rFonts w:ascii="Calibri" w:eastAsia="Times New Roman" w:hAnsi="Calibri" w:cs="Calibri"/>
          <w:color w:val="000000"/>
          <w:sz w:val="16"/>
          <w:szCs w:val="16"/>
        </w:rPr>
        <w:t xml:space="preserve"> not a historical event, and </w:t>
      </w:r>
      <w:r w:rsidRPr="002D58D9">
        <w:rPr>
          <w:rFonts w:ascii="Calibri" w:eastAsia="Times New Roman" w:hAnsi="Calibri" w:cs="Calibri"/>
          <w:b/>
          <w:bCs/>
          <w:color w:val="000000"/>
          <w:sz w:val="24"/>
          <w:szCs w:val="24"/>
          <w:u w:val="single"/>
        </w:rPr>
        <w:t xml:space="preserve">that </w:t>
      </w:r>
      <w:r w:rsidRPr="002D58D9">
        <w:rPr>
          <w:rFonts w:ascii="Calibri" w:eastAsia="Times New Roman" w:hAnsi="Calibri" w:cs="Calibri"/>
          <w:color w:val="000000"/>
          <w:sz w:val="16"/>
          <w:szCs w:val="16"/>
        </w:rPr>
        <w:t xml:space="preserve">as such it </w:t>
      </w:r>
      <w:r w:rsidRPr="002D58D9">
        <w:rPr>
          <w:rFonts w:ascii="Calibri" w:eastAsia="Times New Roman" w:hAnsi="Calibri" w:cs="Calibri"/>
          <w:b/>
          <w:bCs/>
          <w:color w:val="000000"/>
          <w:sz w:val="24"/>
          <w:szCs w:val="24"/>
          <w:u w:val="single"/>
        </w:rPr>
        <w:t>perpetuates the erasure of native peoples as a precondition for settler expropriation of lands and resources</w:t>
      </w:r>
      <w:r w:rsidRPr="002D58D9">
        <w:rPr>
          <w:rFonts w:ascii="Calibri" w:eastAsia="Times New Roman" w:hAnsi="Calibri" w:cs="Calibri"/>
          <w:color w:val="000000"/>
          <w:sz w:val="24"/>
          <w:szCs w:val="24"/>
        </w:rPr>
        <w:t>,</w:t>
      </w:r>
      <w:r w:rsidRPr="002D58D9">
        <w:rPr>
          <w:rFonts w:ascii="Calibri" w:eastAsia="Times New Roman" w:hAnsi="Calibri" w:cs="Calibri"/>
          <w:color w:val="000000"/>
          <w:sz w:val="16"/>
          <w:szCs w:val="16"/>
        </w:rPr>
        <w:t xml:space="preserve"> providing the necessary conditions for establishing the present-day ideology of multicultural neoliberalism.</w:t>
      </w:r>
    </w:p>
    <w:p w14:paraId="31252172" w14:textId="77777777" w:rsidR="002D58D9" w:rsidRPr="002D58D9" w:rsidRDefault="002D58D9" w:rsidP="002D58D9">
      <w:pPr>
        <w:spacing w:after="240" w:line="240" w:lineRule="auto"/>
        <w:rPr>
          <w:rFonts w:ascii="Times New Roman" w:eastAsia="Times New Roman" w:hAnsi="Times New Roman" w:cs="Times New Roman"/>
          <w:sz w:val="24"/>
          <w:szCs w:val="24"/>
        </w:rPr>
      </w:pPr>
    </w:p>
    <w:p w14:paraId="7880D7B8" w14:textId="77777777" w:rsidR="002D58D9" w:rsidRPr="002D58D9" w:rsidRDefault="002D58D9" w:rsidP="002D58D9">
      <w:pPr>
        <w:spacing w:before="400" w:after="120" w:line="240" w:lineRule="auto"/>
        <w:jc w:val="center"/>
        <w:outlineLvl w:val="0"/>
        <w:rPr>
          <w:rFonts w:ascii="Times New Roman" w:eastAsia="Times New Roman" w:hAnsi="Times New Roman" w:cs="Times New Roman"/>
          <w:b/>
          <w:bCs/>
          <w:kern w:val="36"/>
          <w:sz w:val="48"/>
          <w:szCs w:val="48"/>
        </w:rPr>
      </w:pPr>
      <w:r w:rsidRPr="002D58D9">
        <w:rPr>
          <w:rFonts w:ascii="Calibri" w:eastAsia="Times New Roman" w:hAnsi="Calibri" w:cs="Calibri"/>
          <w:b/>
          <w:bCs/>
          <w:color w:val="000000"/>
          <w:kern w:val="36"/>
          <w:sz w:val="40"/>
          <w:szCs w:val="40"/>
        </w:rPr>
        <w:t>Link</w:t>
      </w:r>
    </w:p>
    <w:p w14:paraId="01E0AEB9"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6"/>
          <w:szCs w:val="26"/>
        </w:rPr>
        <w:t>The affirmation of the resolution continues to push the narrative of the “white man’s burden”, as well as perpetuating the United States as a legitimate government and owner of the land that it occupies, as the World Trade Organization originated through the push of the United States and other Western nations to create an international trading system.</w:t>
      </w:r>
    </w:p>
    <w:p w14:paraId="239BB2DF"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2729C951" w14:textId="77777777" w:rsidR="002D58D9" w:rsidRPr="002D58D9" w:rsidRDefault="002D58D9" w:rsidP="002D58D9">
      <w:pPr>
        <w:spacing w:after="0" w:line="240" w:lineRule="auto"/>
        <w:outlineLvl w:val="1"/>
        <w:rPr>
          <w:rFonts w:ascii="Times New Roman" w:eastAsia="Times New Roman" w:hAnsi="Times New Roman" w:cs="Times New Roman"/>
          <w:b/>
          <w:bCs/>
          <w:sz w:val="36"/>
          <w:szCs w:val="36"/>
        </w:rPr>
      </w:pPr>
      <w:r w:rsidRPr="002D58D9">
        <w:rPr>
          <w:rFonts w:ascii="Calibri" w:eastAsia="Times New Roman" w:hAnsi="Calibri" w:cs="Calibri"/>
          <w:b/>
          <w:bCs/>
          <w:color w:val="000000"/>
          <w:sz w:val="24"/>
          <w:szCs w:val="24"/>
          <w:u w:val="single"/>
        </w:rPr>
        <w:t>Cimino-Isaacs et al. 20:</w:t>
      </w:r>
    </w:p>
    <w:p w14:paraId="091CEAAB"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3563451D"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16"/>
          <w:szCs w:val="16"/>
        </w:rPr>
        <w:t xml:space="preserve">Cathleen D. Cimino-Isaacs, Coordinator Analyst in International Trade and Finance,  Rachel F. Fefer, Analyst in International Trade and Finance, and Ian F. Fergusson, Specialist in International Trade and Finance. “World Trade Organization: Organization and Future Direction.” </w:t>
      </w:r>
      <w:r w:rsidRPr="002D58D9">
        <w:rPr>
          <w:rFonts w:ascii="Calibri" w:eastAsia="Times New Roman" w:hAnsi="Calibri" w:cs="Calibri"/>
          <w:i/>
          <w:iCs/>
          <w:color w:val="000000"/>
          <w:sz w:val="16"/>
          <w:szCs w:val="16"/>
        </w:rPr>
        <w:t>Congressional Research Service</w:t>
      </w:r>
      <w:r w:rsidRPr="002D58D9">
        <w:rPr>
          <w:rFonts w:ascii="Calibri" w:eastAsia="Times New Roman" w:hAnsi="Calibri" w:cs="Calibri"/>
          <w:color w:val="000000"/>
          <w:sz w:val="16"/>
          <w:szCs w:val="16"/>
        </w:rPr>
        <w:t>, August 21 2020, https://crsreports.congress.gov/product/pdf/R/R45417.</w:t>
      </w:r>
    </w:p>
    <w:p w14:paraId="3C5F3CB5"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2CA8B70F"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16"/>
          <w:szCs w:val="16"/>
        </w:rPr>
        <w:t>Historically</w:t>
      </w:r>
      <w:r w:rsidRPr="002D58D9">
        <w:rPr>
          <w:rFonts w:ascii="Calibri" w:eastAsia="Times New Roman" w:hAnsi="Calibri" w:cs="Calibri"/>
          <w:color w:val="000000"/>
          <w:sz w:val="24"/>
          <w:szCs w:val="24"/>
        </w:rPr>
        <w:t>,</w:t>
      </w:r>
      <w:r w:rsidRPr="002D58D9">
        <w:rPr>
          <w:rFonts w:ascii="Calibri" w:eastAsia="Times New Roman" w:hAnsi="Calibri" w:cs="Calibri"/>
          <w:b/>
          <w:bCs/>
          <w:color w:val="000000"/>
          <w:sz w:val="24"/>
          <w:szCs w:val="24"/>
          <w:u w:val="single"/>
        </w:rPr>
        <w:t xml:space="preserve"> </w:t>
      </w:r>
      <w:r w:rsidRPr="002D58D9">
        <w:rPr>
          <w:rFonts w:ascii="Calibri" w:eastAsia="Times New Roman" w:hAnsi="Calibri" w:cs="Calibri"/>
          <w:b/>
          <w:bCs/>
          <w:color w:val="000000"/>
          <w:sz w:val="24"/>
          <w:szCs w:val="24"/>
          <w:u w:val="single"/>
          <w:shd w:val="clear" w:color="auto" w:fill="FFFF00"/>
        </w:rPr>
        <w:t>the United States’ leadership of the global trading system has ensured the United States</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 xml:space="preserve">a seat at the table to </w:t>
      </w:r>
      <w:r w:rsidRPr="002D58D9">
        <w:rPr>
          <w:rFonts w:ascii="Calibri" w:eastAsia="Times New Roman" w:hAnsi="Calibri" w:cs="Calibri"/>
          <w:b/>
          <w:bCs/>
          <w:color w:val="000000"/>
          <w:sz w:val="24"/>
          <w:szCs w:val="24"/>
          <w:u w:val="single"/>
          <w:shd w:val="clear" w:color="auto" w:fill="FFFF00"/>
        </w:rPr>
        <w:t>shape[s] the international trade agenda in ways that</w:t>
      </w:r>
      <w:r w:rsidRPr="002D58D9">
        <w:rPr>
          <w:rFonts w:ascii="Calibri" w:eastAsia="Times New Roman" w:hAnsi="Calibri" w:cs="Calibri"/>
          <w:color w:val="000000"/>
          <w:sz w:val="24"/>
          <w:szCs w:val="24"/>
        </w:rPr>
        <w:t xml:space="preserve"> both </w:t>
      </w:r>
      <w:r w:rsidRPr="002D58D9">
        <w:rPr>
          <w:rFonts w:ascii="Calibri" w:eastAsia="Times New Roman" w:hAnsi="Calibri" w:cs="Calibri"/>
          <w:b/>
          <w:bCs/>
          <w:color w:val="000000"/>
          <w:sz w:val="24"/>
          <w:szCs w:val="24"/>
          <w:u w:val="single"/>
          <w:shd w:val="clear" w:color="auto" w:fill="FFFF00"/>
        </w:rPr>
        <w:t>advance and defend U.S. interests</w:t>
      </w:r>
      <w:r w:rsidRPr="002D58D9">
        <w:rPr>
          <w:rFonts w:ascii="Calibri" w:eastAsia="Times New Roman" w:hAnsi="Calibri" w:cs="Calibri"/>
          <w:color w:val="000000"/>
          <w:sz w:val="24"/>
          <w:szCs w:val="24"/>
          <w:shd w:val="clear" w:color="auto" w:fill="FFFF00"/>
        </w:rPr>
        <w:t>.</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 xml:space="preserve">The evolution of U.S. leadership and the global trading system remain of interest to Congress, which holds constitutional authority over foreign commerce and establishes general and principal U.S. trade negotiating objectives through legislation. </w:t>
      </w:r>
      <w:r w:rsidRPr="002D58D9">
        <w:rPr>
          <w:rFonts w:ascii="Calibri" w:eastAsia="Times New Roman" w:hAnsi="Calibri" w:cs="Calibri"/>
          <w:b/>
          <w:bCs/>
          <w:color w:val="000000"/>
          <w:sz w:val="24"/>
          <w:szCs w:val="24"/>
          <w:u w:val="single"/>
          <w:shd w:val="clear" w:color="auto" w:fill="FFFF00"/>
        </w:rPr>
        <w:t xml:space="preserve">Congress has recognized the </w:t>
      </w:r>
      <w:r w:rsidRPr="002D58D9">
        <w:rPr>
          <w:rFonts w:ascii="Calibri" w:eastAsia="Times New Roman" w:hAnsi="Calibri" w:cs="Calibri"/>
          <w:b/>
          <w:bCs/>
          <w:color w:val="000000"/>
          <w:sz w:val="24"/>
          <w:szCs w:val="24"/>
          <w:u w:val="single"/>
        </w:rPr>
        <w:t>World Trade Organization</w:t>
      </w:r>
      <w:r w:rsidRPr="002D58D9">
        <w:rPr>
          <w:rFonts w:ascii="Calibri" w:eastAsia="Times New Roman" w:hAnsi="Calibri" w:cs="Calibri"/>
          <w:b/>
          <w:bCs/>
          <w:color w:val="000000"/>
          <w:sz w:val="24"/>
          <w:szCs w:val="24"/>
          <w:u w:val="single"/>
          <w:shd w:val="clear" w:color="auto" w:fill="FFFF00"/>
        </w:rPr>
        <w:t xml:space="preserve"> (WTO) as the “foundation of the global trading system”</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within trade promotion authority (TPA)</w:t>
      </w:r>
      <w:r w:rsidRPr="002D58D9">
        <w:rPr>
          <w:rFonts w:ascii="Calibri" w:eastAsia="Times New Roman" w:hAnsi="Calibri" w:cs="Calibri"/>
          <w:color w:val="000000"/>
          <w:sz w:val="24"/>
          <w:szCs w:val="24"/>
        </w:rPr>
        <w:t xml:space="preserve"> </w:t>
      </w:r>
      <w:r w:rsidRPr="002D58D9">
        <w:rPr>
          <w:rFonts w:ascii="Calibri" w:eastAsia="Times New Roman" w:hAnsi="Calibri" w:cs="Calibri"/>
          <w:b/>
          <w:bCs/>
          <w:color w:val="000000"/>
          <w:sz w:val="24"/>
          <w:szCs w:val="24"/>
          <w:u w:val="single"/>
        </w:rPr>
        <w:t>and plays a direct legislative and oversight role over WTO agreements</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The statutory basis for U.S. WTO membership is the Uruguay Round Agreements Act (P.L. 103-465), and U.S. priorities and objectives for the General Agreement on Tariffs and Trade (GATT)/WTO have been reflected in various TPA legislation since 1974. Congress also has oversight of the U.S. Trade Representative and other agencies that participate in WTO meetings and enforce WTO commitments.</w:t>
      </w:r>
    </w:p>
    <w:p w14:paraId="5F8382FA"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16"/>
          <w:szCs w:val="16"/>
        </w:rPr>
        <w:t>The WTO is a 164-member international organization that was created to oversee and administer multilateral trade rules, serve as a forum for trade liberalization negotiations, and resolve trade disputes.</w:t>
      </w:r>
      <w:r w:rsidRPr="002D58D9">
        <w:rPr>
          <w:rFonts w:ascii="Calibri" w:eastAsia="Times New Roman" w:hAnsi="Calibri" w:cs="Calibri"/>
          <w:color w:val="000000"/>
          <w:sz w:val="24"/>
          <w:szCs w:val="24"/>
        </w:rPr>
        <w:t xml:space="preserve"> </w:t>
      </w:r>
      <w:r w:rsidRPr="002D58D9">
        <w:rPr>
          <w:rFonts w:ascii="Calibri" w:eastAsia="Times New Roman" w:hAnsi="Calibri" w:cs="Calibri"/>
          <w:b/>
          <w:bCs/>
          <w:color w:val="000000"/>
          <w:sz w:val="24"/>
          <w:szCs w:val="24"/>
          <w:u w:val="single"/>
          <w:shd w:val="clear" w:color="auto" w:fill="FFFF00"/>
        </w:rPr>
        <w:t>The U</w:t>
      </w:r>
      <w:r w:rsidRPr="002D58D9">
        <w:rPr>
          <w:rFonts w:ascii="Calibri" w:eastAsia="Times New Roman" w:hAnsi="Calibri" w:cs="Calibri"/>
          <w:b/>
          <w:bCs/>
          <w:color w:val="000000"/>
          <w:sz w:val="24"/>
          <w:szCs w:val="24"/>
          <w:u w:val="single"/>
        </w:rPr>
        <w:t>nited</w:t>
      </w:r>
      <w:r w:rsidRPr="002D58D9">
        <w:rPr>
          <w:rFonts w:ascii="Calibri" w:eastAsia="Times New Roman" w:hAnsi="Calibri" w:cs="Calibri"/>
          <w:b/>
          <w:bCs/>
          <w:color w:val="000000"/>
          <w:sz w:val="24"/>
          <w:szCs w:val="24"/>
          <w:u w:val="single"/>
          <w:shd w:val="clear" w:color="auto" w:fill="FFFF00"/>
        </w:rPr>
        <w:t xml:space="preserve"> S</w:t>
      </w:r>
      <w:r w:rsidRPr="002D58D9">
        <w:rPr>
          <w:rFonts w:ascii="Calibri" w:eastAsia="Times New Roman" w:hAnsi="Calibri" w:cs="Calibri"/>
          <w:b/>
          <w:bCs/>
          <w:color w:val="000000"/>
          <w:sz w:val="24"/>
          <w:szCs w:val="24"/>
          <w:u w:val="single"/>
        </w:rPr>
        <w:t>tates</w:t>
      </w:r>
      <w:r w:rsidRPr="002D58D9">
        <w:rPr>
          <w:rFonts w:ascii="Calibri" w:eastAsia="Times New Roman" w:hAnsi="Calibri" w:cs="Calibri"/>
          <w:b/>
          <w:bCs/>
          <w:color w:val="000000"/>
          <w:sz w:val="24"/>
          <w:szCs w:val="24"/>
          <w:u w:val="single"/>
          <w:shd w:val="clear" w:color="auto" w:fill="FFFF00"/>
        </w:rPr>
        <w:t xml:space="preserve"> was a major force behind the establishment of the WTO</w:t>
      </w:r>
      <w:r w:rsidRPr="002D58D9">
        <w:rPr>
          <w:rFonts w:ascii="Calibri" w:eastAsia="Times New Roman" w:hAnsi="Calibri" w:cs="Calibri"/>
          <w:color w:val="000000"/>
          <w:sz w:val="16"/>
          <w:szCs w:val="16"/>
        </w:rPr>
        <w:t xml:space="preserve"> in 1995, </w:t>
      </w:r>
      <w:r w:rsidRPr="002D58D9">
        <w:rPr>
          <w:rFonts w:ascii="Calibri" w:eastAsia="Times New Roman" w:hAnsi="Calibri" w:cs="Calibri"/>
          <w:b/>
          <w:bCs/>
          <w:color w:val="000000"/>
          <w:sz w:val="24"/>
          <w:szCs w:val="24"/>
          <w:u w:val="single"/>
          <w:shd w:val="clear" w:color="auto" w:fill="FFFF00"/>
        </w:rPr>
        <w:t xml:space="preserve">and the </w:t>
      </w:r>
      <w:r w:rsidRPr="002D58D9">
        <w:rPr>
          <w:rFonts w:ascii="Calibri" w:eastAsia="Times New Roman" w:hAnsi="Calibri" w:cs="Calibri"/>
          <w:b/>
          <w:bCs/>
          <w:color w:val="000000"/>
          <w:sz w:val="24"/>
          <w:szCs w:val="24"/>
          <w:u w:val="single"/>
        </w:rPr>
        <w:t>rules and</w:t>
      </w:r>
      <w:r w:rsidRPr="002D58D9">
        <w:rPr>
          <w:rFonts w:ascii="Calibri" w:eastAsia="Times New Roman" w:hAnsi="Calibri" w:cs="Calibri"/>
          <w:b/>
          <w:bCs/>
          <w:color w:val="000000"/>
          <w:sz w:val="24"/>
          <w:szCs w:val="24"/>
          <w:u w:val="single"/>
          <w:shd w:val="clear" w:color="auto" w:fill="FFFF00"/>
        </w:rPr>
        <w:t xml:space="preserve"> agreements resulting from multilateral trade negotiations</w:t>
      </w:r>
      <w:r w:rsidRPr="002D58D9">
        <w:rPr>
          <w:rFonts w:ascii="Calibri" w:eastAsia="Times New Roman" w:hAnsi="Calibri" w:cs="Calibri"/>
          <w:b/>
          <w:bCs/>
          <w:color w:val="000000"/>
          <w:sz w:val="16"/>
          <w:szCs w:val="16"/>
          <w:u w:val="single"/>
        </w:rPr>
        <w:t xml:space="preserve"> </w:t>
      </w:r>
      <w:r w:rsidRPr="002D58D9">
        <w:rPr>
          <w:rFonts w:ascii="Calibri" w:eastAsia="Times New Roman" w:hAnsi="Calibri" w:cs="Calibri"/>
          <w:color w:val="000000"/>
          <w:sz w:val="16"/>
          <w:szCs w:val="16"/>
        </w:rPr>
        <w:t xml:space="preserve">since 1947. The WTO encompassed and succeeded the GATT, established in 1947 among the United States and 22 other countries. </w:t>
      </w:r>
      <w:r w:rsidRPr="002D58D9">
        <w:rPr>
          <w:rFonts w:ascii="Calibri" w:eastAsia="Times New Roman" w:hAnsi="Calibri" w:cs="Calibri"/>
          <w:b/>
          <w:bCs/>
          <w:color w:val="000000"/>
          <w:sz w:val="24"/>
          <w:szCs w:val="24"/>
          <w:u w:val="single"/>
          <w:shd w:val="clear" w:color="auto" w:fill="FFFF00"/>
        </w:rPr>
        <w:t>Through the</w:t>
      </w:r>
      <w:r w:rsidRPr="002D58D9">
        <w:rPr>
          <w:rFonts w:ascii="Calibri" w:eastAsia="Times New Roman" w:hAnsi="Calibri" w:cs="Calibri"/>
          <w:color w:val="000000"/>
          <w:sz w:val="16"/>
          <w:szCs w:val="16"/>
        </w:rPr>
        <w:t xml:space="preserve"> GATT and</w:t>
      </w:r>
      <w:r w:rsidRPr="002D58D9">
        <w:rPr>
          <w:rFonts w:ascii="Calibri" w:eastAsia="Times New Roman" w:hAnsi="Calibri" w:cs="Calibri"/>
          <w:color w:val="000000"/>
          <w:sz w:val="24"/>
          <w:szCs w:val="24"/>
        </w:rPr>
        <w:t xml:space="preserve"> </w:t>
      </w:r>
      <w:r w:rsidRPr="002D58D9">
        <w:rPr>
          <w:rFonts w:ascii="Calibri" w:eastAsia="Times New Roman" w:hAnsi="Calibri" w:cs="Calibri"/>
          <w:b/>
          <w:bCs/>
          <w:color w:val="000000"/>
          <w:sz w:val="24"/>
          <w:szCs w:val="24"/>
          <w:u w:val="single"/>
          <w:shd w:val="clear" w:color="auto" w:fill="FFFF00"/>
        </w:rPr>
        <w:t>WTO, the United States</w:t>
      </w:r>
      <w:r w:rsidRPr="002D58D9">
        <w:rPr>
          <w:rFonts w:ascii="Calibri" w:eastAsia="Times New Roman" w:hAnsi="Calibri" w:cs="Calibri"/>
          <w:color w:val="000000"/>
          <w:sz w:val="16"/>
          <w:szCs w:val="16"/>
        </w:rPr>
        <w:t>, with other countries,</w:t>
      </w:r>
      <w:r w:rsidRPr="002D58D9">
        <w:rPr>
          <w:rFonts w:ascii="Calibri" w:eastAsia="Times New Roman" w:hAnsi="Calibri" w:cs="Calibri"/>
          <w:b/>
          <w:bCs/>
          <w:color w:val="000000"/>
          <w:sz w:val="16"/>
          <w:szCs w:val="16"/>
          <w:u w:val="single"/>
        </w:rPr>
        <w:t xml:space="preserve"> </w:t>
      </w:r>
      <w:r w:rsidRPr="002D58D9">
        <w:rPr>
          <w:rFonts w:ascii="Calibri" w:eastAsia="Times New Roman" w:hAnsi="Calibri" w:cs="Calibri"/>
          <w:b/>
          <w:bCs/>
          <w:color w:val="000000"/>
          <w:sz w:val="24"/>
          <w:szCs w:val="24"/>
          <w:u w:val="single"/>
          <w:shd w:val="clear" w:color="auto" w:fill="FFFF00"/>
        </w:rPr>
        <w:t>sought to establish a more</w:t>
      </w:r>
      <w:r w:rsidRPr="002D58D9">
        <w:rPr>
          <w:rFonts w:ascii="Calibri" w:eastAsia="Times New Roman" w:hAnsi="Calibri" w:cs="Calibri"/>
          <w:b/>
          <w:bCs/>
          <w:color w:val="000000"/>
          <w:sz w:val="24"/>
          <w:szCs w:val="24"/>
          <w:u w:val="single"/>
        </w:rPr>
        <w:t xml:space="preserve"> open, </w:t>
      </w:r>
      <w:r w:rsidRPr="002D58D9">
        <w:rPr>
          <w:rFonts w:ascii="Calibri" w:eastAsia="Times New Roman" w:hAnsi="Calibri" w:cs="Calibri"/>
          <w:b/>
          <w:bCs/>
          <w:color w:val="000000"/>
          <w:sz w:val="24"/>
          <w:szCs w:val="24"/>
          <w:u w:val="single"/>
          <w:shd w:val="clear" w:color="auto" w:fill="FFFF00"/>
        </w:rPr>
        <w:t>rules-based trading system in the postwar era</w:t>
      </w:r>
      <w:r w:rsidRPr="002D58D9">
        <w:rPr>
          <w:rFonts w:ascii="Calibri" w:eastAsia="Times New Roman" w:hAnsi="Calibri" w:cs="Calibri"/>
          <w:color w:val="000000"/>
          <w:sz w:val="24"/>
          <w:szCs w:val="24"/>
        </w:rPr>
        <w:t>,</w:t>
      </w:r>
      <w:r w:rsidRPr="002D58D9">
        <w:rPr>
          <w:rFonts w:ascii="Calibri" w:eastAsia="Times New Roman" w:hAnsi="Calibri" w:cs="Calibri"/>
          <w:color w:val="000000"/>
          <w:sz w:val="16"/>
          <w:szCs w:val="16"/>
        </w:rPr>
        <w:t xml:space="preserve"> with the goal of fostering international economic cooperation and raising economic prosperity worldwide. Today, 98% of global trade is among WTO members. </w:t>
      </w:r>
    </w:p>
    <w:p w14:paraId="5344AA6E"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0C4B103C"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26"/>
          <w:szCs w:val="26"/>
        </w:rPr>
        <w:t>Affirming perpetuates the establishment of the United States through the WTO, a government who forcefully colonized the land it rests upon, as the existence of the WTO is one of the things that helps the US to defend global trade interests, as well as being a result of the US taking on the “white man’s burden”, believing that they had a responsibility to raise the world’s economic prosperity and cooperation.</w:t>
      </w:r>
    </w:p>
    <w:p w14:paraId="36BA9235" w14:textId="77777777" w:rsidR="002D58D9" w:rsidRPr="002D58D9" w:rsidRDefault="002D58D9" w:rsidP="002D58D9">
      <w:pPr>
        <w:spacing w:before="400" w:after="120" w:line="240" w:lineRule="auto"/>
        <w:jc w:val="center"/>
        <w:outlineLvl w:val="0"/>
        <w:rPr>
          <w:rFonts w:ascii="Times New Roman" w:eastAsia="Times New Roman" w:hAnsi="Times New Roman" w:cs="Times New Roman"/>
          <w:b/>
          <w:bCs/>
          <w:kern w:val="36"/>
          <w:sz w:val="48"/>
          <w:szCs w:val="48"/>
        </w:rPr>
      </w:pPr>
      <w:r w:rsidRPr="002D58D9">
        <w:rPr>
          <w:rFonts w:ascii="Calibri" w:eastAsia="Times New Roman" w:hAnsi="Calibri" w:cs="Calibri"/>
          <w:b/>
          <w:bCs/>
          <w:color w:val="000000"/>
          <w:kern w:val="36"/>
          <w:sz w:val="40"/>
          <w:szCs w:val="40"/>
        </w:rPr>
        <w:t>Impact</w:t>
      </w:r>
    </w:p>
    <w:p w14:paraId="2E87CEE0"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6"/>
          <w:szCs w:val="26"/>
        </w:rPr>
        <w:t>By legitimizing the United States and helping to perpetuate its existence, the affirmative perpetuates a world of settler-colonialism, which in term continues a legacy of oppression, erasure, and genocide.</w:t>
      </w:r>
    </w:p>
    <w:p w14:paraId="2B183620" w14:textId="77777777" w:rsidR="002D58D9" w:rsidRPr="002D58D9" w:rsidRDefault="002D58D9" w:rsidP="002D58D9">
      <w:pPr>
        <w:spacing w:after="0" w:line="240" w:lineRule="auto"/>
        <w:outlineLvl w:val="1"/>
        <w:rPr>
          <w:rFonts w:ascii="Times New Roman" w:eastAsia="Times New Roman" w:hAnsi="Times New Roman" w:cs="Times New Roman"/>
          <w:b/>
          <w:bCs/>
          <w:sz w:val="36"/>
          <w:szCs w:val="36"/>
        </w:rPr>
      </w:pPr>
      <w:r w:rsidRPr="002D58D9">
        <w:rPr>
          <w:rFonts w:ascii="Calibri" w:eastAsia="Times New Roman" w:hAnsi="Calibri" w:cs="Calibri"/>
          <w:b/>
          <w:bCs/>
          <w:color w:val="000000"/>
          <w:sz w:val="24"/>
          <w:szCs w:val="24"/>
          <w:u w:val="single"/>
        </w:rPr>
        <w:t>Wolfe 06:</w:t>
      </w:r>
    </w:p>
    <w:p w14:paraId="5AE13FCB"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16"/>
          <w:szCs w:val="16"/>
        </w:rPr>
        <w:t>Wolfe, Patrick.“Settler Colonialism and the elimination of the native.” Journal of Genocide Research, Dec 21 2006, https://www.tandfonline.com/doi/full/10.1080/14623520601056240.</w:t>
      </w:r>
    </w:p>
    <w:p w14:paraId="0E59243E" w14:textId="77777777" w:rsidR="002D58D9" w:rsidRPr="002D58D9" w:rsidRDefault="002D58D9" w:rsidP="002D58D9">
      <w:pPr>
        <w:spacing w:before="260" w:after="26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16"/>
          <w:szCs w:val="16"/>
        </w:rPr>
        <w:t>The logic of elimination not only refers to the summary liquidation of Indigenous people, though it includes that. In common with genocide as Raphaël Lemkin characterized it,</w:t>
      </w:r>
      <w:hyperlink r:id="rId4" w:history="1">
        <w:r w:rsidRPr="002D58D9">
          <w:rPr>
            <w:rFonts w:ascii="Calibri" w:eastAsia="Times New Roman" w:hAnsi="Calibri" w:cs="Calibri"/>
            <w:color w:val="000000"/>
            <w:sz w:val="16"/>
            <w:szCs w:val="16"/>
            <w:u w:val="single"/>
          </w:rPr>
          <w:t>6</w:t>
        </w:r>
      </w:hyperlink>
      <w:r w:rsidRPr="002D58D9">
        <w:rPr>
          <w:rFonts w:ascii="Calibri" w:eastAsia="Times New Roman" w:hAnsi="Calibri" w:cs="Calibri"/>
          <w:color w:val="000000"/>
          <w:sz w:val="16"/>
          <w:szCs w:val="16"/>
          <w:u w:val="single"/>
        </w:rPr>
        <w:t xml:space="preserve"> </w:t>
      </w:r>
      <w:r w:rsidRPr="002D58D9">
        <w:rPr>
          <w:rFonts w:ascii="Calibri" w:eastAsia="Times New Roman" w:hAnsi="Calibri" w:cs="Calibri"/>
          <w:b/>
          <w:bCs/>
          <w:color w:val="000000"/>
          <w:sz w:val="24"/>
          <w:szCs w:val="24"/>
          <w:u w:val="single"/>
          <w:shd w:val="clear" w:color="auto" w:fill="FFFF00"/>
        </w:rPr>
        <w:t>settler colonialism</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 xml:space="preserve">has both negative and positive dimensions. Negatively, it </w:t>
      </w:r>
      <w:r w:rsidRPr="002D58D9">
        <w:rPr>
          <w:rFonts w:ascii="Calibri" w:eastAsia="Times New Roman" w:hAnsi="Calibri" w:cs="Calibri"/>
          <w:b/>
          <w:bCs/>
          <w:color w:val="000000"/>
          <w:sz w:val="24"/>
          <w:szCs w:val="24"/>
          <w:u w:val="single"/>
          <w:shd w:val="clear" w:color="auto" w:fill="FFFF00"/>
        </w:rPr>
        <w:t>strives for the dissolution of native societies</w:t>
      </w:r>
      <w:r w:rsidRPr="002D58D9">
        <w:rPr>
          <w:rFonts w:ascii="Calibri" w:eastAsia="Times New Roman" w:hAnsi="Calibri" w:cs="Calibri"/>
          <w:color w:val="000000"/>
          <w:sz w:val="24"/>
          <w:szCs w:val="24"/>
        </w:rPr>
        <w:t xml:space="preserve">. Positively, </w:t>
      </w:r>
      <w:r w:rsidRPr="002D58D9">
        <w:rPr>
          <w:rFonts w:ascii="Calibri" w:eastAsia="Times New Roman" w:hAnsi="Calibri" w:cs="Calibri"/>
          <w:b/>
          <w:bCs/>
          <w:color w:val="000000"/>
          <w:sz w:val="24"/>
          <w:szCs w:val="24"/>
          <w:u w:val="single"/>
        </w:rPr>
        <w:t>it erects a new colonial society on the expropriated land base</w:t>
      </w:r>
      <w:r w:rsidRPr="002D58D9">
        <w:rPr>
          <w:rFonts w:ascii="Calibri" w:eastAsia="Times New Roman" w:hAnsi="Calibri" w:cs="Calibri"/>
          <w:color w:val="000000"/>
          <w:sz w:val="24"/>
          <w:szCs w:val="24"/>
        </w:rPr>
        <w:t xml:space="preserve">—as I put it, </w:t>
      </w:r>
      <w:r w:rsidRPr="002D58D9">
        <w:rPr>
          <w:rFonts w:ascii="Calibri" w:eastAsia="Times New Roman" w:hAnsi="Calibri" w:cs="Calibri"/>
          <w:b/>
          <w:bCs/>
          <w:color w:val="000000"/>
          <w:sz w:val="24"/>
          <w:szCs w:val="24"/>
          <w:u w:val="single"/>
          <w:shd w:val="clear" w:color="auto" w:fill="FFFF00"/>
        </w:rPr>
        <w:t>settler colonizers come to stay: invasion is a structure not an event</w:t>
      </w:r>
      <w:r w:rsidRPr="002D58D9">
        <w:rPr>
          <w:rFonts w:ascii="Calibri" w:eastAsia="Times New Roman" w:hAnsi="Calibri" w:cs="Calibri"/>
          <w:color w:val="000000"/>
          <w:sz w:val="24"/>
          <w:szCs w:val="24"/>
          <w:shd w:val="clear" w:color="auto" w:fill="FFFF00"/>
        </w:rPr>
        <w:t>.</w:t>
      </w:r>
      <w:hyperlink r:id="rId5" w:history="1">
        <w:r w:rsidRPr="002D58D9">
          <w:rPr>
            <w:rFonts w:ascii="Calibri" w:eastAsia="Times New Roman" w:hAnsi="Calibri" w:cs="Calibri"/>
            <w:color w:val="000000"/>
            <w:sz w:val="24"/>
            <w:szCs w:val="24"/>
            <w:u w:val="single"/>
          </w:rPr>
          <w:t>7</w:t>
        </w:r>
      </w:hyperlink>
      <w:r w:rsidRPr="002D58D9">
        <w:rPr>
          <w:rFonts w:ascii="Calibri" w:eastAsia="Times New Roman" w:hAnsi="Calibri" w:cs="Calibri"/>
          <w:color w:val="000000"/>
          <w:sz w:val="24"/>
          <w:szCs w:val="24"/>
        </w:rPr>
        <w:t xml:space="preserve"> In its positive aspect, </w:t>
      </w:r>
      <w:r w:rsidRPr="002D58D9">
        <w:rPr>
          <w:rFonts w:ascii="Calibri" w:eastAsia="Times New Roman" w:hAnsi="Calibri" w:cs="Calibri"/>
          <w:b/>
          <w:bCs/>
          <w:color w:val="000000"/>
          <w:sz w:val="24"/>
          <w:szCs w:val="24"/>
          <w:u w:val="single"/>
          <w:shd w:val="clear" w:color="auto" w:fill="FFFF00"/>
        </w:rPr>
        <w:t>elimination is an organizing principal of settler-colonial society rather than a one-off</w:t>
      </w:r>
      <w:r w:rsidRPr="002D58D9">
        <w:rPr>
          <w:rFonts w:ascii="Calibri" w:eastAsia="Times New Roman" w:hAnsi="Calibri" w:cs="Calibri"/>
          <w:b/>
          <w:bCs/>
          <w:color w:val="000000"/>
          <w:sz w:val="24"/>
          <w:szCs w:val="24"/>
          <w:u w:val="single"/>
        </w:rPr>
        <w:t xml:space="preserve"> (and superseded) </w:t>
      </w:r>
      <w:r w:rsidRPr="002D58D9">
        <w:rPr>
          <w:rFonts w:ascii="Calibri" w:eastAsia="Times New Roman" w:hAnsi="Calibri" w:cs="Calibri"/>
          <w:b/>
          <w:bCs/>
          <w:color w:val="000000"/>
          <w:sz w:val="24"/>
          <w:szCs w:val="24"/>
          <w:u w:val="single"/>
          <w:shd w:val="clear" w:color="auto" w:fill="FFFF00"/>
        </w:rPr>
        <w:t>occurrence</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The</w:t>
      </w:r>
      <w:r w:rsidRPr="002D58D9">
        <w:rPr>
          <w:rFonts w:ascii="Calibri" w:eastAsia="Times New Roman" w:hAnsi="Calibri" w:cs="Calibri"/>
          <w:color w:val="000000"/>
          <w:sz w:val="8"/>
          <w:szCs w:val="8"/>
        </w:rPr>
        <w:t xml:space="preserve"> </w:t>
      </w:r>
      <w:r w:rsidRPr="002D58D9">
        <w:rPr>
          <w:rFonts w:ascii="Calibri" w:eastAsia="Times New Roman" w:hAnsi="Calibri" w:cs="Calibri"/>
          <w:color w:val="000000"/>
          <w:sz w:val="16"/>
          <w:szCs w:val="16"/>
        </w:rPr>
        <w:t>positive</w:t>
      </w:r>
      <w:r w:rsidRPr="002D58D9">
        <w:rPr>
          <w:rFonts w:ascii="Calibri" w:eastAsia="Times New Roman" w:hAnsi="Calibri" w:cs="Calibri"/>
          <w:b/>
          <w:bCs/>
          <w:color w:val="000000"/>
          <w:sz w:val="24"/>
          <w:szCs w:val="24"/>
          <w:u w:val="single"/>
        </w:rPr>
        <w:t xml:space="preserve"> </w:t>
      </w:r>
      <w:r w:rsidRPr="002D58D9">
        <w:rPr>
          <w:rFonts w:ascii="Calibri" w:eastAsia="Times New Roman" w:hAnsi="Calibri" w:cs="Calibri"/>
          <w:b/>
          <w:bCs/>
          <w:color w:val="000000"/>
          <w:sz w:val="24"/>
          <w:szCs w:val="24"/>
          <w:u w:val="single"/>
          <w:shd w:val="clear" w:color="auto" w:fill="FFFF00"/>
        </w:rPr>
        <w:t>outcomes of</w:t>
      </w:r>
      <w:r w:rsidRPr="002D58D9">
        <w:rPr>
          <w:rFonts w:ascii="Calibri" w:eastAsia="Times New Roman" w:hAnsi="Calibri" w:cs="Calibri"/>
          <w:color w:val="000000"/>
          <w:sz w:val="24"/>
          <w:szCs w:val="24"/>
          <w:shd w:val="clear" w:color="auto" w:fill="FFFF00"/>
        </w:rPr>
        <w:t xml:space="preserve"> </w:t>
      </w:r>
      <w:r w:rsidRPr="002D58D9">
        <w:rPr>
          <w:rFonts w:ascii="Calibri" w:eastAsia="Times New Roman" w:hAnsi="Calibri" w:cs="Calibri"/>
          <w:color w:val="000000"/>
          <w:sz w:val="16"/>
          <w:szCs w:val="16"/>
        </w:rPr>
        <w:t>the logic of</w:t>
      </w:r>
      <w:r w:rsidRPr="002D58D9">
        <w:rPr>
          <w:rFonts w:ascii="Calibri" w:eastAsia="Times New Roman" w:hAnsi="Calibri" w:cs="Calibri"/>
          <w:b/>
          <w:bCs/>
          <w:color w:val="000000"/>
          <w:sz w:val="16"/>
          <w:szCs w:val="16"/>
          <w:u w:val="single"/>
        </w:rPr>
        <w:t xml:space="preserve"> </w:t>
      </w:r>
      <w:r w:rsidRPr="002D58D9">
        <w:rPr>
          <w:rFonts w:ascii="Calibri" w:eastAsia="Times New Roman" w:hAnsi="Calibri" w:cs="Calibri"/>
          <w:b/>
          <w:bCs/>
          <w:color w:val="000000"/>
          <w:sz w:val="24"/>
          <w:szCs w:val="24"/>
          <w:u w:val="single"/>
          <w:shd w:val="clear" w:color="auto" w:fill="FFFF00"/>
        </w:rPr>
        <w:t>elimination</w:t>
      </w:r>
      <w:r w:rsidRPr="002D58D9">
        <w:rPr>
          <w:rFonts w:ascii="Calibri" w:eastAsia="Times New Roman" w:hAnsi="Calibri" w:cs="Calibri"/>
          <w:color w:val="000000"/>
          <w:sz w:val="24"/>
          <w:szCs w:val="24"/>
          <w:shd w:val="clear" w:color="auto" w:fill="FFFF00"/>
        </w:rPr>
        <w:t xml:space="preserve"> </w:t>
      </w:r>
      <w:r w:rsidRPr="002D58D9">
        <w:rPr>
          <w:rFonts w:ascii="Calibri" w:eastAsia="Times New Roman" w:hAnsi="Calibri" w:cs="Calibri"/>
          <w:color w:val="000000"/>
          <w:sz w:val="16"/>
          <w:szCs w:val="16"/>
        </w:rPr>
        <w:t xml:space="preserve">can </w:t>
      </w:r>
      <w:r w:rsidRPr="002D58D9">
        <w:rPr>
          <w:rFonts w:ascii="Calibri" w:eastAsia="Times New Roman" w:hAnsi="Calibri" w:cs="Calibri"/>
          <w:b/>
          <w:bCs/>
          <w:color w:val="000000"/>
          <w:sz w:val="24"/>
          <w:szCs w:val="24"/>
          <w:u w:val="single"/>
          <w:shd w:val="clear" w:color="auto" w:fill="FFFF00"/>
        </w:rPr>
        <w:t>include officially encouraged miscegenation, the breaking-down of native title into alienable individual freeholds, native citizenship,</w:t>
      </w:r>
      <w:r w:rsidRPr="002D58D9">
        <w:rPr>
          <w:rFonts w:ascii="Calibri" w:eastAsia="Times New Roman" w:hAnsi="Calibri" w:cs="Calibri"/>
          <w:b/>
          <w:bCs/>
          <w:color w:val="000000"/>
          <w:sz w:val="24"/>
          <w:szCs w:val="24"/>
          <w:u w:val="single"/>
        </w:rPr>
        <w:t xml:space="preserve"> child abduction, religious conversion, resocialization in total institutions such as missions or boarding schools, </w:t>
      </w:r>
      <w:r w:rsidRPr="002D58D9">
        <w:rPr>
          <w:rFonts w:ascii="Calibri" w:eastAsia="Times New Roman" w:hAnsi="Calibri" w:cs="Calibri"/>
          <w:b/>
          <w:bCs/>
          <w:color w:val="000000"/>
          <w:sz w:val="24"/>
          <w:szCs w:val="24"/>
          <w:u w:val="single"/>
          <w:shd w:val="clear" w:color="auto" w:fill="FFFF00"/>
        </w:rPr>
        <w:t>and a whole range of cognate biocultural assimilations.</w:t>
      </w:r>
      <w:r w:rsidRPr="002D58D9">
        <w:rPr>
          <w:rFonts w:ascii="Calibri" w:eastAsia="Times New Roman" w:hAnsi="Calibri" w:cs="Calibri"/>
          <w:b/>
          <w:bCs/>
          <w:color w:val="000000"/>
          <w:sz w:val="24"/>
          <w:szCs w:val="24"/>
          <w:u w:val="single"/>
        </w:rPr>
        <w:t xml:space="preserve"> All these strategies, including frontier homicide, are characteristic of settler colonialism.</w:t>
      </w:r>
      <w:r w:rsidRPr="002D58D9">
        <w:rPr>
          <w:rFonts w:ascii="Calibri" w:eastAsia="Times New Roman" w:hAnsi="Calibri" w:cs="Calibri"/>
          <w:color w:val="000000"/>
          <w:sz w:val="16"/>
          <w:szCs w:val="16"/>
        </w:rPr>
        <w:t xml:space="preserve"> Some of them are more controversial in genocide studies than others.</w:t>
      </w:r>
      <w:r w:rsidRPr="002D58D9">
        <w:rPr>
          <w:rFonts w:ascii="Calibri" w:eastAsia="Times New Roman" w:hAnsi="Calibri" w:cs="Calibri"/>
          <w:color w:val="000000"/>
          <w:sz w:val="16"/>
          <w:szCs w:val="16"/>
          <w:shd w:val="clear" w:color="auto" w:fill="FFFF00"/>
        </w:rPr>
        <w:t xml:space="preserve"> </w:t>
      </w:r>
      <w:r w:rsidRPr="002D58D9">
        <w:rPr>
          <w:rFonts w:ascii="Calibri" w:eastAsia="Times New Roman" w:hAnsi="Calibri" w:cs="Calibri"/>
          <w:b/>
          <w:bCs/>
          <w:color w:val="000000"/>
          <w:sz w:val="24"/>
          <w:szCs w:val="24"/>
          <w:u w:val="single"/>
          <w:shd w:val="clear" w:color="auto" w:fill="FFFF00"/>
        </w:rPr>
        <w:t>Settler colonialism destroys to replace.</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As Theodor Herzl, founding father of Zionism, observed in his allegorical manifesto/novel, “If I wish to substitute a new building for an old one, I must demolish before I construct.”</w:t>
      </w:r>
      <w:hyperlink r:id="rId6" w:history="1">
        <w:r w:rsidRPr="002D58D9">
          <w:rPr>
            <w:rFonts w:ascii="Calibri" w:eastAsia="Times New Roman" w:hAnsi="Calibri" w:cs="Calibri"/>
            <w:color w:val="000000"/>
            <w:sz w:val="16"/>
            <w:szCs w:val="16"/>
            <w:u w:val="single"/>
          </w:rPr>
          <w:t>8</w:t>
        </w:r>
      </w:hyperlink>
      <w:r w:rsidRPr="002D58D9">
        <w:rPr>
          <w:rFonts w:ascii="Calibri" w:eastAsia="Times New Roman" w:hAnsi="Calibri" w:cs="Calibri"/>
          <w:color w:val="000000"/>
          <w:sz w:val="16"/>
          <w:szCs w:val="16"/>
        </w:rPr>
        <w:t xml:space="preserve"> In a kind of realization that took place half a century later, one-time deputy-mayor of West Jerusalem Meron Benvenisti recalled, “As a member of a pioneering youth movement, I myself ‘made the desert bloom’ by uprooting the ancient olive trees of al-Bassa to clear the ground for a banana grove, as required by the ‘planned farming’ principles of my kibbutz, Rosh Haniqra.”</w:t>
      </w:r>
      <w:hyperlink r:id="rId7" w:history="1">
        <w:r w:rsidRPr="002D58D9">
          <w:rPr>
            <w:rFonts w:ascii="Calibri" w:eastAsia="Times New Roman" w:hAnsi="Calibri" w:cs="Calibri"/>
            <w:color w:val="000000"/>
            <w:sz w:val="16"/>
            <w:szCs w:val="16"/>
            <w:u w:val="single"/>
          </w:rPr>
          <w:t>9</w:t>
        </w:r>
      </w:hyperlink>
      <w:r w:rsidRPr="002D58D9">
        <w:rPr>
          <w:rFonts w:ascii="Calibri" w:eastAsia="Times New Roman" w:hAnsi="Calibri" w:cs="Calibri"/>
          <w:color w:val="000000"/>
          <w:sz w:val="16"/>
          <w:szCs w:val="16"/>
        </w:rPr>
        <w:t xml:space="preserve"> Renaming is central to the cadastral effacement/replacement of the Palestinian Arab presence that Benvenisti poignantly recounts.</w:t>
      </w:r>
      <w:hyperlink r:id="rId8" w:history="1">
        <w:r w:rsidRPr="002D58D9">
          <w:rPr>
            <w:rFonts w:ascii="Calibri" w:eastAsia="Times New Roman" w:hAnsi="Calibri" w:cs="Calibri"/>
            <w:color w:val="000000"/>
            <w:sz w:val="16"/>
            <w:szCs w:val="16"/>
            <w:u w:val="single"/>
          </w:rPr>
          <w:t>10</w:t>
        </w:r>
      </w:hyperlink>
      <w:r w:rsidRPr="002D58D9">
        <w:rPr>
          <w:rFonts w:ascii="Calibri" w:eastAsia="Times New Roman" w:hAnsi="Calibri" w:cs="Calibri"/>
          <w:color w:val="000000"/>
          <w:sz w:val="16"/>
          <w:szCs w:val="16"/>
        </w:rPr>
        <w:t xml:space="preserve"> Comparably, though with reference to Australia, Tony Birch has charted the contradictory process whereby White residents sought to frustrate the (re-) renaming of Gariwerd back from the derivative “Grampians” that these hills had become in the wake of their original owners' forcible dispossession in the nineteenth century.</w:t>
      </w:r>
      <w:hyperlink r:id="rId9" w:history="1">
        <w:r w:rsidRPr="002D58D9">
          <w:rPr>
            <w:rFonts w:ascii="Calibri" w:eastAsia="Times New Roman" w:hAnsi="Calibri" w:cs="Calibri"/>
            <w:color w:val="000000"/>
            <w:sz w:val="16"/>
            <w:szCs w:val="16"/>
            <w:u w:val="single"/>
          </w:rPr>
          <w:t>11</w:t>
        </w:r>
      </w:hyperlink>
      <w:r w:rsidRPr="002D58D9">
        <w:rPr>
          <w:rFonts w:ascii="Calibri" w:eastAsia="Times New Roman" w:hAnsi="Calibri" w:cs="Calibri"/>
          <w:color w:val="000000"/>
          <w:sz w:val="16"/>
          <w:szCs w:val="16"/>
        </w:rPr>
        <w:t xml:space="preserve"> Ideologically, however, there is a major difference between the Australian and Israeli cases. The prospect of Israeli authorities changing the Hebrew place-names whose invention Benvenisti has described back to their Arabic counterparts is almost unimaginable. In Australia, by contrast (as in many other settler societies), the erasure of indigeneity conflicts with the assertion of settler nationalism. On the one hand, settler society required the practical elimination of the natives in order to establish itself on their territory. On the symbolic level, however, settler society subsequently sought to recuperate indigeneity in order to express its difference—and, accordingly, its independence—from the mother country. Hence it is not surprising that a progressive Australian state government should wish to attach an indigenous aura to a geographical feature that bore the second-hand name of a British mountain range. Australian public buildings and official symbolism, along with the national airlines, film industry, sports teams and the like, are distinguished by the ostentatious borrowing of Aboriginal motifs. For nationalist purposes, it is hard to see an alternative to this contradictory reappropriation of a foundationally disavowed Aboriginality. The ideological justification for the dispossession of Aborigines was that “we” could use the land better than they could, not that we had been on the land primordially and were merely returning home. One cannot imagine the Al-Quds/Jerusalem suburb of Kfar Sha'ul being renamed Deir Yasin. Despite this major ideological difference, however, Zionism still betrays a need to distance itself from its European origins that recalls the settler anxieties that characterize Australian national discourse. Yiddish, for instance, was decisively rejected in favour of Hebrew—a Hebrew inflected, what is more, with the accents of the otherwise derided Yemeni mizrachim. Analogously, as Mark LeVine has noted, though the Zionist modernization of the Arab city of Jaffa was intended to have a certain site specificity, “in fact Jaffa has had to be emptied of its Arab past and Arab inhabitants in order for architects to be able to reenvision the region as a ‘typical Middle Eastern city’.”</w:t>
      </w:r>
    </w:p>
    <w:p w14:paraId="0CD01BAB" w14:textId="77777777" w:rsidR="002D58D9" w:rsidRPr="002D58D9" w:rsidRDefault="002D58D9" w:rsidP="002D58D9">
      <w:pPr>
        <w:spacing w:before="260" w:after="26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24"/>
          <w:szCs w:val="24"/>
        </w:rPr>
        <w:t>[...]</w:t>
      </w:r>
    </w:p>
    <w:p w14:paraId="26C22AFE" w14:textId="77777777" w:rsidR="002D58D9" w:rsidRPr="002D58D9" w:rsidRDefault="002D58D9" w:rsidP="002D58D9">
      <w:pPr>
        <w:spacing w:before="260" w:after="260"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u w:val="single"/>
        </w:rPr>
        <w:t>The tide of history canonizes the fait accompli, harnessing the diplomatic niceties of the law of nations to the maverick rapine of the squatters' posse within a cohesive project that implicates individual and nation-state, official and unofficial alike</w:t>
      </w:r>
      <w:r w:rsidRPr="002D58D9">
        <w:rPr>
          <w:rFonts w:ascii="Calibri" w:eastAsia="Times New Roman" w:hAnsi="Calibri" w:cs="Calibri"/>
          <w:color w:val="000000"/>
          <w:sz w:val="24"/>
          <w:szCs w:val="24"/>
        </w:rPr>
        <w:t>.</w:t>
      </w:r>
      <w:r w:rsidRPr="002D58D9">
        <w:rPr>
          <w:rFonts w:ascii="Calibri" w:eastAsia="Times New Roman" w:hAnsi="Calibri" w:cs="Calibri"/>
          <w:color w:val="000000"/>
          <w:sz w:val="16"/>
          <w:szCs w:val="16"/>
        </w:rPr>
        <w:t xml:space="preserve"> Over the Green Line today, Ammana, the settler advance-guard of the fundamentalist Gush Emunim movement, hastens apace with the construction of its facts on the ground. In this regard, the settlers are maintaining a tried and tested Zionist strategy—Israel's 1949 campaign to seize the Negev before the impending armistice was codenamed Uvda, Hebrew for “fact.”29 As Bernard Avishai lamented of the country he had volunteered to defend, “settlements were made in the territories beyond the Green Line so effortlessly after 1967 because the Zionist institutions that built them and the laws that drove them … had all been going full throttle within the Green Line before 1967. To focus merely on West Bank settlers was always to beg the question.”30 In sum, then, </w:t>
      </w:r>
      <w:r w:rsidRPr="002D58D9">
        <w:rPr>
          <w:rFonts w:ascii="Calibri" w:eastAsia="Times New Roman" w:hAnsi="Calibri" w:cs="Calibri"/>
          <w:b/>
          <w:bCs/>
          <w:color w:val="000000"/>
          <w:sz w:val="24"/>
          <w:szCs w:val="24"/>
          <w:u w:val="single"/>
        </w:rPr>
        <w:t>settler colonialism is an inclusive, land-centred project that coordinates a comprehensive range of agencies, from the metropolitan centre to the frontier encampment, with a view to eliminating Indigenous societies.</w:t>
      </w:r>
      <w:r w:rsidRPr="002D58D9">
        <w:rPr>
          <w:rFonts w:ascii="Calibri" w:eastAsia="Times New Roman" w:hAnsi="Calibri" w:cs="Calibri"/>
          <w:color w:val="000000"/>
          <w:sz w:val="24"/>
          <w:szCs w:val="24"/>
        </w:rPr>
        <w:t xml:space="preserve"> </w:t>
      </w:r>
      <w:r w:rsidRPr="002D58D9">
        <w:rPr>
          <w:rFonts w:ascii="Calibri" w:eastAsia="Times New Roman" w:hAnsi="Calibri" w:cs="Calibri"/>
          <w:color w:val="000000"/>
          <w:sz w:val="16"/>
          <w:szCs w:val="16"/>
        </w:rPr>
        <w:t>Its operations are not dependent on the presence or absence of formal state institutions or functionaries. Accordingly—to begin to move toward the issue of genocide—the occasions on or the extent to which settler colonialism conduces to genocide are not a matter of the presence or absence of the formal apparatus of the state.</w:t>
      </w:r>
    </w:p>
    <w:p w14:paraId="01F80AC6" w14:textId="77777777" w:rsidR="002D58D9" w:rsidRPr="002D58D9" w:rsidRDefault="002D58D9" w:rsidP="002D58D9">
      <w:pPr>
        <w:spacing w:before="400" w:after="120" w:line="240" w:lineRule="auto"/>
        <w:jc w:val="center"/>
        <w:outlineLvl w:val="0"/>
        <w:rPr>
          <w:rFonts w:ascii="Times New Roman" w:eastAsia="Times New Roman" w:hAnsi="Times New Roman" w:cs="Times New Roman"/>
          <w:b/>
          <w:bCs/>
          <w:kern w:val="36"/>
          <w:sz w:val="48"/>
          <w:szCs w:val="48"/>
        </w:rPr>
      </w:pPr>
      <w:r w:rsidRPr="002D58D9">
        <w:rPr>
          <w:rFonts w:ascii="Calibri" w:eastAsia="Times New Roman" w:hAnsi="Calibri" w:cs="Calibri"/>
          <w:b/>
          <w:bCs/>
          <w:color w:val="000000"/>
          <w:kern w:val="36"/>
          <w:sz w:val="40"/>
          <w:szCs w:val="40"/>
        </w:rPr>
        <w:t>Alt</w:t>
      </w:r>
    </w:p>
    <w:p w14:paraId="23C1FFC2"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647D874C"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6"/>
          <w:szCs w:val="26"/>
        </w:rPr>
        <w:t>The alternative is decolonization, which allows us to reject prevailing narratives of settler colonialism.</w:t>
      </w:r>
    </w:p>
    <w:p w14:paraId="3EBC6CF0" w14:textId="77777777" w:rsidR="002D58D9" w:rsidRPr="002D58D9" w:rsidRDefault="002D58D9" w:rsidP="002D58D9">
      <w:pPr>
        <w:spacing w:after="0" w:line="240" w:lineRule="auto"/>
        <w:outlineLvl w:val="1"/>
        <w:rPr>
          <w:rFonts w:ascii="Times New Roman" w:eastAsia="Times New Roman" w:hAnsi="Times New Roman" w:cs="Times New Roman"/>
          <w:b/>
          <w:bCs/>
          <w:sz w:val="36"/>
          <w:szCs w:val="36"/>
        </w:rPr>
      </w:pPr>
      <w:r w:rsidRPr="002D58D9">
        <w:rPr>
          <w:rFonts w:ascii="Calibri" w:eastAsia="Times New Roman" w:hAnsi="Calibri" w:cs="Calibri"/>
          <w:b/>
          <w:bCs/>
          <w:color w:val="000000"/>
          <w:sz w:val="24"/>
          <w:szCs w:val="24"/>
          <w:u w:val="single"/>
        </w:rPr>
        <w:t>Cox 17:</w:t>
      </w:r>
    </w:p>
    <w:p w14:paraId="5DAC1677"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sz w:val="16"/>
          <w:szCs w:val="16"/>
        </w:rPr>
        <w:t xml:space="preserve">Alicia Cox 26 July 2017. “Settler Colonialism.” </w:t>
      </w:r>
      <w:r w:rsidRPr="002D58D9">
        <w:rPr>
          <w:rFonts w:ascii="Calibri" w:eastAsia="Times New Roman" w:hAnsi="Calibri" w:cs="Calibri"/>
          <w:i/>
          <w:iCs/>
          <w:color w:val="000000"/>
          <w:sz w:val="16"/>
          <w:szCs w:val="16"/>
        </w:rPr>
        <w:t>Oxford Bibliographies</w:t>
      </w:r>
      <w:r w:rsidRPr="002D58D9">
        <w:rPr>
          <w:rFonts w:ascii="Calibri" w:eastAsia="Times New Roman" w:hAnsi="Calibri" w:cs="Calibri"/>
          <w:color w:val="000000"/>
          <w:sz w:val="16"/>
          <w:szCs w:val="16"/>
        </w:rPr>
        <w:t>, https://www.oxfordbibliographies.com/view/document/obo-9780190221911/obo-9780190221911-0029.xml.</w:t>
      </w:r>
    </w:p>
    <w:p w14:paraId="2DE6C6EC"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b/>
          <w:bCs/>
          <w:color w:val="000000"/>
          <w:sz w:val="24"/>
          <w:szCs w:val="24"/>
          <w:u w:val="single"/>
          <w:shd w:val="clear" w:color="auto" w:fill="FFFF00"/>
        </w:rPr>
        <w:t>Decolonizing theories and narratives reject the notion of Western superiority. Decolonization remains an evolving concept that assumes we may transform current colonial conditions and work to build indigenous peoples’ futurity in the face of ongoing settler-colonial attempts to eliminate native peoples.</w:t>
      </w:r>
      <w:r w:rsidRPr="002D58D9">
        <w:rPr>
          <w:rFonts w:ascii="Calibri" w:eastAsia="Times New Roman" w:hAnsi="Calibri" w:cs="Calibri"/>
          <w:color w:val="000000"/>
          <w:sz w:val="16"/>
          <w:szCs w:val="16"/>
          <w:shd w:val="clear" w:color="auto" w:fill="FFFF00"/>
        </w:rPr>
        <w:t xml:space="preserve"> </w:t>
      </w:r>
      <w:r w:rsidRPr="002D58D9">
        <w:rPr>
          <w:rFonts w:ascii="Calibri" w:eastAsia="Times New Roman" w:hAnsi="Calibri" w:cs="Calibri"/>
          <w:color w:val="000000"/>
          <w:sz w:val="16"/>
          <w:szCs w:val="16"/>
        </w:rPr>
        <w:t>Haunani-Kay Trask (</w:t>
      </w:r>
      <w:hyperlink r:id="rId10" w:anchor="obo-9780190221911-0029-bibItem-0046" w:history="1">
        <w:r w:rsidRPr="002D58D9">
          <w:rPr>
            <w:rFonts w:ascii="Calibri" w:eastAsia="Times New Roman" w:hAnsi="Calibri" w:cs="Calibri"/>
            <w:color w:val="000000"/>
            <w:sz w:val="16"/>
            <w:szCs w:val="16"/>
            <w:u w:val="single"/>
          </w:rPr>
          <w:t>Trask 1999</w:t>
        </w:r>
      </w:hyperlink>
      <w:r w:rsidRPr="002D58D9">
        <w:rPr>
          <w:rFonts w:ascii="Calibri" w:eastAsia="Times New Roman" w:hAnsi="Calibri" w:cs="Calibri"/>
          <w:color w:val="000000"/>
          <w:sz w:val="16"/>
          <w:szCs w:val="16"/>
        </w:rPr>
        <w:t>) and other scholars define</w:t>
      </w:r>
      <w:r w:rsidRPr="002D58D9">
        <w:rPr>
          <w:rFonts w:ascii="Calibri" w:eastAsia="Times New Roman" w:hAnsi="Calibri" w:cs="Calibri"/>
          <w:color w:val="000000"/>
          <w:sz w:val="24"/>
          <w:szCs w:val="24"/>
        </w:rPr>
        <w:t xml:space="preserve"> </w:t>
      </w:r>
      <w:r w:rsidRPr="002D58D9">
        <w:rPr>
          <w:rFonts w:ascii="Calibri" w:eastAsia="Times New Roman" w:hAnsi="Calibri" w:cs="Calibri"/>
          <w:b/>
          <w:bCs/>
          <w:color w:val="000000"/>
          <w:sz w:val="24"/>
          <w:szCs w:val="24"/>
          <w:u w:val="single"/>
        </w:rPr>
        <w:t>decolonization as the theory and practice of working to achieve indigenous peoples’ empowerment and justice</w:t>
      </w:r>
      <w:r w:rsidRPr="002D58D9">
        <w:rPr>
          <w:rFonts w:ascii="Calibri" w:eastAsia="Times New Roman" w:hAnsi="Calibri" w:cs="Calibri"/>
          <w:color w:val="000000"/>
          <w:sz w:val="24"/>
          <w:szCs w:val="24"/>
        </w:rPr>
        <w:t>.</w:t>
      </w:r>
      <w:r w:rsidRPr="002D58D9">
        <w:rPr>
          <w:rFonts w:ascii="Calibri" w:eastAsia="Times New Roman" w:hAnsi="Calibri" w:cs="Calibri"/>
          <w:color w:val="000000"/>
          <w:sz w:val="16"/>
          <w:szCs w:val="16"/>
        </w:rPr>
        <w:t xml:space="preserve"> Some scholars contend that the de- in decolonization falsely suggests that we can undo the processes of colonization and return to a pure, authentic precolonial way of being indigenous. This fantasy is a dangerous one not only because it is impossible but because it excludes indigenous people who don’t meet traditional standards of native identity. </w:t>
      </w:r>
      <w:hyperlink r:id="rId11" w:anchor="obo-9780190221911-0029-bibItem-0043" w:history="1">
        <w:r w:rsidRPr="002D58D9">
          <w:rPr>
            <w:rFonts w:ascii="Calibri" w:eastAsia="Times New Roman" w:hAnsi="Calibri" w:cs="Calibri"/>
            <w:color w:val="000000"/>
            <w:sz w:val="16"/>
            <w:szCs w:val="16"/>
            <w:u w:val="single"/>
          </w:rPr>
          <w:t>Goodyear-Ka‘ōpua 2013</w:t>
        </w:r>
      </w:hyperlink>
      <w:r w:rsidRPr="002D58D9">
        <w:rPr>
          <w:rFonts w:ascii="Calibri" w:eastAsia="Times New Roman" w:hAnsi="Calibri" w:cs="Calibri"/>
          <w:color w:val="000000"/>
          <w:sz w:val="16"/>
          <w:szCs w:val="16"/>
        </w:rPr>
        <w:t xml:space="preserve"> addresses the difficulties of putting decolonization theories into practice. </w:t>
      </w:r>
      <w:hyperlink r:id="rId12" w:anchor="obo-9780190221911-0029-bibItem-0041" w:history="1">
        <w:r w:rsidRPr="002D58D9">
          <w:rPr>
            <w:rFonts w:ascii="Calibri" w:eastAsia="Times New Roman" w:hAnsi="Calibri" w:cs="Calibri"/>
            <w:color w:val="000000"/>
            <w:sz w:val="16"/>
            <w:szCs w:val="16"/>
            <w:u w:val="single"/>
          </w:rPr>
          <w:t>Arvin, et al. 2013</w:t>
        </w:r>
      </w:hyperlink>
      <w:r w:rsidRPr="002D58D9">
        <w:rPr>
          <w:rFonts w:ascii="Calibri" w:eastAsia="Times New Roman" w:hAnsi="Calibri" w:cs="Calibri"/>
          <w:color w:val="000000"/>
          <w:sz w:val="16"/>
          <w:szCs w:val="16"/>
        </w:rPr>
        <w:t xml:space="preserve"> and </w:t>
      </w:r>
      <w:hyperlink r:id="rId13" w:anchor="obo-9780190221911-0029-bibItem-0045" w:history="1">
        <w:r w:rsidRPr="002D58D9">
          <w:rPr>
            <w:rFonts w:ascii="Calibri" w:eastAsia="Times New Roman" w:hAnsi="Calibri" w:cs="Calibri"/>
            <w:color w:val="000000"/>
            <w:sz w:val="16"/>
            <w:szCs w:val="16"/>
            <w:u w:val="single"/>
          </w:rPr>
          <w:t>Smith 2012</w:t>
        </w:r>
      </w:hyperlink>
      <w:r w:rsidRPr="002D58D9">
        <w:rPr>
          <w:rFonts w:ascii="Calibri" w:eastAsia="Times New Roman" w:hAnsi="Calibri" w:cs="Calibri"/>
          <w:color w:val="000000"/>
          <w:sz w:val="16"/>
          <w:szCs w:val="16"/>
        </w:rPr>
        <w:t xml:space="preserve"> argue that</w:t>
      </w:r>
      <w:r w:rsidRPr="002D58D9">
        <w:rPr>
          <w:rFonts w:ascii="Calibri" w:eastAsia="Times New Roman" w:hAnsi="Calibri" w:cs="Calibri"/>
          <w:color w:val="000000"/>
          <w:sz w:val="24"/>
          <w:szCs w:val="24"/>
        </w:rPr>
        <w:t xml:space="preserve"> </w:t>
      </w:r>
      <w:r w:rsidRPr="002D58D9">
        <w:rPr>
          <w:rFonts w:ascii="Calibri" w:eastAsia="Times New Roman" w:hAnsi="Calibri" w:cs="Calibri"/>
          <w:b/>
          <w:bCs/>
          <w:color w:val="000000"/>
          <w:sz w:val="24"/>
          <w:szCs w:val="24"/>
          <w:u w:val="single"/>
          <w:shd w:val="clear" w:color="auto" w:fill="FFFF00"/>
        </w:rPr>
        <w:t>decolonization involves indigenous peoples’ interventions in scholarship about native peoples and the creation of alliances to transform settler-colonial processes in the academy</w:t>
      </w:r>
      <w:r w:rsidRPr="002D58D9">
        <w:rPr>
          <w:rFonts w:ascii="Calibri" w:eastAsia="Times New Roman" w:hAnsi="Calibri" w:cs="Calibri"/>
          <w:color w:val="000000"/>
          <w:sz w:val="24"/>
          <w:szCs w:val="24"/>
          <w:shd w:val="clear" w:color="auto" w:fill="FFFF00"/>
        </w:rPr>
        <w:t>.</w:t>
      </w:r>
      <w:r w:rsidRPr="002D58D9">
        <w:rPr>
          <w:rFonts w:ascii="Calibri" w:eastAsia="Times New Roman" w:hAnsi="Calibri" w:cs="Calibri"/>
          <w:color w:val="000000"/>
          <w:sz w:val="24"/>
          <w:szCs w:val="24"/>
        </w:rPr>
        <w:t xml:space="preserve"> </w:t>
      </w:r>
      <w:hyperlink r:id="rId14" w:anchor="obo-9780190221911-0029-bibItem-0042" w:history="1">
        <w:r w:rsidRPr="002D58D9">
          <w:rPr>
            <w:rFonts w:ascii="Calibri" w:eastAsia="Times New Roman" w:hAnsi="Calibri" w:cs="Calibri"/>
            <w:color w:val="000000"/>
            <w:sz w:val="16"/>
            <w:szCs w:val="16"/>
            <w:u w:val="single"/>
          </w:rPr>
          <w:t>Brooks 2008</w:t>
        </w:r>
      </w:hyperlink>
      <w:r w:rsidRPr="002D58D9">
        <w:rPr>
          <w:rFonts w:ascii="Calibri" w:eastAsia="Times New Roman" w:hAnsi="Calibri" w:cs="Calibri"/>
          <w:color w:val="000000"/>
          <w:sz w:val="16"/>
          <w:szCs w:val="16"/>
        </w:rPr>
        <w:t xml:space="preserve"> and </w:t>
      </w:r>
      <w:hyperlink r:id="rId15" w:anchor="obo-9780190221911-0029-bibItem-0044" w:history="1">
        <w:r w:rsidRPr="002D58D9">
          <w:rPr>
            <w:rFonts w:ascii="Calibri" w:eastAsia="Times New Roman" w:hAnsi="Calibri" w:cs="Calibri"/>
            <w:color w:val="000000"/>
            <w:sz w:val="16"/>
            <w:szCs w:val="16"/>
            <w:u w:val="single"/>
          </w:rPr>
          <w:t>Silva 2004</w:t>
        </w:r>
      </w:hyperlink>
      <w:r w:rsidRPr="002D58D9">
        <w:rPr>
          <w:rFonts w:ascii="Calibri" w:eastAsia="Times New Roman" w:hAnsi="Calibri" w:cs="Calibri"/>
          <w:color w:val="000000"/>
          <w:sz w:val="16"/>
          <w:szCs w:val="16"/>
        </w:rPr>
        <w:t xml:space="preserve"> highlight native peoples’ use of writing to provide revisionist histories of settler colonization.</w:t>
      </w:r>
    </w:p>
    <w:p w14:paraId="096A1099" w14:textId="77777777" w:rsidR="002D58D9" w:rsidRPr="002D58D9" w:rsidRDefault="002D58D9" w:rsidP="002D58D9">
      <w:pPr>
        <w:spacing w:after="240" w:line="240" w:lineRule="auto"/>
        <w:rPr>
          <w:rFonts w:ascii="Times New Roman" w:eastAsia="Times New Roman" w:hAnsi="Times New Roman" w:cs="Times New Roman"/>
          <w:sz w:val="24"/>
          <w:szCs w:val="24"/>
        </w:rPr>
      </w:pPr>
    </w:p>
    <w:p w14:paraId="450B6E49"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rPr>
        <w:tab/>
      </w:r>
      <w:r w:rsidRPr="002D58D9">
        <w:rPr>
          <w:rFonts w:ascii="Calibri" w:eastAsia="Times New Roman" w:hAnsi="Calibri" w:cs="Calibri"/>
          <w:color w:val="000000"/>
        </w:rPr>
        <w:tab/>
      </w:r>
      <w:r w:rsidRPr="002D58D9">
        <w:rPr>
          <w:rFonts w:ascii="Calibri" w:eastAsia="Times New Roman" w:hAnsi="Calibri" w:cs="Calibri"/>
          <w:color w:val="000000"/>
        </w:rPr>
        <w:tab/>
      </w:r>
      <w:r w:rsidRPr="002D58D9">
        <w:rPr>
          <w:rFonts w:ascii="Calibri" w:eastAsia="Times New Roman" w:hAnsi="Calibri" w:cs="Calibri"/>
          <w:color w:val="000000"/>
        </w:rPr>
        <w:tab/>
      </w:r>
      <w:r w:rsidRPr="002D58D9">
        <w:rPr>
          <w:rFonts w:ascii="Calibri" w:eastAsia="Times New Roman" w:hAnsi="Calibri" w:cs="Calibri"/>
          <w:color w:val="000000"/>
        </w:rPr>
        <w:tab/>
      </w:r>
      <w:r w:rsidRPr="002D58D9">
        <w:rPr>
          <w:rFonts w:ascii="Calibri" w:eastAsia="Times New Roman" w:hAnsi="Calibri" w:cs="Calibri"/>
          <w:b/>
          <w:bCs/>
          <w:color w:val="000000"/>
          <w:sz w:val="26"/>
          <w:szCs w:val="26"/>
          <w:u w:val="single"/>
        </w:rPr>
        <w:t>ROB/ROJ</w:t>
      </w:r>
    </w:p>
    <w:p w14:paraId="6292C2E8"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rPr>
        <w:tab/>
      </w:r>
      <w:r w:rsidRPr="002D58D9">
        <w:rPr>
          <w:rFonts w:ascii="Calibri" w:eastAsia="Times New Roman" w:hAnsi="Calibri" w:cs="Calibri"/>
          <w:b/>
          <w:bCs/>
          <w:color w:val="000000"/>
          <w:sz w:val="26"/>
          <w:szCs w:val="26"/>
        </w:rPr>
        <w:t>The role of the ballot is to vote for the debater who best confronts the consequences of settler colonialism. This requires the neg’s approach of decolonization, since education of colonial ideologies is active decolonization. More ballots allow us to spread our advocacy, and this is inherently beneficial for education and the debate space. We seek to increase voices against structures such as the WTO that increase structural violence against native tribes. </w:t>
      </w:r>
    </w:p>
    <w:p w14:paraId="334C16B3"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090F9165" w14:textId="77777777" w:rsidR="002D58D9" w:rsidRPr="002D58D9" w:rsidRDefault="002D58D9" w:rsidP="002D58D9">
      <w:pPr>
        <w:spacing w:after="0" w:line="240" w:lineRule="auto"/>
        <w:rPr>
          <w:rFonts w:ascii="Times New Roman" w:eastAsia="Times New Roman" w:hAnsi="Times New Roman" w:cs="Times New Roman"/>
          <w:sz w:val="24"/>
          <w:szCs w:val="24"/>
        </w:rPr>
      </w:pPr>
      <w:r w:rsidRPr="002D58D9">
        <w:rPr>
          <w:rFonts w:ascii="Calibri" w:eastAsia="Times New Roman" w:hAnsi="Calibri" w:cs="Calibri"/>
          <w:color w:val="000000"/>
        </w:rPr>
        <w:t> </w:t>
      </w:r>
    </w:p>
    <w:p w14:paraId="3549844B" w14:textId="77777777" w:rsidR="002D58D9" w:rsidRPr="002D58D9" w:rsidRDefault="002D58D9" w:rsidP="002D58D9">
      <w:pPr>
        <w:spacing w:after="0" w:line="240" w:lineRule="auto"/>
        <w:rPr>
          <w:rFonts w:ascii="Times New Roman" w:eastAsia="Times New Roman" w:hAnsi="Times New Roman" w:cs="Times New Roman"/>
          <w:sz w:val="24"/>
          <w:szCs w:val="24"/>
        </w:rPr>
      </w:pPr>
    </w:p>
    <w:p w14:paraId="6064F85A" w14:textId="77777777" w:rsidR="002D58D9" w:rsidRPr="002D58D9" w:rsidRDefault="002D58D9" w:rsidP="002D58D9">
      <w:pPr>
        <w:shd w:val="clear" w:color="auto" w:fill="FFFFFF"/>
        <w:spacing w:after="0" w:line="240" w:lineRule="auto"/>
        <w:outlineLvl w:val="3"/>
        <w:rPr>
          <w:rFonts w:ascii="Times New Roman" w:eastAsia="Times New Roman" w:hAnsi="Times New Roman" w:cs="Times New Roman"/>
          <w:b/>
          <w:bCs/>
          <w:sz w:val="24"/>
          <w:szCs w:val="24"/>
        </w:rPr>
      </w:pPr>
      <w:r w:rsidRPr="002D58D9">
        <w:rPr>
          <w:rFonts w:ascii="Times New Roman" w:eastAsia="Times New Roman" w:hAnsi="Times New Roman" w:cs="Times New Roman"/>
          <w:b/>
          <w:bCs/>
          <w:sz w:val="24"/>
          <w:szCs w:val="24"/>
        </w:rPr>
        <w:t> </w:t>
      </w:r>
    </w:p>
    <w:p w14:paraId="46E2A099" w14:textId="77777777" w:rsidR="00056BB9" w:rsidRDefault="00056BB9"/>
    <w:sectPr w:rsidR="00056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8D9"/>
    <w:rsid w:val="00056BB9"/>
    <w:rsid w:val="002D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21C4"/>
  <w15:chartTrackingRefBased/>
  <w15:docId w15:val="{1FE46EAD-2716-4435-883C-3E56A6D4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D58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D58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2D58D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8D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D58D9"/>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2D58D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D58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D58D9"/>
    <w:rPr>
      <w:color w:val="0000FF"/>
      <w:u w:val="single"/>
    </w:rPr>
  </w:style>
  <w:style w:type="character" w:customStyle="1" w:styleId="apple-tab-span">
    <w:name w:val="apple-tab-span"/>
    <w:basedOn w:val="DefaultParagraphFont"/>
    <w:rsid w:val="002D5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34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14623520601056240" TargetMode="External"/><Relationship Id="rId13" Type="http://schemas.openxmlformats.org/officeDocument/2006/relationships/hyperlink" Target="https://www.oxfordbibliographies.com/view/document/obo-9780190221911/obo-9780190221911-0029.xml" TargetMode="External"/><Relationship Id="rId3" Type="http://schemas.openxmlformats.org/officeDocument/2006/relationships/webSettings" Target="webSettings.xml"/><Relationship Id="rId7" Type="http://schemas.openxmlformats.org/officeDocument/2006/relationships/hyperlink" Target="https://www.tandfonline.com/doi/full/10.1080/14623520601056240" TargetMode="External"/><Relationship Id="rId12" Type="http://schemas.openxmlformats.org/officeDocument/2006/relationships/hyperlink" Target="https://www.oxfordbibliographies.com/view/document/obo-9780190221911/obo-9780190221911-0029.x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andfonline.com/doi/full/10.1080/14623520601056240" TargetMode="External"/><Relationship Id="rId11" Type="http://schemas.openxmlformats.org/officeDocument/2006/relationships/hyperlink" Target="https://www.oxfordbibliographies.com/view/document/obo-9780190221911/obo-9780190221911-0029.xml" TargetMode="External"/><Relationship Id="rId5" Type="http://schemas.openxmlformats.org/officeDocument/2006/relationships/hyperlink" Target="https://www.tandfonline.com/doi/full/10.1080/14623520601056240" TargetMode="External"/><Relationship Id="rId15" Type="http://schemas.openxmlformats.org/officeDocument/2006/relationships/hyperlink" Target="https://www.oxfordbibliographies.com/view/document/obo-9780190221911/obo-9780190221911-0029.xml" TargetMode="External"/><Relationship Id="rId10" Type="http://schemas.openxmlformats.org/officeDocument/2006/relationships/hyperlink" Target="https://www.oxfordbibliographies.com/view/document/obo-9780190221911/obo-9780190221911-0029.xml" TargetMode="External"/><Relationship Id="rId4" Type="http://schemas.openxmlformats.org/officeDocument/2006/relationships/hyperlink" Target="https://www.tandfonline.com/doi/full/10.1080/14623520601056240" TargetMode="External"/><Relationship Id="rId9" Type="http://schemas.openxmlformats.org/officeDocument/2006/relationships/hyperlink" Target="https://www.tandfonline.com/doi/full/10.1080/14623520601056240" TargetMode="External"/><Relationship Id="rId14" Type="http://schemas.openxmlformats.org/officeDocument/2006/relationships/hyperlink" Target="https://www.oxfordbibliographies.com/view/document/obo-9780190221911/obo-9780190221911-0029.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4381</Words>
  <Characters>24973</Characters>
  <Application>Microsoft Office Word</Application>
  <DocSecurity>0</DocSecurity>
  <Lines>208</Lines>
  <Paragraphs>58</Paragraphs>
  <ScaleCrop>false</ScaleCrop>
  <Company/>
  <LinksUpToDate>false</LinksUpToDate>
  <CharactersWithSpaces>29296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Sripradha Manikantan</dc:creator>
  <cp:keywords/>
  <dc:description/>
  <cp:lastModifiedBy>Sripradha Manikantan</cp:lastModifiedBy>
  <cp:revision>1</cp:revision>
  <dcterms:created xsi:type="dcterms:W3CDTF">2021-10-02T02:57:00Z</dcterms:created>
  <dcterms:modified xsi:type="dcterms:W3CDTF">2021-10-02T02:59:00Z</dcterms:modified>
</cp:coreProperties>
</file>