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D252A" w14:textId="77777777" w:rsidR="00F525DF" w:rsidRPr="00F525DF" w:rsidRDefault="00F525DF" w:rsidP="00F525DF">
      <w:pPr>
        <w:pStyle w:val="Heading1"/>
        <w:rPr>
          <w:b w:val="0"/>
          <w:bCs/>
          <w:sz w:val="18"/>
          <w:szCs w:val="18"/>
        </w:rPr>
      </w:pPr>
      <w:r w:rsidRPr="00F525DF">
        <w:rPr>
          <w:b w:val="0"/>
          <w:bCs/>
          <w:sz w:val="18"/>
          <w:szCs w:val="18"/>
        </w:rPr>
        <w:t>AC</w:t>
      </w:r>
    </w:p>
    <w:p w14:paraId="4E17AF1F" w14:textId="77777777" w:rsidR="00F525DF" w:rsidRPr="00F525DF" w:rsidRDefault="00F525DF" w:rsidP="00F525DF">
      <w:pPr>
        <w:rPr>
          <w:bCs/>
          <w:sz w:val="18"/>
          <w:szCs w:val="18"/>
        </w:rPr>
      </w:pPr>
      <w:r w:rsidRPr="00F525DF">
        <w:rPr>
          <w:bCs/>
          <w:sz w:val="18"/>
          <w:szCs w:val="18"/>
        </w:rPr>
        <w:t xml:space="preserve">I affirm: </w:t>
      </w:r>
      <w:r w:rsidRPr="00F525DF">
        <w:rPr>
          <w:bCs/>
          <w:sz w:val="18"/>
          <w:szCs w:val="18"/>
        </w:rPr>
        <w:br/>
      </w:r>
      <w:r w:rsidRPr="00F525DF">
        <w:rPr>
          <w:bCs/>
          <w:sz w:val="18"/>
          <w:szCs w:val="18"/>
        </w:rPr>
        <w:br/>
        <w:t>Resolved: The member nations of the World Trade Organization ought to reduce intellectual property protections for medicines.</w:t>
      </w:r>
    </w:p>
    <w:p w14:paraId="7DA623A1" w14:textId="77777777" w:rsidR="00F525DF" w:rsidRPr="00F525DF" w:rsidRDefault="00F525DF" w:rsidP="00F525DF">
      <w:pPr>
        <w:rPr>
          <w:bCs/>
          <w:sz w:val="18"/>
          <w:szCs w:val="18"/>
        </w:rPr>
      </w:pPr>
    </w:p>
    <w:p w14:paraId="2FBF358E" w14:textId="77777777" w:rsidR="00F525DF" w:rsidRPr="00F525DF" w:rsidRDefault="00F525DF" w:rsidP="00F525DF">
      <w:pPr>
        <w:rPr>
          <w:bCs/>
          <w:sz w:val="18"/>
          <w:szCs w:val="18"/>
        </w:rPr>
      </w:pPr>
      <w:r w:rsidRPr="00F525DF">
        <w:rPr>
          <w:bCs/>
          <w:sz w:val="18"/>
          <w:szCs w:val="18"/>
        </w:rPr>
        <w:t xml:space="preserve">Sam Harris (NYT Bestselling author, BA in phil from Stanford, PhD in neuroscience from UCLA). The Moral Landscape: How Science Can Determine Human Values. 5 October 2010. p3. </w:t>
      </w:r>
      <w:hyperlink r:id="rId6">
        <w:r w:rsidRPr="00F525DF">
          <w:rPr>
            <w:bCs/>
            <w:color w:val="000000"/>
            <w:sz w:val="18"/>
            <w:szCs w:val="18"/>
          </w:rPr>
          <w:t>http://notabenoid.com/book/22437/73890?Orig_page=3</w:t>
        </w:r>
      </w:hyperlink>
    </w:p>
    <w:p w14:paraId="55766845" w14:textId="77777777" w:rsidR="00F525DF" w:rsidRPr="00F525DF" w:rsidRDefault="00F525DF" w:rsidP="00F525DF">
      <w:pPr>
        <w:pBdr>
          <w:top w:val="single" w:sz="4" w:space="1" w:color="000000"/>
          <w:left w:val="single" w:sz="4" w:space="4" w:color="000000"/>
          <w:bottom w:val="single" w:sz="4" w:space="1" w:color="000000"/>
          <w:right w:val="single" w:sz="4" w:space="4" w:color="000000"/>
          <w:between w:val="nil"/>
        </w:pBdr>
        <w:shd w:val="clear" w:color="auto" w:fill="FFFFFF"/>
        <w:rPr>
          <w:bCs/>
          <w:color w:val="000000"/>
          <w:sz w:val="18"/>
          <w:szCs w:val="18"/>
        </w:rPr>
      </w:pPr>
      <w:r w:rsidRPr="00F525DF">
        <w:rPr>
          <w:rFonts w:eastAsia="Calibri" w:cs="Calibri"/>
          <w:bCs/>
          <w:color w:val="000000"/>
          <w:sz w:val="18"/>
          <w:szCs w:val="18"/>
          <w:vertAlign w:val="subscript"/>
        </w:rPr>
        <w:t xml:space="preserve">Here is my (consequentialist) starting point: </w:t>
      </w:r>
      <w:r w:rsidRPr="00F525DF">
        <w:rPr>
          <w:rFonts w:eastAsia="Calibri" w:cs="Calibri"/>
          <w:bCs/>
          <w:color w:val="000000"/>
          <w:sz w:val="18"/>
          <w:szCs w:val="18"/>
        </w:rPr>
        <w:t>all questions of value</w:t>
      </w:r>
      <w:r w:rsidRPr="00F525DF">
        <w:rPr>
          <w:rFonts w:eastAsia="Calibri" w:cs="Calibri"/>
          <w:bCs/>
          <w:color w:val="000000"/>
          <w:sz w:val="18"/>
          <w:szCs w:val="18"/>
          <w:vertAlign w:val="subscript"/>
        </w:rPr>
        <w:t xml:space="preserve"> (right and wrong, good and evil, etc.)</w:t>
      </w:r>
      <w:r w:rsidRPr="00F525DF">
        <w:rPr>
          <w:rFonts w:eastAsia="Calibri" w:cs="Calibri"/>
          <w:bCs/>
          <w:color w:val="000000"/>
          <w:sz w:val="18"/>
          <w:szCs w:val="18"/>
        </w:rPr>
        <w:t xml:space="preserve"> depend upon the possibility of experiencing such value. Without potential consequences at the level of experience</w:t>
      </w:r>
      <w:r w:rsidRPr="00F525DF">
        <w:rPr>
          <w:rFonts w:eastAsia="Calibri" w:cs="Calibri"/>
          <w:bCs/>
          <w:color w:val="000000"/>
          <w:sz w:val="18"/>
          <w:szCs w:val="18"/>
          <w:vertAlign w:val="subscript"/>
        </w:rPr>
        <w:t>—happiness, suffering, joy, despair, etc.—</w:t>
      </w:r>
      <w:r w:rsidRPr="00F525DF">
        <w:rPr>
          <w:rFonts w:eastAsia="Calibri" w:cs="Calibri"/>
          <w:bCs/>
          <w:color w:val="000000"/>
          <w:sz w:val="18"/>
          <w:szCs w:val="18"/>
        </w:rPr>
        <w:t>all talk of value is empty. Therefore, to say that an act is morally necessary</w:t>
      </w:r>
      <w:r w:rsidRPr="00F525DF">
        <w:rPr>
          <w:rFonts w:eastAsia="Calibri" w:cs="Calibri"/>
          <w:bCs/>
          <w:color w:val="000000"/>
          <w:sz w:val="18"/>
          <w:szCs w:val="18"/>
          <w:vertAlign w:val="subscript"/>
        </w:rPr>
        <w:t xml:space="preserve">, or evil, or blameless, </w:t>
      </w:r>
      <w:r w:rsidRPr="00F525DF">
        <w:rPr>
          <w:rFonts w:eastAsia="Calibri" w:cs="Calibri"/>
          <w:bCs/>
          <w:color w:val="000000"/>
          <w:sz w:val="18"/>
          <w:szCs w:val="18"/>
        </w:rPr>
        <w:t>is to</w:t>
      </w:r>
      <w:r w:rsidRPr="00F525DF">
        <w:rPr>
          <w:rFonts w:eastAsia="Calibri" w:cs="Calibri"/>
          <w:bCs/>
          <w:color w:val="000000"/>
          <w:sz w:val="18"/>
          <w:szCs w:val="18"/>
          <w:vertAlign w:val="subscript"/>
        </w:rPr>
        <w:t xml:space="preserve"> </w:t>
      </w:r>
      <w:r w:rsidRPr="00F525DF">
        <w:rPr>
          <w:rFonts w:eastAsia="Calibri" w:cs="Calibri"/>
          <w:bCs/>
          <w:color w:val="000000"/>
          <w:sz w:val="18"/>
          <w:szCs w:val="18"/>
        </w:rPr>
        <w:t>make</w:t>
      </w:r>
      <w:r w:rsidRPr="00F525DF">
        <w:rPr>
          <w:rFonts w:eastAsia="Calibri" w:cs="Calibri"/>
          <w:bCs/>
          <w:color w:val="000000"/>
          <w:sz w:val="18"/>
          <w:szCs w:val="18"/>
          <w:vertAlign w:val="subscript"/>
        </w:rPr>
        <w:t xml:space="preserve"> (tacit) </w:t>
      </w:r>
      <w:r w:rsidRPr="00F525DF">
        <w:rPr>
          <w:rFonts w:eastAsia="Calibri" w:cs="Calibri"/>
          <w:bCs/>
          <w:color w:val="000000"/>
          <w:sz w:val="18"/>
          <w:szCs w:val="18"/>
        </w:rPr>
        <w:t>claims about its consequences in the lives of conscious creatures</w:t>
      </w:r>
      <w:r w:rsidRPr="00F525DF">
        <w:rPr>
          <w:rFonts w:eastAsia="Calibri" w:cs="Calibri"/>
          <w:bCs/>
          <w:color w:val="000000"/>
          <w:sz w:val="18"/>
          <w:szCs w:val="18"/>
          <w:vertAlign w:val="subscript"/>
        </w:rPr>
        <w:t xml:space="preserve"> (whether actual or potential). I am unaware of any interesting exception to this rule. Needless to say,</w:t>
      </w:r>
      <w:r w:rsidRPr="00F525DF">
        <w:rPr>
          <w:rFonts w:eastAsia="Calibri" w:cs="Calibri"/>
          <w:bCs/>
          <w:color w:val="000000"/>
          <w:sz w:val="18"/>
          <w:szCs w:val="18"/>
        </w:rPr>
        <w:t xml:space="preserve"> [For example,] if one is worried about pleasing God or His angels, this assumes that such</w:t>
      </w:r>
      <w:r w:rsidRPr="00F525DF">
        <w:rPr>
          <w:rFonts w:eastAsia="Calibri" w:cs="Calibri"/>
          <w:bCs/>
          <w:color w:val="000000"/>
          <w:sz w:val="18"/>
          <w:szCs w:val="18"/>
          <w:vertAlign w:val="subscript"/>
        </w:rPr>
        <w:t xml:space="preserve"> invisible </w:t>
      </w:r>
      <w:r w:rsidRPr="00F525DF">
        <w:rPr>
          <w:rFonts w:eastAsia="Calibri" w:cs="Calibri"/>
          <w:bCs/>
          <w:color w:val="000000"/>
          <w:sz w:val="18"/>
          <w:szCs w:val="18"/>
        </w:rPr>
        <w:t>entities are</w:t>
      </w:r>
      <w:r w:rsidRPr="00F525DF">
        <w:rPr>
          <w:rFonts w:eastAsia="Calibri" w:cs="Calibri"/>
          <w:bCs/>
          <w:color w:val="000000"/>
          <w:sz w:val="18"/>
          <w:szCs w:val="18"/>
          <w:vertAlign w:val="subscript"/>
        </w:rPr>
        <w:t xml:space="preserve"> conscious (in some sense) and </w:t>
      </w:r>
      <w:r w:rsidRPr="00F525DF">
        <w:rPr>
          <w:rFonts w:eastAsia="Calibri" w:cs="Calibri"/>
          <w:bCs/>
          <w:color w:val="000000"/>
          <w:sz w:val="18"/>
          <w:szCs w:val="18"/>
        </w:rPr>
        <w:t>cognizant of human behavior.</w:t>
      </w:r>
      <w:r w:rsidRPr="00F525DF">
        <w:rPr>
          <w:rFonts w:eastAsia="Calibri" w:cs="Calibri"/>
          <w:bCs/>
          <w:color w:val="000000"/>
          <w:sz w:val="18"/>
          <w:szCs w:val="18"/>
          <w:vertAlign w:val="subscript"/>
        </w:rPr>
        <w:t xml:space="preserve"> It also generally assumes </w:t>
      </w:r>
      <w:r w:rsidRPr="00F525DF">
        <w:rPr>
          <w:rFonts w:eastAsia="Calibri" w:cs="Calibri"/>
          <w:bCs/>
          <w:color w:val="000000"/>
          <w:sz w:val="18"/>
          <w:szCs w:val="18"/>
        </w:rPr>
        <w:t>[and] that it is possible to suffer their wrath or enjoy their approval</w:t>
      </w:r>
      <w:r w:rsidRPr="00F525DF">
        <w:rPr>
          <w:rFonts w:eastAsia="Calibri" w:cs="Calibri"/>
          <w:bCs/>
          <w:color w:val="000000"/>
          <w:sz w:val="18"/>
          <w:szCs w:val="18"/>
          <w:vertAlign w:val="subscript"/>
        </w:rPr>
        <w:t>,</w:t>
      </w:r>
      <w:r w:rsidRPr="00F525DF">
        <w:rPr>
          <w:rFonts w:eastAsia="Calibri" w:cs="Calibri"/>
          <w:bCs/>
          <w:color w:val="000000"/>
          <w:sz w:val="18"/>
          <w:szCs w:val="18"/>
        </w:rPr>
        <w:t xml:space="preserve"> </w:t>
      </w:r>
      <w:r w:rsidRPr="00F525DF">
        <w:rPr>
          <w:rFonts w:eastAsia="Calibri" w:cs="Calibri"/>
          <w:bCs/>
          <w:color w:val="000000"/>
          <w:sz w:val="18"/>
          <w:szCs w:val="18"/>
          <w:vertAlign w:val="subscript"/>
        </w:rPr>
        <w:t>either in this world or the world to come.</w:t>
      </w:r>
      <w:r w:rsidRPr="00F525DF">
        <w:rPr>
          <w:rFonts w:eastAsia="Calibri" w:cs="Calibri"/>
          <w:bCs/>
          <w:color w:val="000000"/>
          <w:sz w:val="18"/>
          <w:szCs w:val="18"/>
        </w:rPr>
        <w:t xml:space="preserve"> Even within religion</w:t>
      </w:r>
      <w:r w:rsidRPr="00F525DF">
        <w:rPr>
          <w:rFonts w:eastAsia="Calibri" w:cs="Calibri"/>
          <w:bCs/>
          <w:color w:val="000000"/>
          <w:sz w:val="18"/>
          <w:szCs w:val="18"/>
          <w:vertAlign w:val="subscript"/>
        </w:rPr>
        <w:t>,</w:t>
      </w:r>
      <w:r w:rsidRPr="00F525DF">
        <w:rPr>
          <w:rFonts w:eastAsia="Calibri" w:cs="Calibri"/>
          <w:bCs/>
          <w:color w:val="000000"/>
          <w:sz w:val="18"/>
          <w:szCs w:val="18"/>
        </w:rPr>
        <w:t xml:space="preserve"> </w:t>
      </w:r>
      <w:r w:rsidRPr="00F525DF">
        <w:rPr>
          <w:rFonts w:eastAsia="Calibri" w:cs="Calibri"/>
          <w:bCs/>
          <w:color w:val="000000"/>
          <w:sz w:val="18"/>
          <w:szCs w:val="18"/>
          <w:vertAlign w:val="subscript"/>
        </w:rPr>
        <w:t>therefore,</w:t>
      </w:r>
      <w:r w:rsidRPr="00F525DF">
        <w:rPr>
          <w:rFonts w:eastAsia="Calibri" w:cs="Calibri"/>
          <w:bCs/>
          <w:color w:val="000000"/>
          <w:sz w:val="18"/>
          <w:szCs w:val="18"/>
        </w:rPr>
        <w:t xml:space="preserve"> consequences and conscious states remain the foundation of all values.</w:t>
      </w:r>
    </w:p>
    <w:p w14:paraId="3A8AF72F" w14:textId="342206FB" w:rsidR="00F525DF" w:rsidRPr="00F525DF" w:rsidRDefault="00F525DF" w:rsidP="00F525DF">
      <w:pPr>
        <w:pStyle w:val="Heading4"/>
        <w:shd w:val="clear" w:color="auto" w:fill="FFFFFF"/>
        <w:spacing w:before="0"/>
        <w:rPr>
          <w:b w:val="0"/>
          <w:bCs/>
          <w:color w:val="000000"/>
          <w:sz w:val="18"/>
          <w:szCs w:val="18"/>
        </w:rPr>
      </w:pPr>
    </w:p>
    <w:p w14:paraId="003990EF" w14:textId="77777777" w:rsidR="00F525DF" w:rsidRPr="00F525DF" w:rsidRDefault="00F525DF" w:rsidP="00F525DF">
      <w:pPr>
        <w:pBdr>
          <w:top w:val="nil"/>
          <w:left w:val="nil"/>
          <w:bottom w:val="nil"/>
          <w:right w:val="nil"/>
          <w:between w:val="nil"/>
        </w:pBdr>
        <w:shd w:val="clear" w:color="auto" w:fill="FFFFFF"/>
        <w:spacing w:after="150"/>
        <w:rPr>
          <w:bCs/>
          <w:color w:val="333333"/>
          <w:sz w:val="18"/>
          <w:szCs w:val="18"/>
        </w:rPr>
      </w:pPr>
      <w:r w:rsidRPr="00F525DF">
        <w:rPr>
          <w:rFonts w:eastAsia="Calibri" w:cs="Calibri"/>
          <w:bCs/>
          <w:color w:val="000000"/>
          <w:sz w:val="18"/>
          <w:szCs w:val="18"/>
        </w:rPr>
        <w:t>Goodin 95</w:t>
      </w:r>
    </w:p>
    <w:p w14:paraId="3B79BF8C" w14:textId="77777777" w:rsidR="00F525DF" w:rsidRPr="00F525DF" w:rsidRDefault="00F525DF" w:rsidP="00F525DF">
      <w:pPr>
        <w:spacing w:after="0"/>
        <w:rPr>
          <w:bCs/>
          <w:color w:val="000000"/>
          <w:sz w:val="18"/>
          <w:szCs w:val="18"/>
        </w:rPr>
      </w:pPr>
      <w:r w:rsidRPr="00F525DF">
        <w:rPr>
          <w:rFonts w:ascii="Helvetica Neue" w:eastAsia="Helvetica Neue" w:hAnsi="Helvetica Neue" w:cs="Helvetica Neue"/>
          <w:bCs/>
          <w:color w:val="333333"/>
          <w:sz w:val="18"/>
          <w:szCs w:val="18"/>
        </w:rPr>
        <w:t>Robert E. Goodin 95 professor of government at the University of Essex, and professor of philosophy and social and political theory at Australian National University, “Utilitarianism as a Public Philosophy”, Cambridge Studies in Philosophy and Public Policy, May 1995</w:t>
      </w:r>
    </w:p>
    <w:p w14:paraId="48B62378" w14:textId="77777777" w:rsidR="00F525DF" w:rsidRPr="00F525DF" w:rsidRDefault="00F525DF" w:rsidP="00F525DF">
      <w:pPr>
        <w:spacing w:after="0"/>
        <w:rPr>
          <w:bCs/>
          <w:color w:val="000000"/>
          <w:sz w:val="18"/>
          <w:szCs w:val="18"/>
        </w:rPr>
      </w:pPr>
      <w:r w:rsidRPr="00F525DF">
        <w:rPr>
          <w:bCs/>
          <w:color w:val="000000"/>
          <w:sz w:val="18"/>
          <w:szCs w:val="18"/>
        </w:rPr>
        <w:t>Consider, first, the argument from necessity. Public officials are obliged to make their choices under uncertainty,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are relatively poorly informed  as to the effects that their choices will have on individuals, one by one. What they typically do know are generalities: averages and aggregates. They know what will happen most often to most people as a result of their various possible choices. But that is all. That is enough to allow [them] public policy-makers to use the utilitarian calculus – assuming they want to use it at all – to choose general rules of conduct. Knowing aggregates and averages, they can proceed to calculate the utility payoffs from adopting each alternative possible general rule</w:t>
      </w:r>
      <w:r w:rsidRPr="00F525DF">
        <w:rPr>
          <w:bCs/>
          <w:sz w:val="18"/>
          <w:szCs w:val="18"/>
        </w:rPr>
        <w:t xml:space="preserve">. </w:t>
      </w:r>
      <w:r w:rsidRPr="00F525DF">
        <w:rPr>
          <w:bCs/>
          <w:color w:val="000000"/>
          <w:sz w:val="18"/>
          <w:szCs w:val="18"/>
        </w:rPr>
        <w:t>But they cannot be sure that the payoff will do to any given individual or on any particular occasion. Their knowledge of generalities, aggregates and averages is just not sufficiently fine-grained for that.</w:t>
      </w:r>
    </w:p>
    <w:p w14:paraId="0E7B9102" w14:textId="77777777" w:rsidR="00F525DF" w:rsidRPr="00F525DF" w:rsidRDefault="00F525DF" w:rsidP="00F525DF">
      <w:pPr>
        <w:rPr>
          <w:bCs/>
          <w:sz w:val="18"/>
          <w:szCs w:val="18"/>
        </w:rPr>
      </w:pPr>
    </w:p>
    <w:p w14:paraId="3576A81C" w14:textId="77777777" w:rsidR="00F525DF" w:rsidRPr="00F525DF" w:rsidRDefault="00F525DF" w:rsidP="00F525DF">
      <w:pPr>
        <w:rPr>
          <w:bCs/>
          <w:sz w:val="18"/>
          <w:szCs w:val="18"/>
        </w:rPr>
      </w:pPr>
    </w:p>
    <w:p w14:paraId="241BFE5C" w14:textId="1872AD6B" w:rsidR="00F525DF" w:rsidRPr="00F525DF" w:rsidRDefault="00F525DF" w:rsidP="00F525DF">
      <w:pPr>
        <w:pStyle w:val="Heading2"/>
        <w:rPr>
          <w:b w:val="0"/>
          <w:bCs/>
          <w:sz w:val="18"/>
          <w:szCs w:val="18"/>
          <w:u w:val="none"/>
        </w:rPr>
      </w:pPr>
      <w:r w:rsidRPr="00F525DF">
        <w:rPr>
          <w:b w:val="0"/>
          <w:bCs/>
          <w:sz w:val="18"/>
          <w:szCs w:val="18"/>
          <w:u w:val="none"/>
        </w:rPr>
        <w:lastRenderedPageBreak/>
        <w:br w:type="page"/>
      </w:r>
      <w:r w:rsidRPr="00F525DF">
        <w:rPr>
          <w:b w:val="0"/>
          <w:bCs/>
          <w:sz w:val="18"/>
          <w:szCs w:val="18"/>
          <w:u w:val="none"/>
        </w:rPr>
        <w:lastRenderedPageBreak/>
        <w:t xml:space="preserve">Contention 1: </w:t>
      </w:r>
    </w:p>
    <w:p w14:paraId="60F9CE23" w14:textId="77777777" w:rsidR="00F525DF" w:rsidRPr="00F525DF" w:rsidRDefault="00F525DF" w:rsidP="00F525DF">
      <w:pPr>
        <w:rPr>
          <w:bCs/>
          <w:sz w:val="18"/>
          <w:szCs w:val="18"/>
        </w:rPr>
      </w:pPr>
    </w:p>
    <w:p w14:paraId="25C176BE" w14:textId="77777777" w:rsidR="00F525DF" w:rsidRPr="00F525DF" w:rsidRDefault="00F525DF" w:rsidP="00F525DF">
      <w:pPr>
        <w:spacing w:after="0" w:line="240" w:lineRule="auto"/>
        <w:rPr>
          <w:rFonts w:ascii="Times New Roman" w:eastAsia="Times New Roman" w:hAnsi="Times New Roman" w:cs="Times New Roman"/>
          <w:bCs/>
          <w:color w:val="000000"/>
          <w:sz w:val="18"/>
          <w:szCs w:val="18"/>
        </w:rPr>
      </w:pPr>
    </w:p>
    <w:p w14:paraId="18F6DE4B" w14:textId="77777777" w:rsidR="00F525DF" w:rsidRPr="00F525DF" w:rsidRDefault="00F525DF" w:rsidP="00F525DF">
      <w:pPr>
        <w:shd w:val="clear" w:color="auto" w:fill="FAFAFA"/>
        <w:spacing w:after="0" w:line="240" w:lineRule="auto"/>
        <w:textAlignment w:val="baseline"/>
        <w:rPr>
          <w:rFonts w:ascii="Times New Roman" w:eastAsia="Times New Roman" w:hAnsi="Times New Roman" w:cs="Times New Roman"/>
          <w:bCs/>
          <w:color w:val="101010"/>
          <w:sz w:val="18"/>
          <w:szCs w:val="18"/>
        </w:rPr>
      </w:pPr>
      <w:r w:rsidRPr="00F525DF">
        <w:rPr>
          <w:rFonts w:ascii="Times New Roman" w:eastAsiaTheme="majorEastAsia" w:hAnsi="Times New Roman" w:cs="Times New Roman"/>
          <w:bCs/>
          <w:iCs/>
          <w:sz w:val="18"/>
          <w:szCs w:val="18"/>
        </w:rPr>
        <w:t>Lindsey, June 3, 2021</w:t>
      </w:r>
      <w:r w:rsidRPr="00F525DF">
        <w:rPr>
          <w:rFonts w:ascii="Times New Roman" w:eastAsia="Times New Roman" w:hAnsi="Times New Roman" w:cs="Times New Roman"/>
          <w:bCs/>
          <w:color w:val="101010"/>
          <w:sz w:val="18"/>
          <w:szCs w:val="18"/>
        </w:rPr>
        <w:t xml:space="preserve"> Brink Lindsey, 6-3-2021, "Why intellectual property and pandemics don’t mix," Brookings, </w:t>
      </w:r>
      <w:hyperlink r:id="rId7" w:history="1">
        <w:r w:rsidRPr="00F525DF">
          <w:rPr>
            <w:rStyle w:val="Hyperlink"/>
            <w:rFonts w:ascii="Times New Roman" w:eastAsia="Times New Roman" w:hAnsi="Times New Roman" w:cs="Times New Roman"/>
            <w:bCs/>
            <w:sz w:val="18"/>
            <w:szCs w:val="18"/>
          </w:rPr>
          <w:t>https://www.brookings.edu/blog/up-front/2021/06/03/why-intellectual-property-and-pandemics-dont-mix/</w:t>
        </w:r>
      </w:hyperlink>
      <w:r w:rsidRPr="00F525DF">
        <w:rPr>
          <w:rFonts w:ascii="Times New Roman" w:eastAsia="Times New Roman" w:hAnsi="Times New Roman" w:cs="Times New Roman"/>
          <w:bCs/>
          <w:color w:val="101010"/>
          <w:sz w:val="18"/>
          <w:szCs w:val="18"/>
        </w:rPr>
        <w:t xml:space="preserve"> </w:t>
      </w:r>
    </w:p>
    <w:p w14:paraId="51BAB418" w14:textId="77777777" w:rsidR="00F525DF" w:rsidRPr="00F525DF" w:rsidRDefault="00F525DF" w:rsidP="00F525DF">
      <w:pPr>
        <w:shd w:val="clear" w:color="auto" w:fill="FAFAFA"/>
        <w:spacing w:after="0" w:line="240" w:lineRule="auto"/>
        <w:textAlignment w:val="baseline"/>
        <w:rPr>
          <w:rFonts w:ascii="Times New Roman" w:eastAsia="Times New Roman" w:hAnsi="Times New Roman" w:cs="Times New Roman"/>
          <w:bCs/>
          <w:color w:val="101010"/>
          <w:sz w:val="18"/>
          <w:szCs w:val="18"/>
        </w:rPr>
      </w:pPr>
    </w:p>
    <w:p w14:paraId="029BD630" w14:textId="77777777" w:rsidR="00F525DF" w:rsidRPr="00F525DF" w:rsidRDefault="00F525DF" w:rsidP="00F525DF">
      <w:pPr>
        <w:shd w:val="clear" w:color="auto" w:fill="FAFAFA"/>
        <w:spacing w:after="0" w:line="240" w:lineRule="auto"/>
        <w:textAlignment w:val="baseline"/>
        <w:rPr>
          <w:rFonts w:ascii="Times New Roman" w:eastAsia="Times New Roman" w:hAnsi="Times New Roman" w:cs="Times New Roman"/>
          <w:bCs/>
          <w:color w:val="101010"/>
          <w:sz w:val="18"/>
          <w:szCs w:val="18"/>
        </w:rPr>
      </w:pPr>
      <w:r w:rsidRPr="00F525DF">
        <w:rPr>
          <w:rFonts w:ascii="Times New Roman" w:eastAsia="Times New Roman" w:hAnsi="Times New Roman" w:cs="Times New Roman"/>
          <w:bCs/>
          <w:color w:val="101010"/>
          <w:sz w:val="18"/>
          <w:szCs w:val="18"/>
        </w:rPr>
        <w:t xml:space="preserve">On May 5 the Biden administration </w:t>
      </w:r>
      <w:hyperlink r:id="rId8" w:history="1">
        <w:r w:rsidRPr="00F525DF">
          <w:rPr>
            <w:rFonts w:ascii="Times New Roman" w:eastAsia="Times New Roman" w:hAnsi="Times New Roman" w:cs="Times New Roman"/>
            <w:bCs/>
            <w:color w:val="DC2A2A"/>
            <w:sz w:val="18"/>
            <w:szCs w:val="18"/>
            <w:bdr w:val="none" w:sz="0" w:space="0" w:color="auto" w:frame="1"/>
          </w:rPr>
          <w:t>announced</w:t>
        </w:r>
      </w:hyperlink>
      <w:r w:rsidRPr="00F525DF">
        <w:rPr>
          <w:rFonts w:ascii="Times New Roman" w:eastAsia="Times New Roman" w:hAnsi="Times New Roman" w:cs="Times New Roman"/>
          <w:bCs/>
          <w:color w:val="101010"/>
          <w:sz w:val="18"/>
          <w:szCs w:val="18"/>
        </w:rPr>
        <w:t xml:space="preserve"> that it would support waiving intellectual property protections for COVID-19 vaccines under the World Trade Organization’s Agreement on </w:t>
      </w:r>
      <w:hyperlink r:id="rId9" w:history="1">
        <w:r w:rsidRPr="00F525DF">
          <w:rPr>
            <w:rFonts w:ascii="Times New Roman" w:eastAsia="Times New Roman" w:hAnsi="Times New Roman" w:cs="Times New Roman"/>
            <w:bCs/>
            <w:color w:val="DC2A2A"/>
            <w:sz w:val="18"/>
            <w:szCs w:val="18"/>
            <w:bdr w:val="none" w:sz="0" w:space="0" w:color="auto" w:frame="1"/>
          </w:rPr>
          <w:t>Trade-Related Intellectual Property Rights (</w:t>
        </w:r>
        <w:r w:rsidRPr="00F525DF">
          <w:rPr>
            <w:rFonts w:ascii="Times New Roman" w:eastAsia="Times New Roman" w:hAnsi="Times New Roman" w:cs="Times New Roman"/>
            <w:bCs/>
            <w:color w:val="000000" w:themeColor="text1"/>
            <w:sz w:val="18"/>
            <w:szCs w:val="18"/>
            <w:bdr w:val="none" w:sz="0" w:space="0" w:color="auto" w:frame="1"/>
          </w:rPr>
          <w:t>TRIPS)</w:t>
        </w:r>
      </w:hyperlink>
      <w:r w:rsidRPr="00F525DF">
        <w:rPr>
          <w:rFonts w:ascii="Times New Roman" w:eastAsia="Times New Roman" w:hAnsi="Times New Roman" w:cs="Times New Roman"/>
          <w:bCs/>
          <w:color w:val="101010"/>
          <w:sz w:val="18"/>
          <w:szCs w:val="18"/>
        </w:rPr>
        <w:t xml:space="preserve">. Predictably, the move </w:t>
      </w:r>
      <w:r w:rsidRPr="00F525DF">
        <w:rPr>
          <w:rFonts w:ascii="Times New Roman" w:eastAsia="Times New Roman" w:hAnsi="Times New Roman" w:cs="Times New Roman"/>
          <w:bCs/>
          <w:color w:val="000000" w:themeColor="text1"/>
          <w:sz w:val="18"/>
          <w:szCs w:val="18"/>
        </w:rPr>
        <w:t xml:space="preserve">drew </w:t>
      </w:r>
      <w:hyperlink r:id="rId10" w:history="1">
        <w:r w:rsidRPr="00F525DF">
          <w:rPr>
            <w:rFonts w:ascii="Times New Roman" w:eastAsia="Times New Roman" w:hAnsi="Times New Roman" w:cs="Times New Roman"/>
            <w:bCs/>
            <w:color w:val="000000" w:themeColor="text1"/>
            <w:sz w:val="18"/>
            <w:szCs w:val="18"/>
            <w:bdr w:val="none" w:sz="0" w:space="0" w:color="auto" w:frame="1"/>
          </w:rPr>
          <w:t>fiery condemnation</w:t>
        </w:r>
      </w:hyperlink>
      <w:r w:rsidRPr="00F525DF">
        <w:rPr>
          <w:rFonts w:ascii="Times New Roman" w:eastAsia="Times New Roman" w:hAnsi="Times New Roman" w:cs="Times New Roman"/>
          <w:bCs/>
          <w:color w:val="000000" w:themeColor="text1"/>
          <w:sz w:val="18"/>
          <w:szCs w:val="18"/>
        </w:rPr>
        <w:t xml:space="preserve"> from drug companies. In </w:t>
      </w:r>
      <w:r w:rsidRPr="00F525DF">
        <w:rPr>
          <w:rFonts w:ascii="Times New Roman" w:eastAsia="Times New Roman" w:hAnsi="Times New Roman" w:cs="Times New Roman"/>
          <w:bCs/>
          <w:color w:val="101010"/>
          <w:sz w:val="18"/>
          <w:szCs w:val="18"/>
        </w:rPr>
        <w:t xml:space="preserve">addition, many </w:t>
      </w:r>
      <w:hyperlink r:id="rId11" w:history="1">
        <w:r w:rsidRPr="00F525DF">
          <w:rPr>
            <w:rFonts w:ascii="Times New Roman" w:eastAsia="Times New Roman" w:hAnsi="Times New Roman" w:cs="Times New Roman"/>
            <w:bCs/>
            <w:color w:val="DC2A2A"/>
            <w:sz w:val="18"/>
            <w:szCs w:val="18"/>
            <w:bdr w:val="none" w:sz="0" w:space="0" w:color="auto" w:frame="1"/>
          </w:rPr>
          <w:t>disinterested observers</w:t>
        </w:r>
      </w:hyperlink>
      <w:r w:rsidRPr="00F525DF">
        <w:rPr>
          <w:rFonts w:ascii="Times New Roman" w:eastAsia="Times New Roman" w:hAnsi="Times New Roman" w:cs="Times New Roman"/>
          <w:bCs/>
          <w:color w:val="101010"/>
          <w:sz w:val="18"/>
          <w:szCs w:val="18"/>
        </w:rPr>
        <w:t xml:space="preserve">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w:t>
      </w:r>
      <w:hyperlink r:id="rId12" w:history="1">
        <w:r w:rsidRPr="00F525DF">
          <w:rPr>
            <w:rFonts w:ascii="Times New Roman" w:eastAsia="Times New Roman" w:hAnsi="Times New Roman" w:cs="Times New Roman"/>
            <w:bCs/>
            <w:color w:val="DC2A2A"/>
            <w:sz w:val="18"/>
            <w:szCs w:val="18"/>
            <w:bdr w:val="none" w:sz="0" w:space="0" w:color="auto" w:frame="1"/>
          </w:rPr>
          <w:t>massive drive of technology transfer</w:t>
        </w:r>
      </w:hyperlink>
      <w:r w:rsidRPr="00F525DF">
        <w:rPr>
          <w:rFonts w:ascii="Times New Roman" w:eastAsia="Times New Roman" w:hAnsi="Times New Roman" w:cs="Times New Roman"/>
          <w:bCs/>
          <w:color w:val="101010"/>
          <w:sz w:val="18"/>
          <w:szCs w:val="18"/>
        </w:rPr>
        <w:t>, capacity expansion, and supply line coordination to bring vaccine supply in line with global demand.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w:t>
      </w:r>
      <w:r w:rsidRPr="00F525DF">
        <w:rPr>
          <w:rFonts w:ascii="Times New Roman" w:eastAsia="Times New Roman" w:hAnsi="Times New Roman" w:cs="Times New Roman"/>
          <w:bCs/>
          <w:color w:val="000000" w:themeColor="text1"/>
          <w:sz w:val="18"/>
          <w:szCs w:val="18"/>
        </w:rPr>
        <w:t xml:space="preserve"> The virus is </w:t>
      </w:r>
      <w:hyperlink r:id="rId13" w:history="1">
        <w:r w:rsidRPr="00F525DF">
          <w:rPr>
            <w:rFonts w:ascii="Times New Roman" w:eastAsia="Times New Roman" w:hAnsi="Times New Roman" w:cs="Times New Roman"/>
            <w:bCs/>
            <w:color w:val="000000" w:themeColor="text1"/>
            <w:sz w:val="18"/>
            <w:szCs w:val="18"/>
            <w:bdr w:val="none" w:sz="0" w:space="0" w:color="auto" w:frame="1"/>
          </w:rPr>
          <w:t>currently raging in India and throughout South America</w:t>
        </w:r>
      </w:hyperlink>
      <w:r w:rsidRPr="00F525DF">
        <w:rPr>
          <w:rFonts w:ascii="Times New Roman" w:eastAsia="Times New Roman" w:hAnsi="Times New Roman" w:cs="Times New Roman"/>
          <w:bCs/>
          <w:color w:val="000000" w:themeColor="text1"/>
          <w:sz w:val="18"/>
          <w:szCs w:val="18"/>
        </w:rPr>
        <w:t xml:space="preserve">, overwhelming health care systems and inflicting suffering and loss on a horrific scale. </w:t>
      </w:r>
      <w:r w:rsidRPr="00F525DF">
        <w:rPr>
          <w:rFonts w:ascii="Times New Roman" w:eastAsia="Times New Roman" w:hAnsi="Times New Roman" w:cs="Times New Roman"/>
          <w:bCs/>
          <w:color w:val="101010"/>
          <w:sz w:val="18"/>
          <w:szCs w:val="18"/>
        </w:rPr>
        <w:t xml:space="preserve">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w:t>
      </w:r>
      <w:r w:rsidRPr="00F525DF">
        <w:rPr>
          <w:rFonts w:ascii="Times New Roman" w:eastAsia="Times New Roman" w:hAnsi="Times New Roman" w:cs="Times New Roman"/>
          <w:bCs/>
          <w:color w:val="000000" w:themeColor="text1"/>
          <w:sz w:val="18"/>
          <w:szCs w:val="18"/>
        </w:rPr>
        <w:t xml:space="preserve">this is almost certainly not the last pandemic we will face. Urbanization, the spread of factory-farming methods, and globalization all combine to increase the odds that a new virus will make the jump from animals to humans and then spread rapidly around the world. </w:t>
      </w:r>
      <w:r w:rsidRPr="00F525DF">
        <w:rPr>
          <w:rFonts w:ascii="Times New Roman" w:eastAsia="Times New Roman" w:hAnsi="Times New Roman" w:cs="Times New Roman"/>
          <w:bCs/>
          <w:color w:val="101010"/>
          <w:sz w:val="18"/>
          <w:szCs w:val="18"/>
        </w:rPr>
        <w:t>Prior to the current pandemic, the 21</w:t>
      </w:r>
      <w:r w:rsidRPr="00F525DF">
        <w:rPr>
          <w:rFonts w:ascii="Times New Roman" w:eastAsia="Times New Roman" w:hAnsi="Times New Roman" w:cs="Times New Roman"/>
          <w:bCs/>
          <w:color w:val="101010"/>
          <w:sz w:val="18"/>
          <w:szCs w:val="18"/>
          <w:bdr w:val="none" w:sz="0" w:space="0" w:color="auto" w:frame="1"/>
          <w:vertAlign w:val="superscript"/>
        </w:rPr>
        <w:t>st</w:t>
      </w:r>
      <w:r w:rsidRPr="00F525DF">
        <w:rPr>
          <w:rFonts w:ascii="Times New Roman" w:eastAsia="Times New Roman" w:hAnsi="Times New Roman" w:cs="Times New Roman"/>
          <w:bCs/>
          <w:color w:val="101010"/>
          <w:sz w:val="18"/>
          <w:szCs w:val="18"/>
        </w:rPr>
        <w:t xml:space="preserve"> century already saw outbreaks of SARS, H1N1, MERS, and Ebola. Everything we do and learn in the current crisis should be viewed from the perspective of getting ready for next time.</w:t>
      </w:r>
    </w:p>
    <w:p w14:paraId="2F749E45" w14:textId="77777777" w:rsidR="00F525DF" w:rsidRPr="00F525DF" w:rsidRDefault="00F525DF" w:rsidP="00F525DF">
      <w:pPr>
        <w:rPr>
          <w:rFonts w:ascii="Times New Roman" w:hAnsi="Times New Roman" w:cs="Times New Roman"/>
          <w:bCs/>
          <w:sz w:val="18"/>
          <w:szCs w:val="18"/>
        </w:rPr>
      </w:pPr>
    </w:p>
    <w:p w14:paraId="1E37AA62" w14:textId="77777777" w:rsidR="00F525DF" w:rsidRPr="00F525DF" w:rsidRDefault="00F525DF" w:rsidP="00F525DF">
      <w:pPr>
        <w:shd w:val="clear" w:color="auto" w:fill="FAFAFA"/>
        <w:spacing w:after="0" w:line="240" w:lineRule="auto"/>
        <w:textAlignment w:val="baseline"/>
        <w:rPr>
          <w:rFonts w:ascii="Times New Roman" w:eastAsia="Times New Roman" w:hAnsi="Times New Roman" w:cs="Times New Roman"/>
          <w:bCs/>
          <w:color w:val="101010"/>
          <w:sz w:val="18"/>
          <w:szCs w:val="18"/>
        </w:rPr>
      </w:pPr>
      <w:r w:rsidRPr="00F525DF">
        <w:rPr>
          <w:rFonts w:ascii="Times New Roman" w:eastAsiaTheme="majorEastAsia" w:hAnsi="Times New Roman" w:cs="Times New Roman"/>
          <w:bCs/>
          <w:iCs/>
          <w:sz w:val="18"/>
          <w:szCs w:val="18"/>
        </w:rPr>
        <w:t>Lindsey, June 3, 2021</w:t>
      </w:r>
      <w:r w:rsidRPr="00F525DF">
        <w:rPr>
          <w:rFonts w:ascii="Times New Roman" w:eastAsia="Times New Roman" w:hAnsi="Times New Roman" w:cs="Times New Roman"/>
          <w:bCs/>
          <w:color w:val="101010"/>
          <w:sz w:val="18"/>
          <w:szCs w:val="18"/>
        </w:rPr>
        <w:t xml:space="preserve"> Brink Lindsey, 6-3-2021, "Why intellectual property and pandemics don’t mix," Brookings, https://www.brookings.edu/blog/up-front/2021/06/03/why-intellectual-property-and-pandemics-dont-mix/</w:t>
      </w:r>
    </w:p>
    <w:p w14:paraId="589045E5" w14:textId="77777777" w:rsidR="00F525DF" w:rsidRPr="00F525DF" w:rsidRDefault="00F525DF" w:rsidP="00F525DF">
      <w:pPr>
        <w:shd w:val="clear" w:color="auto" w:fill="FAFAFA"/>
        <w:spacing w:after="0" w:line="240" w:lineRule="auto"/>
        <w:textAlignment w:val="baseline"/>
        <w:rPr>
          <w:rFonts w:ascii="Times New Roman" w:eastAsia="Times New Roman" w:hAnsi="Times New Roman" w:cs="Times New Roman"/>
          <w:bCs/>
          <w:color w:val="101010"/>
          <w:sz w:val="18"/>
          <w:szCs w:val="18"/>
        </w:rPr>
      </w:pPr>
    </w:p>
    <w:p w14:paraId="31D6494B" w14:textId="77777777" w:rsidR="00F525DF" w:rsidRPr="00F525DF" w:rsidRDefault="00F525DF" w:rsidP="00F525DF">
      <w:pPr>
        <w:shd w:val="clear" w:color="auto" w:fill="FAFAFA"/>
        <w:spacing w:after="480" w:line="240" w:lineRule="auto"/>
        <w:textAlignment w:val="baseline"/>
        <w:rPr>
          <w:rFonts w:ascii="Times New Roman" w:eastAsia="Times New Roman" w:hAnsi="Times New Roman" w:cs="Times New Roman"/>
          <w:bCs/>
          <w:color w:val="101010"/>
          <w:sz w:val="18"/>
          <w:szCs w:val="18"/>
        </w:rPr>
      </w:pPr>
      <w:r w:rsidRPr="00F525DF">
        <w:rPr>
          <w:rFonts w:ascii="Times New Roman" w:eastAsia="Times New Roman" w:hAnsi="Times New Roman" w:cs="Times New Roman"/>
          <w:bCs/>
          <w:color w:val="101010"/>
          <w:sz w:val="18"/>
          <w:szCs w:val="18"/>
        </w:rPr>
        <w:t xml:space="preserve">For pandemics and other public health emergencies, patents’ mix of costs and benefits is misaligned with what is needed for an effective policy response. The basic patent bargain, even when well struck, is to pay for more innovation down the road with slower diffusion of innovation today. In the context of a pandemic, that bargain is a bad one and should be rejected entirely. Here the imperative is to </w:t>
      </w:r>
      <w:r w:rsidRPr="00F525DF">
        <w:rPr>
          <w:rFonts w:ascii="Times New Roman" w:eastAsia="Times New Roman" w:hAnsi="Times New Roman" w:cs="Times New Roman"/>
          <w:bCs/>
          <w:i/>
          <w:iCs/>
          <w:color w:val="101010"/>
          <w:sz w:val="18"/>
          <w:szCs w:val="18"/>
          <w:bdr w:val="none" w:sz="0" w:space="0" w:color="auto" w:frame="1"/>
        </w:rPr>
        <w:t>accelerate</w:t>
      </w:r>
      <w:r w:rsidRPr="00F525DF">
        <w:rPr>
          <w:rFonts w:ascii="Times New Roman" w:eastAsia="Times New Roman" w:hAnsi="Times New Roman" w:cs="Times New Roman"/>
          <w:bCs/>
          <w:color w:val="101010"/>
          <w:sz w:val="18"/>
          <w:szCs w:val="18"/>
        </w:rPr>
        <w:t xml:space="preserv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w:t>
      </w:r>
      <w:r w:rsidRPr="00F525DF">
        <w:rPr>
          <w:rFonts w:ascii="Times New Roman" w:hAnsi="Times New Roman" w:cs="Times New Roman"/>
          <w:bCs/>
          <w:caps/>
          <w:color w:val="000000" w:themeColor="text1"/>
          <w:sz w:val="18"/>
          <w:szCs w:val="18"/>
          <w:bdr w:val="none" w:sz="0" w:space="0" w:color="auto" w:frame="1"/>
        </w:rPr>
        <w:t>DIRECT SUPPORT MAKES PATENTS REDUNDANT</w:t>
      </w:r>
      <w:r w:rsidRPr="00F525DF">
        <w:rPr>
          <w:rFonts w:ascii="Times New Roman" w:eastAsia="Times New Roman" w:hAnsi="Times New Roman" w:cs="Times New Roman"/>
          <w:bCs/>
          <w:color w:val="101010"/>
          <w:sz w:val="18"/>
          <w:szCs w:val="18"/>
        </w:rPr>
        <w:t xml:space="preserv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w:t>
      </w:r>
    </w:p>
    <w:p w14:paraId="04C699B1" w14:textId="77777777" w:rsidR="00F525DF" w:rsidRPr="00F525DF" w:rsidRDefault="00F525DF" w:rsidP="00F525DF">
      <w:pPr>
        <w:shd w:val="clear" w:color="auto" w:fill="FAFAFA"/>
        <w:spacing w:after="480" w:line="240" w:lineRule="auto"/>
        <w:textAlignment w:val="baseline"/>
        <w:rPr>
          <w:rFonts w:ascii="Times New Roman" w:eastAsia="Times New Roman" w:hAnsi="Times New Roman" w:cs="Times New Roman"/>
          <w:bCs/>
          <w:color w:val="101010"/>
          <w:sz w:val="18"/>
          <w:szCs w:val="18"/>
        </w:rPr>
      </w:pPr>
    </w:p>
    <w:p w14:paraId="5202CDCD" w14:textId="02739A5F" w:rsidR="00F525DF" w:rsidRPr="00F525DF" w:rsidRDefault="00F525DF" w:rsidP="00F525DF">
      <w:pPr>
        <w:pStyle w:val="Heading2"/>
        <w:rPr>
          <w:b w:val="0"/>
          <w:bCs/>
          <w:sz w:val="18"/>
          <w:szCs w:val="18"/>
          <w:u w:val="none"/>
        </w:rPr>
      </w:pPr>
      <w:r w:rsidRPr="00F525DF">
        <w:rPr>
          <w:b w:val="0"/>
          <w:bCs/>
          <w:sz w:val="18"/>
          <w:szCs w:val="18"/>
          <w:u w:val="none"/>
        </w:rPr>
        <w:lastRenderedPageBreak/>
        <w:t xml:space="preserve">Contention 2: </w:t>
      </w:r>
    </w:p>
    <w:p w14:paraId="509E1BA5" w14:textId="77777777" w:rsidR="00F525DF" w:rsidRPr="00F525DF" w:rsidRDefault="00F525DF" w:rsidP="00F525DF">
      <w:pPr>
        <w:rPr>
          <w:bCs/>
          <w:sz w:val="18"/>
          <w:szCs w:val="18"/>
        </w:rPr>
      </w:pPr>
    </w:p>
    <w:p w14:paraId="38EBAADA" w14:textId="77777777" w:rsidR="00F525DF" w:rsidRPr="00F525DF" w:rsidRDefault="00F525DF" w:rsidP="00F525DF">
      <w:pPr>
        <w:rPr>
          <w:bCs/>
          <w:sz w:val="18"/>
          <w:szCs w:val="18"/>
        </w:rPr>
      </w:pPr>
      <w:r w:rsidRPr="00F525DF">
        <w:rPr>
          <w:bCs/>
          <w:sz w:val="18"/>
          <w:szCs w:val="18"/>
        </w:rPr>
        <w:t>Chaudhry 20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4406405E" w14:textId="77777777" w:rsidR="00F525DF" w:rsidRPr="00F525DF" w:rsidRDefault="00F525DF" w:rsidP="00F525DF">
      <w:pPr>
        <w:rPr>
          <w:bCs/>
          <w:sz w:val="18"/>
          <w:szCs w:val="18"/>
        </w:rPr>
      </w:pPr>
      <w:r w:rsidRPr="00F525DF">
        <w:rPr>
          <w:bCs/>
          <w:sz w:val="18"/>
          <w:szCs w:val="18"/>
        </w:rPr>
        <w:t>Since 1994, Big Pharma has imposed ever more severe requirements around patent rights. They have insisted that patent rights are necessary to “incentivize” the availability of drugs for conditions like tuberculosis and malaria that, having no markets in the developed world, require guaranteed premiums from whatever countries they are sold in. Yet for just as long, critics have alleged that Big Pharma typically uses inflated, misleading or otherwise opaque cost data to tout the billions of dollars it claims to spend on drug development. Likewise, critics have continuously called attention to the way that most drug development is built on publicly funded research. And, finally, critics have never stopped highlighting the fact that Big Pharma long ago largely abandoned research and development for drugs for infectious ailments in developing nations, and increasingly switched to spending on blockbuster noninfectious disease drugs. Yet as diseases such as cancer and heart disease begin to take an even greater toll in the developing world, patents will extract an ever greater toll on patient populations across the world. In a developing world where public health problems increasingly look similar to the developed world’s, in fact, multinational pharmaceutical corporations could become better – not worse – placed to expand their profits by tapping new markets for drugs like insulin and beta blockers.</w:t>
      </w:r>
    </w:p>
    <w:p w14:paraId="3EE02174" w14:textId="77777777" w:rsidR="00F525DF" w:rsidRPr="00F525DF" w:rsidRDefault="00F525DF" w:rsidP="00F525DF">
      <w:pPr>
        <w:rPr>
          <w:bCs/>
          <w:sz w:val="18"/>
          <w:szCs w:val="18"/>
        </w:rPr>
      </w:pPr>
    </w:p>
    <w:p w14:paraId="64AEC4BA" w14:textId="77777777" w:rsidR="00F525DF" w:rsidRPr="00F525DF" w:rsidRDefault="00F525DF" w:rsidP="00F525DF">
      <w:pPr>
        <w:shd w:val="clear" w:color="auto" w:fill="FAFAFA"/>
        <w:spacing w:after="480"/>
        <w:rPr>
          <w:rFonts w:ascii="Times New Roman" w:eastAsia="Times New Roman" w:hAnsi="Times New Roman" w:cs="Times New Roman"/>
          <w:bCs/>
          <w:color w:val="101010"/>
          <w:sz w:val="18"/>
          <w:szCs w:val="18"/>
        </w:rPr>
      </w:pPr>
      <w:r w:rsidRPr="00F525DF">
        <w:rPr>
          <w:rFonts w:ascii="Times New Roman" w:eastAsia="Times New Roman" w:hAnsi="Times New Roman" w:cs="Times New Roman"/>
          <w:bCs/>
          <w:sz w:val="18"/>
          <w:szCs w:val="18"/>
        </w:rPr>
        <w:t>Lindsey, June 3, 2021</w:t>
      </w:r>
      <w:r w:rsidRPr="00F525DF">
        <w:rPr>
          <w:rFonts w:ascii="Times New Roman" w:eastAsia="Times New Roman" w:hAnsi="Times New Roman" w:cs="Times New Roman"/>
          <w:bCs/>
          <w:color w:val="101010"/>
          <w:sz w:val="18"/>
          <w:szCs w:val="18"/>
        </w:rPr>
        <w:t xml:space="preserve"> Brink Lindsey, 6-3-2021, "Why intellectual property and pandemics don’t mix," Brookings, </w:t>
      </w:r>
      <w:hyperlink r:id="rId14">
        <w:r w:rsidRPr="00F525DF">
          <w:rPr>
            <w:rFonts w:ascii="Times New Roman" w:eastAsia="Times New Roman" w:hAnsi="Times New Roman" w:cs="Times New Roman"/>
            <w:bCs/>
            <w:color w:val="000000"/>
            <w:sz w:val="18"/>
            <w:szCs w:val="18"/>
          </w:rPr>
          <w:t>https://www.brookings.edu/blog/up-front/2021/06/03/why-intellectual-property-and-pandemics-dont-mix/</w:t>
        </w:r>
      </w:hyperlink>
      <w:r w:rsidRPr="00F525DF">
        <w:rPr>
          <w:rFonts w:ascii="Times New Roman" w:eastAsia="Times New Roman" w:hAnsi="Times New Roman" w:cs="Times New Roman"/>
          <w:bCs/>
          <w:color w:val="101010"/>
          <w:sz w:val="18"/>
          <w:szCs w:val="18"/>
        </w:rPr>
        <w:t xml:space="preserve">         </w:t>
      </w:r>
      <w:r w:rsidRPr="00F525DF">
        <w:rPr>
          <w:rFonts w:ascii="Times New Roman" w:eastAsia="Times New Roman" w:hAnsi="Times New Roman" w:cs="Times New Roman"/>
          <w:bCs/>
          <w:color w:val="101010"/>
          <w:sz w:val="18"/>
          <w:szCs w:val="18"/>
        </w:rPr>
        <w:tab/>
      </w:r>
      <w:r w:rsidRPr="00F525DF">
        <w:rPr>
          <w:rFonts w:ascii="Times New Roman" w:eastAsia="Times New Roman" w:hAnsi="Times New Roman" w:cs="Times New Roman"/>
          <w:bCs/>
          <w:color w:val="101010"/>
          <w:sz w:val="18"/>
          <w:szCs w:val="18"/>
        </w:rPr>
        <w:tab/>
      </w:r>
      <w:r w:rsidRPr="00F525DF">
        <w:rPr>
          <w:rFonts w:ascii="Times New Roman" w:eastAsia="Times New Roman" w:hAnsi="Times New Roman" w:cs="Times New Roman"/>
          <w:bCs/>
          <w:color w:val="101010"/>
          <w:sz w:val="18"/>
          <w:szCs w:val="18"/>
        </w:rPr>
        <w:tab/>
        <w:t xml:space="preserve">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w:t>
      </w:r>
      <w:hyperlink r:id="rId15">
        <w:r w:rsidRPr="00F525DF">
          <w:rPr>
            <w:rFonts w:ascii="Times New Roman" w:eastAsia="Times New Roman" w:hAnsi="Times New Roman" w:cs="Times New Roman"/>
            <w:bCs/>
            <w:color w:val="000000"/>
            <w:sz w:val="18"/>
            <w:szCs w:val="18"/>
          </w:rPr>
          <w:t>skyrocketed roughly fivefold</w:t>
        </w:r>
      </w:hyperlink>
      <w:r w:rsidRPr="00F525DF">
        <w:rPr>
          <w:rFonts w:ascii="Times New Roman" w:eastAsia="Times New Roman" w:hAnsi="Times New Roman" w:cs="Times New Roman"/>
          <w:bCs/>
          <w:color w:val="000000"/>
          <w:sz w:val="18"/>
          <w:szCs w:val="18"/>
        </w:rPr>
        <w:t xml:space="preserve"> since </w:t>
      </w:r>
      <w:r w:rsidRPr="00F525DF">
        <w:rPr>
          <w:rFonts w:ascii="Times New Roman" w:eastAsia="Times New Roman" w:hAnsi="Times New Roman" w:cs="Times New Roman"/>
          <w:bCs/>
          <w:color w:val="101010"/>
          <w:sz w:val="18"/>
          <w:szCs w:val="18"/>
        </w:rPr>
        <w:t xml:space="preserve">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w:t>
      </w:r>
      <w:hyperlink r:id="rId16">
        <w:r w:rsidRPr="00F525DF">
          <w:rPr>
            <w:rFonts w:ascii="Times New Roman" w:eastAsia="Times New Roman" w:hAnsi="Times New Roman" w:cs="Times New Roman"/>
            <w:bCs/>
            <w:color w:val="DC2A2A"/>
            <w:sz w:val="18"/>
            <w:szCs w:val="18"/>
          </w:rPr>
          <w:t>legal minefield</w:t>
        </w:r>
      </w:hyperlink>
      <w:r w:rsidRPr="00F525DF">
        <w:rPr>
          <w:rFonts w:ascii="Times New Roman" w:eastAsia="Times New Roman" w:hAnsi="Times New Roman" w:cs="Times New Roman"/>
          <w:bCs/>
          <w:color w:val="101010"/>
          <w:sz w:val="18"/>
          <w:szCs w:val="18"/>
        </w:rPr>
        <w:t xml:space="preserve"> for many would-be innovators. </w:t>
      </w:r>
      <w:r w:rsidRPr="00F525DF">
        <w:rPr>
          <w:rFonts w:ascii="Times New Roman" w:eastAsia="Times New Roman" w:hAnsi="Times New Roman" w:cs="Times New Roman"/>
          <w:bCs/>
          <w:color w:val="000000"/>
          <w:sz w:val="18"/>
          <w:szCs w:val="18"/>
        </w:rPr>
        <w:t xml:space="preserve">In the pharmaceutical industry, firms have abused the law by piling up patents for trivial, therapeutically irrelevant “innovations” that allow them to </w:t>
      </w:r>
      <w:hyperlink r:id="rId17">
        <w:r w:rsidRPr="00F525DF">
          <w:rPr>
            <w:rFonts w:ascii="Times New Roman" w:eastAsia="Times New Roman" w:hAnsi="Times New Roman" w:cs="Times New Roman"/>
            <w:bCs/>
            <w:color w:val="000000"/>
            <w:sz w:val="18"/>
            <w:szCs w:val="18"/>
          </w:rPr>
          <w:t>extend their monopolies</w:t>
        </w:r>
      </w:hyperlink>
      <w:r w:rsidRPr="00F525DF">
        <w:rPr>
          <w:rFonts w:ascii="Times New Roman" w:eastAsia="Times New Roman" w:hAnsi="Times New Roman" w:cs="Times New Roman"/>
          <w:bCs/>
          <w:color w:val="000000"/>
          <w:sz w:val="18"/>
          <w:szCs w:val="18"/>
        </w:rPr>
        <w:t xml:space="preserve"> </w:t>
      </w:r>
      <w:r w:rsidRPr="00F525DF">
        <w:rPr>
          <w:rFonts w:ascii="Times New Roman" w:eastAsia="Times New Roman" w:hAnsi="Times New Roman" w:cs="Times New Roman"/>
          <w:bCs/>
          <w:color w:val="101010"/>
          <w:sz w:val="18"/>
          <w:szCs w:val="18"/>
        </w:rPr>
        <w:t>and keep raising prices long beyond the statutorily contemplated 20 years.</w:t>
      </w:r>
    </w:p>
    <w:p w14:paraId="58E711AA" w14:textId="77777777" w:rsidR="00F525DF" w:rsidRPr="00F525DF" w:rsidRDefault="00F525DF" w:rsidP="00F525DF">
      <w:pPr>
        <w:rPr>
          <w:bCs/>
          <w:sz w:val="18"/>
          <w:szCs w:val="18"/>
        </w:rPr>
      </w:pPr>
      <w:r w:rsidRPr="00F525DF">
        <w:rPr>
          <w:bCs/>
          <w:sz w:val="18"/>
          <w:szCs w:val="18"/>
        </w:rPr>
        <w:t xml:space="preserve">Dean J. Paranicas 12-18-2014, American Life, "The Value of Medical Innovation: Saving Lives, Saving Money – HINJ," No Publication, </w:t>
      </w:r>
      <w:hyperlink r:id="rId18">
        <w:r w:rsidRPr="00F525DF">
          <w:rPr>
            <w:bCs/>
            <w:color w:val="000000"/>
            <w:sz w:val="18"/>
            <w:szCs w:val="18"/>
          </w:rPr>
          <w:t>https://hinj.org/the-value-of-medical-innovation-saving-lives-saving-money/</w:t>
        </w:r>
      </w:hyperlink>
    </w:p>
    <w:p w14:paraId="339D7A61" w14:textId="77777777" w:rsidR="00F525DF" w:rsidRPr="00F525DF" w:rsidRDefault="00F525DF" w:rsidP="00F525DF">
      <w:pPr>
        <w:pBdr>
          <w:top w:val="nil"/>
          <w:left w:val="nil"/>
          <w:bottom w:val="nil"/>
          <w:right w:val="nil"/>
          <w:between w:val="nil"/>
        </w:pBdr>
        <w:shd w:val="clear" w:color="auto" w:fill="FFFFFF"/>
        <w:spacing w:after="280"/>
        <w:rPr>
          <w:rFonts w:ascii="Times New Roman" w:eastAsia="Times New Roman" w:hAnsi="Times New Roman" w:cs="Times New Roman"/>
          <w:bCs/>
          <w:color w:val="000000"/>
          <w:sz w:val="18"/>
          <w:szCs w:val="18"/>
        </w:rPr>
      </w:pPr>
      <w:r w:rsidRPr="00F525DF">
        <w:rPr>
          <w:rFonts w:ascii="Times New Roman" w:eastAsia="Times New Roman" w:hAnsi="Times New Roman" w:cs="Times New Roman"/>
          <w:bCs/>
          <w:color w:val="000000"/>
          <w:sz w:val="18"/>
          <w:szCs w:val="18"/>
        </w:rPr>
        <w:t>Over the past century, the life sciences has eradicated some of the world’s most dreaded diseases such as polio and smallpox.  More recently, the industry has made other diseases such as breast cancer, HIV/AIDS, heart disease and lung cancer no longer the death sentences that they once were. Collectively, new therapies are the greatest contributors to increased life expectancy.  According to the </w:t>
      </w:r>
      <w:hyperlink r:id="rId19">
        <w:r w:rsidRPr="00F525DF">
          <w:rPr>
            <w:rFonts w:ascii="Times New Roman" w:eastAsia="Times New Roman" w:hAnsi="Times New Roman" w:cs="Times New Roman"/>
            <w:bCs/>
            <w:color w:val="000000"/>
            <w:sz w:val="18"/>
            <w:szCs w:val="18"/>
          </w:rPr>
          <w:t>National Bureau of Economic Research</w:t>
        </w:r>
      </w:hyperlink>
      <w:r w:rsidRPr="00F525DF">
        <w:rPr>
          <w:rFonts w:ascii="Times New Roman" w:eastAsia="Times New Roman" w:hAnsi="Times New Roman" w:cs="Times New Roman"/>
          <w:bCs/>
          <w:color w:val="000000"/>
          <w:sz w:val="18"/>
          <w:szCs w:val="18"/>
        </w:rPr>
        <w:t xml:space="preserve"> (NBER), between 1960 and 1997, new therapies accounted for 45 percent of the increase in life expectancy in 30 developing and high-income countries.  Between 2000 and 2009, new therapies accounted for 73 percent of the increased life expectancy for these countries. Despite the dramatic life-saving advancements that the life sciences sector has made, our work is far from done.  Diabetes, Alzheimer’s, Ebola, different types of cancers, and other formidable medical conditions demonstrate the compelling need for America’s medical innovation community to build upon its tremendous achievements to continue saving lives around the world. Toward that goal, every day, teams of </w:t>
      </w:r>
      <w:r w:rsidRPr="00F525DF">
        <w:rPr>
          <w:rFonts w:ascii="Times New Roman" w:eastAsia="Times New Roman" w:hAnsi="Times New Roman" w:cs="Times New Roman"/>
          <w:bCs/>
          <w:color w:val="000000"/>
          <w:sz w:val="18"/>
          <w:szCs w:val="18"/>
        </w:rPr>
        <w:lastRenderedPageBreak/>
        <w:t>scientists from New Jersey companies go to work to research and discover the next generation of medicines, therapies, devices, technologies and diagnostic tools that will alleviate even more of these life-threatening and life-altering diseases. Medical Innovation’s Overlooked Benefit With these medical innovations, past and future, comes an often-overlooked benefit:  the incalculable billions of dollars in savings to patients, their families, insurers, employers, governments and hospitals in avoided medical expenses associated with keeping people healthy or curing them of a life-long, chronic condition. Certainly, these medicines, therapies, medical technologies, devices and diagnostic tools keep people healthier.  They limit the need for frequent visits to the doctor.  They help to avoid costly hospital stays.  They help patients avoid expensive surgeries. Unfortunately, these tremendous cost savings often go unrecognized.  Instead, we hear frequent reports about the high cost of medicine or about new technologies or diagnostic tools being deemed “too expensive” or “unnecessary.”  We hear that medical innovation is a cost-driver, not a cost-saver. The reality is quite to the contrary.  Medications, therapies and medical technologies and devices not only save lives — they save money. By eradicating a disease, people no longer need to seek or spend money on treatment.  By better managing and preventing more serious complications from an existing disease, people avoid more costly medical care.  By discovering a new treatment or cure, the costs that would have been incurred in addressing a patient’s ongoing medical issues can be avoided entirely. Therefore, developing new treatments, cures and health technologies is one of the most important steps we can take — not only to save lives and improve the quality of life, but also to avoid the expenditure of enormous amounts of health care dollars.</w:t>
      </w:r>
    </w:p>
    <w:p w14:paraId="3B6CA9FD" w14:textId="77777777" w:rsidR="00F525DF" w:rsidRPr="00F525DF" w:rsidRDefault="00F525DF" w:rsidP="00F525DF">
      <w:pPr>
        <w:rPr>
          <w:bCs/>
          <w:sz w:val="18"/>
          <w:szCs w:val="18"/>
        </w:rPr>
      </w:pPr>
    </w:p>
    <w:p w14:paraId="52C22514" w14:textId="77777777" w:rsidR="00F525DF" w:rsidRPr="00F525DF" w:rsidRDefault="00F525DF" w:rsidP="00F525DF">
      <w:pPr>
        <w:rPr>
          <w:bCs/>
          <w:sz w:val="18"/>
          <w:szCs w:val="18"/>
        </w:rPr>
      </w:pPr>
    </w:p>
    <w:p w14:paraId="7D1545C1" w14:textId="77777777" w:rsidR="00F525DF" w:rsidRPr="00F525DF" w:rsidRDefault="00F525DF" w:rsidP="00F525DF">
      <w:pPr>
        <w:rPr>
          <w:bCs/>
          <w:sz w:val="18"/>
          <w:szCs w:val="18"/>
        </w:rPr>
      </w:pPr>
    </w:p>
    <w:p w14:paraId="2464ED19" w14:textId="77777777" w:rsidR="00A95652" w:rsidRPr="00F525DF" w:rsidRDefault="00A95652" w:rsidP="00B55AD5">
      <w:pPr>
        <w:rPr>
          <w:bCs/>
          <w:sz w:val="18"/>
          <w:szCs w:val="18"/>
        </w:rPr>
      </w:pPr>
    </w:p>
    <w:sectPr w:rsidR="00A95652" w:rsidRPr="00F52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elvetica Neue">
    <w:altName w:val="Sylfaen"/>
    <w:charset w:val="00"/>
    <w:family w:val="auto"/>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25D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25D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55F5"/>
  <w15:chartTrackingRefBased/>
  <w15:docId w15:val="{0F6F8204-E91E-40D2-9AA5-E289EEDFA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5DF"/>
    <w:rPr>
      <w:rFonts w:ascii="Calibri" w:hAnsi="Calibri"/>
    </w:rPr>
  </w:style>
  <w:style w:type="paragraph" w:styleId="Heading1">
    <w:name w:val="heading 1"/>
    <w:aliases w:val="Pocket"/>
    <w:basedOn w:val="Normal"/>
    <w:next w:val="Normal"/>
    <w:link w:val="Heading1Char"/>
    <w:qFormat/>
    <w:rsid w:val="00F525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5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25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F525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25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5DF"/>
  </w:style>
  <w:style w:type="character" w:customStyle="1" w:styleId="Heading1Char">
    <w:name w:val="Heading 1 Char"/>
    <w:aliases w:val="Pocket Char"/>
    <w:basedOn w:val="DefaultParagraphFont"/>
    <w:link w:val="Heading1"/>
    <w:rsid w:val="00F525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25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25D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F525DF"/>
    <w:rPr>
      <w:rFonts w:ascii="Calibri" w:eastAsiaTheme="majorEastAsia" w:hAnsi="Calibri" w:cstheme="majorBidi"/>
      <w:b/>
      <w:iCs/>
      <w:sz w:val="26"/>
    </w:rPr>
  </w:style>
  <w:style w:type="character" w:styleId="Emphasis">
    <w:name w:val="Emphasis"/>
    <w:basedOn w:val="DefaultParagraphFont"/>
    <w:uiPriority w:val="7"/>
    <w:qFormat/>
    <w:rsid w:val="00F525D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525DF"/>
    <w:rPr>
      <w:b/>
      <w:bCs/>
      <w:sz w:val="26"/>
      <w:u w:val="none"/>
    </w:rPr>
  </w:style>
  <w:style w:type="character" w:customStyle="1" w:styleId="StyleUnderline">
    <w:name w:val="Style Underline"/>
    <w:aliases w:val="Underline"/>
    <w:basedOn w:val="DefaultParagraphFont"/>
    <w:uiPriority w:val="6"/>
    <w:qFormat/>
    <w:rsid w:val="00F525DF"/>
    <w:rPr>
      <w:b w:val="0"/>
      <w:sz w:val="22"/>
      <w:u w:val="single"/>
    </w:rPr>
  </w:style>
  <w:style w:type="character" w:styleId="Hyperlink">
    <w:name w:val="Hyperlink"/>
    <w:basedOn w:val="DefaultParagraphFont"/>
    <w:uiPriority w:val="99"/>
    <w:unhideWhenUsed/>
    <w:rsid w:val="00F525DF"/>
    <w:rPr>
      <w:color w:val="auto"/>
      <w:u w:val="none"/>
    </w:rPr>
  </w:style>
  <w:style w:type="character" w:styleId="FollowedHyperlink">
    <w:name w:val="FollowedHyperlink"/>
    <w:basedOn w:val="DefaultParagraphFont"/>
    <w:uiPriority w:val="99"/>
    <w:semiHidden/>
    <w:unhideWhenUsed/>
    <w:rsid w:val="00F525D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tr.gov/about-us/policy-offices/press-office/press-releases/2021/may/statement-ambassador-katherine-tai-covid-19-trips-waiver" TargetMode="External"/><Relationship Id="rId13" Type="http://schemas.openxmlformats.org/officeDocument/2006/relationships/hyperlink" Target="https://www.nytimes.com/interactive/2021/world/covid-cases.html" TargetMode="External"/><Relationship Id="rId18" Type="http://schemas.openxmlformats.org/officeDocument/2006/relationships/hyperlink" Target="https://hinj.org/the-value-of-medical-innovation-saving-lives-saving-mone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thehill.com/opinion/healthcare/553368-waiving-patents-isnt-enough-we-need-technology-transfer-to-defeat-covid" TargetMode="External"/><Relationship Id="rId17" Type="http://schemas.openxmlformats.org/officeDocument/2006/relationships/hyperlink" Target="https://www.i-mak.org/wp-content/uploads/2018/08/I-MAK-Overpatented-Overpriced-Report.pdf" TargetMode="External"/><Relationship Id="rId2" Type="http://schemas.openxmlformats.org/officeDocument/2006/relationships/numbering" Target="numbering.xml"/><Relationship Id="rId16" Type="http://schemas.openxmlformats.org/officeDocument/2006/relationships/hyperlink" Target="https://scholarship.law.cornell.edu/cgi/viewcontent.cgi?article=4620&amp;context=cl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notabenoid.com/book/22437/73890?Orig_page=3" TargetMode="External"/><Relationship Id="rId11" Type="http://schemas.openxmlformats.org/officeDocument/2006/relationships/hyperlink" Target="https://marginalrevolution.com/marginalrevolution/2021/05/ip-is-not-the-constraint.html" TargetMode="External"/><Relationship Id="rId5" Type="http://schemas.openxmlformats.org/officeDocument/2006/relationships/webSettings" Target="webSettings.xml"/><Relationship Id="rId15" Type="http://schemas.openxmlformats.org/officeDocument/2006/relationships/hyperlink" Target="https://www.uspto.gov/web/offices/ac/ido/oeip/taf/us_stat.htm" TargetMode="External"/><Relationship Id="rId10" Type="http://schemas.openxmlformats.org/officeDocument/2006/relationships/hyperlink" Target="https://www.phrma.org/en/Press-Release/PhRMA-Statement-on-WTO-TRIPS-Intellectual-Property-Waiver" TargetMode="External"/><Relationship Id="rId19" Type="http://schemas.openxmlformats.org/officeDocument/2006/relationships/hyperlink" Target="http://www.nber.org/papers/w18235" TargetMode="External"/><Relationship Id="rId4" Type="http://schemas.openxmlformats.org/officeDocument/2006/relationships/settings" Target="settings.xml"/><Relationship Id="rId9" Type="http://schemas.openxmlformats.org/officeDocument/2006/relationships/hyperlink" Target="https://www.wto.org/english/tratop_e/trips_e/trips_e.htm"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5</Pages>
  <Words>2526</Words>
  <Characters>14404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1</cp:revision>
  <dcterms:created xsi:type="dcterms:W3CDTF">2021-09-29T22:55:00Z</dcterms:created>
  <dcterms:modified xsi:type="dcterms:W3CDTF">2021-09-29T22:57:00Z</dcterms:modified>
</cp:coreProperties>
</file>