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E13FEA" w14:textId="77777777" w:rsidR="00644CC9" w:rsidRPr="00644CC9" w:rsidRDefault="00644CC9" w:rsidP="00644CC9">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Morality must be internally motivating because we must internalize and care about external claims, which means external motivation collapses. </w:t>
      </w:r>
    </w:p>
    <w:p w14:paraId="515DDC75" w14:textId="77777777" w:rsidR="00644CC9" w:rsidRPr="00644CC9" w:rsidRDefault="00644CC9" w:rsidP="00644CC9">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Joyce 1</w:t>
      </w:r>
      <w:r w:rsidRPr="00644CC9">
        <w:rPr>
          <w:rFonts w:ascii="Times New Roman" w:hAnsi="Times New Roman" w:cs="Times New Roman"/>
          <w:color w:val="000000"/>
          <w:sz w:val="26"/>
          <w:szCs w:val="26"/>
        </w:rPr>
        <w:t>,</w:t>
      </w:r>
      <w:r w:rsidRPr="00644CC9">
        <w:rPr>
          <w:rFonts w:ascii="Times New Roman" w:hAnsi="Times New Roman" w:cs="Times New Roman"/>
          <w:color w:val="000000"/>
          <w:sz w:val="20"/>
          <w:szCs w:val="20"/>
        </w:rPr>
        <w:t xml:space="preserve"> Richard (Professor of Philosophy at Victoria University Wellington, New Zealand). </w:t>
      </w:r>
      <w:proofErr w:type="gramStart"/>
      <w:r w:rsidRPr="00644CC9">
        <w:rPr>
          <w:rFonts w:ascii="Times New Roman" w:hAnsi="Times New Roman" w:cs="Times New Roman"/>
          <w:color w:val="000000"/>
          <w:sz w:val="20"/>
          <w:szCs w:val="20"/>
        </w:rPr>
        <w:t>The Myth of Morality.</w:t>
      </w:r>
      <w:proofErr w:type="gramEnd"/>
      <w:r w:rsidRPr="00644CC9">
        <w:rPr>
          <w:rFonts w:ascii="Times New Roman" w:hAnsi="Times New Roman" w:cs="Times New Roman"/>
          <w:color w:val="000000"/>
          <w:sz w:val="20"/>
          <w:szCs w:val="20"/>
        </w:rPr>
        <w:t xml:space="preserve"> 2001. [Bracketed for grammatical clarity] // (N8)</w:t>
      </w:r>
    </w:p>
    <w:p w14:paraId="18DF5670" w14:textId="77777777" w:rsidR="00644CC9" w:rsidRPr="00644CC9" w:rsidRDefault="00644CC9" w:rsidP="00644CC9">
      <w:pPr>
        <w:spacing w:after="160"/>
        <w:rPr>
          <w:rFonts w:ascii="Times New Roman" w:hAnsi="Times New Roman" w:cs="Times New Roman"/>
          <w:sz w:val="20"/>
          <w:szCs w:val="20"/>
        </w:rPr>
      </w:pPr>
      <w:proofErr w:type="gramStart"/>
      <w:r w:rsidRPr="00644CC9">
        <w:rPr>
          <w:rFonts w:ascii="Times New Roman" w:hAnsi="Times New Roman" w:cs="Times New Roman"/>
          <w:color w:val="000000"/>
          <w:sz w:val="12"/>
          <w:szCs w:val="12"/>
        </w:rPr>
        <w:t>Back to the [Suppose] external reason[s].</w:t>
      </w:r>
      <w:proofErr w:type="gramEnd"/>
      <w:r w:rsidRPr="00644CC9">
        <w:rPr>
          <w:rFonts w:ascii="Times New Roman" w:hAnsi="Times New Roman" w:cs="Times New Roman"/>
          <w:color w:val="000000"/>
          <w:sz w:val="12"/>
          <w:szCs w:val="12"/>
        </w:rPr>
        <w:t xml:space="preserve"> </w:t>
      </w:r>
      <w:r w:rsidRPr="00644CC9">
        <w:rPr>
          <w:rFonts w:ascii="Times New Roman" w:hAnsi="Times New Roman" w:cs="Times New Roman"/>
          <w:b/>
          <w:bCs/>
          <w:color w:val="000000"/>
          <w:u w:val="single"/>
          <w:shd w:val="clear" w:color="auto" w:fill="FFFF00"/>
        </w:rPr>
        <w:t>Suppose it were claimed</w:t>
      </w:r>
      <w:r w:rsidRPr="00644CC9">
        <w:rPr>
          <w:rFonts w:ascii="Times New Roman" w:hAnsi="Times New Roman" w:cs="Times New Roman"/>
          <w:b/>
          <w:bCs/>
          <w:color w:val="000000"/>
          <w:u w:val="single"/>
        </w:rPr>
        <w:t>,</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 xml:space="preserve">instead, that </w:t>
      </w:r>
      <w:r w:rsidRPr="00644CC9">
        <w:rPr>
          <w:rFonts w:ascii="Times New Roman" w:hAnsi="Times New Roman" w:cs="Times New Roman"/>
          <w:b/>
          <w:bCs/>
          <w:color w:val="000000"/>
          <w:u w:val="single"/>
          <w:shd w:val="clear" w:color="auto" w:fill="FFFF00"/>
        </w:rPr>
        <w:t xml:space="preserve">I have a reason to refrain from drinking </w:t>
      </w:r>
      <w:r w:rsidRPr="00644CC9">
        <w:rPr>
          <w:rFonts w:ascii="Times New Roman" w:hAnsi="Times New Roman" w:cs="Times New Roman"/>
          <w:b/>
          <w:bCs/>
          <w:color w:val="000000"/>
          <w:u w:val="single"/>
        </w:rPr>
        <w:t xml:space="preserve">the </w:t>
      </w:r>
      <w:r w:rsidRPr="00644CC9">
        <w:rPr>
          <w:rFonts w:ascii="Times New Roman" w:hAnsi="Times New Roman" w:cs="Times New Roman"/>
          <w:b/>
          <w:bCs/>
          <w:color w:val="000000"/>
          <w:u w:val="single"/>
          <w:shd w:val="clear" w:color="auto" w:fill="FFFF00"/>
        </w:rPr>
        <w:t>coffee because it is tapu</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and must not be touched. This reason claim will be urged regardless of what I may say about my indifference to tapu, or my citing of nihilistic desires to tempt the hand of fate.</w:t>
      </w:r>
      <w:r w:rsidRPr="00644CC9">
        <w:rPr>
          <w:rFonts w:ascii="Times New Roman" w:hAnsi="Times New Roman" w:cs="Times New Roman"/>
          <w:color w:val="000000"/>
        </w:rPr>
        <w:t xml:space="preserve"> </w:t>
      </w:r>
      <w:r w:rsidRPr="00644CC9">
        <w:rPr>
          <w:rFonts w:ascii="Times New Roman" w:hAnsi="Times New Roman" w:cs="Times New Roman"/>
          <w:b/>
          <w:bCs/>
          <w:color w:val="000000"/>
          <w:u w:val="single"/>
        </w:rPr>
        <w:t>[</w:t>
      </w:r>
      <w:proofErr w:type="gramStart"/>
      <w:r w:rsidRPr="00644CC9">
        <w:rPr>
          <w:rFonts w:ascii="Times New Roman" w:hAnsi="Times New Roman" w:cs="Times New Roman"/>
          <w:b/>
          <w:bCs/>
          <w:color w:val="000000"/>
          <w:u w:val="single"/>
        </w:rPr>
        <w:t>r]egardless</w:t>
      </w:r>
      <w:proofErr w:type="gramEnd"/>
      <w:r w:rsidRPr="00644CC9">
        <w:rPr>
          <w:rFonts w:ascii="Times New Roman" w:hAnsi="Times New Roman" w:cs="Times New Roman"/>
          <w:b/>
          <w:bCs/>
          <w:color w:val="000000"/>
          <w:u w:val="single"/>
        </w:rPr>
        <w:t xml:space="preserve"> of my desires (it is claimed) I ought not drink</w:t>
      </w:r>
      <w:r w:rsidRPr="00644CC9">
        <w:rPr>
          <w:rFonts w:ascii="Times New Roman" w:hAnsi="Times New Roman" w:cs="Times New Roman"/>
          <w:b/>
          <w:bCs/>
          <w:color w:val="000000"/>
          <w:sz w:val="12"/>
          <w:szCs w:val="12"/>
          <w:u w:val="single"/>
        </w:rPr>
        <w:t xml:space="preserve"> </w:t>
      </w:r>
      <w:r w:rsidRPr="00644CC9">
        <w:rPr>
          <w:rFonts w:ascii="Times New Roman" w:hAnsi="Times New Roman" w:cs="Times New Roman"/>
          <w:color w:val="000000"/>
          <w:sz w:val="12"/>
          <w:szCs w:val="12"/>
        </w:rPr>
        <w:t xml:space="preserve">- l have a reason not to drink. But how could that reason ever explain any action of mine? Could the external reason even explain </w:t>
      </w:r>
      <w:proofErr w:type="gramStart"/>
      <w:r w:rsidRPr="00644CC9">
        <w:rPr>
          <w:rFonts w:ascii="Times New Roman" w:hAnsi="Times New Roman" w:cs="Times New Roman"/>
          <w:color w:val="000000"/>
          <w:sz w:val="12"/>
          <w:szCs w:val="12"/>
        </w:rPr>
        <w:t>my [action] from</w:t>
      </w:r>
      <w:proofErr w:type="gramEnd"/>
      <w:r w:rsidRPr="00644CC9">
        <w:rPr>
          <w:rFonts w:ascii="Times New Roman" w:hAnsi="Times New Roman" w:cs="Times New Roman"/>
          <w:color w:val="000000"/>
          <w:sz w:val="12"/>
          <w:szCs w:val="12"/>
        </w:rPr>
        <w:t xml:space="preserve"> drinking? Clearly, in order to explain</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 xml:space="preserve">it the external reason must have some causally efficacious role [in] among the antecedents of the action (in this case, an omission) — l must have. </w:t>
      </w:r>
      <w:proofErr w:type="gramStart"/>
      <w:r w:rsidRPr="00644CC9">
        <w:rPr>
          <w:rFonts w:ascii="Times New Roman" w:hAnsi="Times New Roman" w:cs="Times New Roman"/>
          <w:color w:val="000000"/>
          <w:sz w:val="12"/>
          <w:szCs w:val="12"/>
        </w:rPr>
        <w:t>in</w:t>
      </w:r>
      <w:proofErr w:type="gramEnd"/>
      <w:r w:rsidRPr="00644CC9">
        <w:rPr>
          <w:rFonts w:ascii="Times New Roman" w:hAnsi="Times New Roman" w:cs="Times New Roman"/>
          <w:color w:val="000000"/>
          <w:sz w:val="12"/>
          <w:szCs w:val="12"/>
        </w:rPr>
        <w:t xml:space="preserve"> some manner. "</w:t>
      </w:r>
      <w:proofErr w:type="gramStart"/>
      <w:r w:rsidRPr="00644CC9">
        <w:rPr>
          <w:rFonts w:ascii="Times New Roman" w:hAnsi="Times New Roman" w:cs="Times New Roman"/>
          <w:color w:val="000000"/>
          <w:sz w:val="12"/>
          <w:szCs w:val="12"/>
        </w:rPr>
        <w:t>internalized</w:t>
      </w:r>
      <w:proofErr w:type="gramEnd"/>
      <w:r w:rsidRPr="00644CC9">
        <w:rPr>
          <w:rFonts w:ascii="Times New Roman" w:hAnsi="Times New Roman" w:cs="Times New Roman"/>
          <w:color w:val="000000"/>
          <w:sz w:val="12"/>
          <w:szCs w:val="12"/>
        </w:rPr>
        <w:t xml:space="preserve">" it. </w:t>
      </w:r>
      <w:r w:rsidRPr="00644CC9">
        <w:rPr>
          <w:rFonts w:ascii="Times New Roman" w:hAnsi="Times New Roman" w:cs="Times New Roman"/>
          <w:b/>
          <w:bCs/>
          <w:color w:val="000000"/>
          <w:u w:val="single"/>
          <w:shd w:val="clear" w:color="auto" w:fill="FFFF00"/>
        </w:rPr>
        <w:t>The only possibility, it would seem, consistent with its being an external reason, is that I believe the external reason</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claim [but</w:t>
      </w:r>
      <w:proofErr w:type="gramStart"/>
      <w:r w:rsidRPr="00644CC9">
        <w:rPr>
          <w:rFonts w:ascii="Times New Roman" w:hAnsi="Times New Roman" w:cs="Times New Roman"/>
          <w:color w:val="000000"/>
          <w:sz w:val="12"/>
          <w:szCs w:val="12"/>
        </w:rPr>
        <w:t>] :</w:t>
      </w:r>
      <w:proofErr w:type="gramEnd"/>
      <w:r w:rsidRPr="00644CC9">
        <w:rPr>
          <w:rFonts w:ascii="Times New Roman" w:hAnsi="Times New Roman" w:cs="Times New Roman"/>
          <w:color w:val="000000"/>
          <w:sz w:val="12"/>
          <w:szCs w:val="12"/>
        </w:rPr>
        <w:t xml:space="preserve"> I believe that the coffee is tapu. There's no doubting that such a belief can play a role in explaining actions - including my refraining from drinking the coffee. The question is whether the belief alone </w:t>
      </w:r>
      <w:proofErr w:type="gramStart"/>
      <w:r w:rsidRPr="00644CC9">
        <w:rPr>
          <w:rFonts w:ascii="Times New Roman" w:hAnsi="Times New Roman" w:cs="Times New Roman"/>
          <w:color w:val="000000"/>
          <w:sz w:val="12"/>
          <w:szCs w:val="12"/>
        </w:rPr>
        <w:t>can[</w:t>
      </w:r>
      <w:proofErr w:type="gramEnd"/>
      <w:r w:rsidRPr="00644CC9">
        <w:rPr>
          <w:rFonts w:ascii="Times New Roman" w:hAnsi="Times New Roman" w:cs="Times New Roman"/>
          <w:color w:val="000000"/>
          <w:sz w:val="12"/>
          <w:szCs w:val="12"/>
        </w:rPr>
        <w:t>not] produce action, to which the correct answer is “No.” A very familiar and eminently sensible view says that</w:t>
      </w:r>
      <w:r w:rsidRPr="00644CC9">
        <w:rPr>
          <w:rFonts w:ascii="Times New Roman" w:hAnsi="Times New Roman" w:cs="Times New Roman"/>
          <w:b/>
          <w:bCs/>
          <w:color w:val="000000"/>
          <w:u w:val="single"/>
        </w:rPr>
        <w:t xml:space="preserve"> </w:t>
      </w:r>
      <w:r w:rsidRPr="00644CC9">
        <w:rPr>
          <w:rFonts w:ascii="Times New Roman" w:hAnsi="Times New Roman" w:cs="Times New Roman"/>
          <w:b/>
          <w:bCs/>
          <w:color w:val="000000"/>
          <w:u w:val="single"/>
          <w:shd w:val="clear" w:color="auto" w:fill="FFFF00"/>
        </w:rPr>
        <w:t>in order to explain an action</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the</w:t>
      </w:r>
      <w:r w:rsidRPr="00644CC9">
        <w:rPr>
          <w:rFonts w:ascii="Times New Roman" w:hAnsi="Times New Roman" w:cs="Times New Roman"/>
          <w:b/>
          <w:bCs/>
          <w:color w:val="000000"/>
          <w:u w:val="single"/>
        </w:rPr>
        <w:t xml:space="preserve"> </w:t>
      </w:r>
      <w:r w:rsidRPr="00644CC9">
        <w:rPr>
          <w:rFonts w:ascii="Times New Roman" w:hAnsi="Times New Roman" w:cs="Times New Roman"/>
          <w:b/>
          <w:bCs/>
          <w:color w:val="000000"/>
          <w:u w:val="single"/>
          <w:shd w:val="clear" w:color="auto" w:fill="FFFF00"/>
        </w:rPr>
        <w:t>belief must couple with desires</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(such that those same desires had in the absence of the belief would not have resulted in the action). And this seems correct:</w:t>
      </w:r>
      <w:r w:rsidRPr="00644CC9">
        <w:rPr>
          <w:rFonts w:ascii="Times New Roman" w:hAnsi="Times New Roman" w:cs="Times New Roman"/>
          <w:color w:val="000000"/>
        </w:rPr>
        <w:t xml:space="preserve"> </w:t>
      </w:r>
      <w:r w:rsidRPr="00644CC9">
        <w:rPr>
          <w:rFonts w:ascii="Times New Roman" w:hAnsi="Times New Roman" w:cs="Times New Roman"/>
          <w:b/>
          <w:bCs/>
          <w:color w:val="000000"/>
          <w:u w:val="single"/>
          <w:shd w:val="clear" w:color="auto" w:fill="FFFF00"/>
        </w:rPr>
        <w:t>if I believe that the coffee is</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[bad]</w:t>
      </w:r>
      <w:r w:rsidRPr="00644CC9">
        <w:rPr>
          <w:rFonts w:ascii="Times New Roman" w:hAnsi="Times New Roman" w:cs="Times New Roman"/>
          <w:color w:val="000000"/>
          <w:sz w:val="12"/>
          <w:szCs w:val="12"/>
          <w:shd w:val="clear" w:color="auto" w:fill="FFFF00"/>
        </w:rPr>
        <w:t xml:space="preserve"> </w:t>
      </w:r>
      <w:r w:rsidRPr="00644CC9">
        <w:rPr>
          <w:rFonts w:ascii="Times New Roman" w:hAnsi="Times New Roman" w:cs="Times New Roman"/>
          <w:b/>
          <w:bCs/>
          <w:color w:val="000000"/>
          <w:u w:val="single"/>
          <w:shd w:val="clear" w:color="auto" w:fill="FFFF00"/>
        </w:rPr>
        <w:t>tapu but</w:t>
      </w:r>
      <w:r w:rsidRPr="00644CC9">
        <w:rPr>
          <w:rFonts w:ascii="Times New Roman" w:hAnsi="Times New Roman" w:cs="Times New Roman"/>
          <w:b/>
          <w:bCs/>
          <w:color w:val="000000"/>
          <w:u w:val="single"/>
        </w:rPr>
        <w:t xml:space="preserve"> really </w:t>
      </w:r>
      <w:r w:rsidRPr="00644CC9">
        <w:rPr>
          <w:rFonts w:ascii="Times New Roman" w:hAnsi="Times New Roman" w:cs="Times New Roman"/>
          <w:b/>
          <w:bCs/>
          <w:color w:val="000000"/>
          <w:u w:val="single"/>
          <w:shd w:val="clear" w:color="auto" w:fill="FFFF00"/>
        </w:rPr>
        <w:t>just don’t care</w:t>
      </w:r>
      <w:r w:rsidRPr="00644CC9">
        <w:rPr>
          <w:rFonts w:ascii="Times New Roman" w:hAnsi="Times New Roman" w:cs="Times New Roman"/>
          <w:b/>
          <w:bCs/>
          <w:color w:val="000000"/>
          <w:u w:val="single"/>
        </w:rPr>
        <w:t xml:space="preserve"> about that, </w:t>
      </w:r>
      <w:r w:rsidRPr="00644CC9">
        <w:rPr>
          <w:rFonts w:ascii="Times New Roman" w:hAnsi="Times New Roman" w:cs="Times New Roman"/>
          <w:b/>
          <w:bCs/>
          <w:color w:val="000000"/>
          <w:u w:val="single"/>
          <w:shd w:val="clear" w:color="auto" w:fill="FFFF00"/>
        </w:rPr>
        <w:t>then I will not refrain from drinking it.</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So in order for the belief to explain action it must couple with [desire] elements - but</w:t>
      </w:r>
      <w:r w:rsidRPr="00644CC9">
        <w:rPr>
          <w:rFonts w:ascii="Times New Roman" w:hAnsi="Times New Roman" w:cs="Times New Roman"/>
          <w:color w:val="000000"/>
        </w:rPr>
        <w:t xml:space="preserve"> </w:t>
      </w:r>
      <w:r w:rsidRPr="00644CC9">
        <w:rPr>
          <w:rFonts w:ascii="Times New Roman" w:hAnsi="Times New Roman" w:cs="Times New Roman"/>
          <w:b/>
          <w:bCs/>
          <w:color w:val="000000"/>
          <w:u w:val="single"/>
        </w:rPr>
        <w:t>in that case</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 xml:space="preserve">the putative </w:t>
      </w:r>
      <w:r w:rsidRPr="00644CC9">
        <w:rPr>
          <w:rFonts w:ascii="Times New Roman" w:hAnsi="Times New Roman" w:cs="Times New Roman"/>
          <w:b/>
          <w:bCs/>
          <w:color w:val="000000"/>
          <w:u w:val="single"/>
          <w:shd w:val="clear" w:color="auto" w:fill="FFFF00"/>
        </w:rPr>
        <w:t>external reason collapses into</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 xml:space="preserve">an </w:t>
      </w:r>
      <w:r w:rsidRPr="00644CC9">
        <w:rPr>
          <w:rFonts w:ascii="Times New Roman" w:hAnsi="Times New Roman" w:cs="Times New Roman"/>
          <w:b/>
          <w:bCs/>
          <w:color w:val="000000"/>
          <w:u w:val="single"/>
          <w:shd w:val="clear" w:color="auto" w:fill="FFFF00"/>
        </w:rPr>
        <w:t>internal</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one.3</w:t>
      </w:r>
    </w:p>
    <w:p w14:paraId="4B03C9AC" w14:textId="77777777" w:rsidR="00644CC9" w:rsidRPr="00644CC9" w:rsidRDefault="00644CC9" w:rsidP="00644CC9">
      <w:pPr>
        <w:spacing w:after="160"/>
        <w:rPr>
          <w:rFonts w:ascii="Times New Roman" w:hAnsi="Times New Roman" w:cs="Times New Roman"/>
          <w:sz w:val="20"/>
          <w:szCs w:val="20"/>
        </w:rPr>
      </w:pPr>
      <w:r w:rsidRPr="00644CC9">
        <w:rPr>
          <w:rFonts w:ascii="Calibri" w:hAnsi="Calibri" w:cs="Times New Roman"/>
          <w:color w:val="000000"/>
          <w:sz w:val="22"/>
          <w:szCs w:val="22"/>
        </w:rPr>
        <w:br/>
      </w:r>
      <w:r w:rsidRPr="00644CC9">
        <w:rPr>
          <w:rFonts w:ascii="Calibri" w:hAnsi="Calibri" w:cs="Times New Roman"/>
          <w:color w:val="000000"/>
          <w:sz w:val="22"/>
          <w:szCs w:val="22"/>
        </w:rPr>
        <w:br/>
      </w:r>
    </w:p>
    <w:p w14:paraId="6B5CB428" w14:textId="77777777" w:rsidR="00644CC9" w:rsidRPr="00644CC9" w:rsidRDefault="00644CC9" w:rsidP="00644CC9">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 xml:space="preserve">Contracts solve this because people agree to certain constraints to better promote their </w:t>
      </w:r>
      <w:proofErr w:type="gramStart"/>
      <w:r w:rsidRPr="00644CC9">
        <w:rPr>
          <w:rFonts w:ascii="Times New Roman" w:hAnsi="Times New Roman" w:cs="Times New Roman"/>
          <w:b/>
          <w:bCs/>
          <w:color w:val="000000"/>
          <w:sz w:val="26"/>
          <w:szCs w:val="26"/>
        </w:rPr>
        <w:t>self interest</w:t>
      </w:r>
      <w:proofErr w:type="gramEnd"/>
      <w:r w:rsidRPr="00644CC9">
        <w:rPr>
          <w:rFonts w:ascii="Times New Roman" w:hAnsi="Times New Roman" w:cs="Times New Roman"/>
          <w:b/>
          <w:bCs/>
          <w:color w:val="000000"/>
          <w:sz w:val="26"/>
          <w:szCs w:val="26"/>
        </w:rPr>
        <w:t>. People agree to channel their desires and in doing so, establish a set of moral agreements.</w:t>
      </w:r>
    </w:p>
    <w:p w14:paraId="5E785937" w14:textId="77777777" w:rsidR="00644CC9" w:rsidRPr="00644CC9" w:rsidRDefault="00644CC9" w:rsidP="00644CC9">
      <w:pPr>
        <w:spacing w:after="160"/>
        <w:rPr>
          <w:rFonts w:ascii="Times New Roman" w:hAnsi="Times New Roman" w:cs="Times New Roman"/>
          <w:sz w:val="20"/>
          <w:szCs w:val="20"/>
        </w:rPr>
      </w:pPr>
      <w:proofErr w:type="gramStart"/>
      <w:r w:rsidRPr="00644CC9">
        <w:rPr>
          <w:rFonts w:ascii="Times New Roman" w:hAnsi="Times New Roman" w:cs="Times New Roman"/>
          <w:b/>
          <w:bCs/>
          <w:color w:val="000000"/>
          <w:sz w:val="26"/>
          <w:szCs w:val="26"/>
        </w:rPr>
        <w:t>Gauthier 86</w:t>
      </w:r>
      <w:r w:rsidRPr="00644CC9">
        <w:rPr>
          <w:rFonts w:ascii="Times New Roman" w:hAnsi="Times New Roman" w:cs="Times New Roman"/>
          <w:color w:val="000000"/>
          <w:sz w:val="20"/>
          <w:szCs w:val="20"/>
        </w:rPr>
        <w:t xml:space="preserve"> Gauthier, David P. </w:t>
      </w:r>
      <w:r w:rsidRPr="00644CC9">
        <w:rPr>
          <w:rFonts w:ascii="Times New Roman" w:hAnsi="Times New Roman" w:cs="Times New Roman"/>
          <w:i/>
          <w:iCs/>
          <w:color w:val="000000"/>
          <w:sz w:val="20"/>
          <w:szCs w:val="20"/>
        </w:rPr>
        <w:t>Morals by Agreement</w:t>
      </w:r>
      <w:r w:rsidRPr="00644CC9">
        <w:rPr>
          <w:rFonts w:ascii="Times New Roman" w:hAnsi="Times New Roman" w:cs="Times New Roman"/>
          <w:color w:val="000000"/>
          <w:sz w:val="20"/>
          <w:szCs w:val="20"/>
        </w:rPr>
        <w:t>.</w:t>
      </w:r>
      <w:proofErr w:type="gramEnd"/>
      <w:r w:rsidRPr="00644CC9">
        <w:rPr>
          <w:rFonts w:ascii="Times New Roman" w:hAnsi="Times New Roman" w:cs="Times New Roman"/>
          <w:color w:val="000000"/>
          <w:sz w:val="20"/>
          <w:szCs w:val="20"/>
        </w:rPr>
        <w:t xml:space="preserve"> Oxford: Clarendon, 1986. Print. // (N8)</w:t>
      </w:r>
    </w:p>
    <w:p w14:paraId="4A038865" w14:textId="77777777" w:rsidR="00644CC9" w:rsidRPr="00644CC9" w:rsidRDefault="00644CC9" w:rsidP="00644CC9">
      <w:pPr>
        <w:spacing w:after="160"/>
        <w:rPr>
          <w:rFonts w:ascii="Times New Roman" w:hAnsi="Times New Roman" w:cs="Times New Roman"/>
          <w:sz w:val="20"/>
          <w:szCs w:val="20"/>
        </w:rPr>
      </w:pPr>
      <w:r w:rsidRPr="00644CC9">
        <w:rPr>
          <w:rFonts w:ascii="Times New Roman" w:hAnsi="Times New Roman" w:cs="Times New Roman"/>
          <w:b/>
          <w:bCs/>
          <w:color w:val="000000"/>
          <w:u w:val="single"/>
          <w:shd w:val="clear" w:color="auto" w:fill="FFFF00"/>
        </w:rPr>
        <w:t>Moral principles are introduced as the objects of</w:t>
      </w:r>
      <w:r w:rsidRPr="00644CC9">
        <w:rPr>
          <w:rFonts w:ascii="Times New Roman" w:hAnsi="Times New Roman" w:cs="Times New Roman"/>
          <w:b/>
          <w:bCs/>
          <w:color w:val="000000"/>
          <w:u w:val="single"/>
        </w:rPr>
        <w:t xml:space="preserve"> </w:t>
      </w:r>
      <w:r w:rsidRPr="00644CC9">
        <w:rPr>
          <w:rFonts w:ascii="Times New Roman" w:hAnsi="Times New Roman" w:cs="Times New Roman"/>
          <w:color w:val="000000"/>
          <w:sz w:val="12"/>
          <w:szCs w:val="12"/>
        </w:rPr>
        <w:t xml:space="preserve">full </w:t>
      </w:r>
      <w:r w:rsidRPr="00644CC9">
        <w:rPr>
          <w:rFonts w:ascii="Times New Roman" w:hAnsi="Times New Roman" w:cs="Times New Roman"/>
          <w:b/>
          <w:bCs/>
          <w:color w:val="000000"/>
          <w:u w:val="single"/>
          <w:shd w:val="clear" w:color="auto" w:fill="FFFF00"/>
        </w:rPr>
        <w:t>voluntary</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 xml:space="preserve">ex ante </w:t>
      </w:r>
      <w:r w:rsidRPr="00644CC9">
        <w:rPr>
          <w:rFonts w:ascii="Times New Roman" w:hAnsi="Times New Roman" w:cs="Times New Roman"/>
          <w:color w:val="000000"/>
          <w:shd w:val="clear" w:color="auto" w:fill="FFFF00"/>
        </w:rPr>
        <w:t>a</w:t>
      </w:r>
      <w:r w:rsidRPr="00644CC9">
        <w:rPr>
          <w:rFonts w:ascii="Times New Roman" w:hAnsi="Times New Roman" w:cs="Times New Roman"/>
          <w:b/>
          <w:bCs/>
          <w:color w:val="000000"/>
          <w:u w:val="single"/>
          <w:shd w:val="clear" w:color="auto" w:fill="FFFF00"/>
        </w:rPr>
        <w:t>greement among</w:t>
      </w:r>
      <w:r w:rsidRPr="00644CC9">
        <w:rPr>
          <w:rFonts w:ascii="Times New Roman" w:hAnsi="Times New Roman" w:cs="Times New Roman"/>
          <w:b/>
          <w:bCs/>
          <w:color w:val="000000"/>
          <w:u w:val="single"/>
        </w:rPr>
        <w:t xml:space="preserve"> </w:t>
      </w:r>
      <w:r w:rsidRPr="00644CC9">
        <w:rPr>
          <w:rFonts w:ascii="Times New Roman" w:hAnsi="Times New Roman" w:cs="Times New Roman"/>
          <w:color w:val="000000"/>
          <w:sz w:val="12"/>
          <w:szCs w:val="12"/>
        </w:rPr>
        <w:t>rational</w:t>
      </w:r>
      <w:r w:rsidRPr="00644CC9">
        <w:rPr>
          <w:rFonts w:ascii="Times New Roman" w:hAnsi="Times New Roman" w:cs="Times New Roman"/>
          <w:color w:val="000000"/>
        </w:rPr>
        <w:t xml:space="preserve"> </w:t>
      </w:r>
      <w:r w:rsidRPr="00644CC9">
        <w:rPr>
          <w:rFonts w:ascii="Times New Roman" w:hAnsi="Times New Roman" w:cs="Times New Roman"/>
          <w:b/>
          <w:bCs/>
          <w:color w:val="000000"/>
          <w:u w:val="single"/>
          <w:shd w:val="clear" w:color="auto" w:fill="FFFF00"/>
        </w:rPr>
        <w:t>persons.</w:t>
      </w:r>
      <w:r w:rsidRPr="00644CC9">
        <w:rPr>
          <w:rFonts w:ascii="Times New Roman" w:hAnsi="Times New Roman" w:cs="Times New Roman"/>
          <w:color w:val="000000"/>
          <w:shd w:val="clear" w:color="auto" w:fill="FFFF00"/>
        </w:rPr>
        <w:t xml:space="preserve"> </w:t>
      </w:r>
      <w:r w:rsidRPr="00644CC9">
        <w:rPr>
          <w:rFonts w:ascii="Times New Roman" w:hAnsi="Times New Roman" w:cs="Times New Roman"/>
          <w:color w:val="000000"/>
          <w:sz w:val="12"/>
          <w:szCs w:val="12"/>
        </w:rPr>
        <w:t> Such agreement is hypothetical, in supposing a pre-moral context for the adoption of moral rules and practices.  But the</w:t>
      </w:r>
      <w:r w:rsidRPr="00644CC9">
        <w:rPr>
          <w:rFonts w:ascii="Times New Roman" w:hAnsi="Times New Roman" w:cs="Times New Roman"/>
          <w:b/>
          <w:bCs/>
          <w:color w:val="000000"/>
          <w:sz w:val="12"/>
          <w:szCs w:val="12"/>
          <w:u w:val="single"/>
          <w:shd w:val="clear" w:color="auto" w:fill="FFFF00"/>
        </w:rPr>
        <w:t xml:space="preserve"> </w:t>
      </w:r>
      <w:r w:rsidRPr="00644CC9">
        <w:rPr>
          <w:rFonts w:ascii="Times New Roman" w:hAnsi="Times New Roman" w:cs="Times New Roman"/>
          <w:b/>
          <w:bCs/>
          <w:color w:val="000000"/>
          <w:u w:val="single"/>
          <w:shd w:val="clear" w:color="auto" w:fill="FFFF00"/>
        </w:rPr>
        <w:t>parties</w:t>
      </w:r>
      <w:r w:rsidRPr="00644CC9">
        <w:rPr>
          <w:rFonts w:ascii="Times New Roman" w:hAnsi="Times New Roman" w:cs="Times New Roman"/>
          <w:b/>
          <w:bCs/>
          <w:color w:val="000000"/>
          <w:u w:val="single"/>
        </w:rPr>
        <w:t xml:space="preserve"> to agreement </w:t>
      </w:r>
      <w:r w:rsidRPr="00644CC9">
        <w:rPr>
          <w:rFonts w:ascii="Times New Roman" w:hAnsi="Times New Roman" w:cs="Times New Roman"/>
          <w:b/>
          <w:bCs/>
          <w:color w:val="000000"/>
          <w:u w:val="single"/>
          <w:shd w:val="clear" w:color="auto" w:fill="FFFF00"/>
        </w:rPr>
        <w:t>are</w:t>
      </w:r>
      <w:r w:rsidRPr="00644CC9">
        <w:rPr>
          <w:rFonts w:ascii="Times New Roman" w:hAnsi="Times New Roman" w:cs="Times New Roman"/>
          <w:b/>
          <w:bCs/>
          <w:color w:val="000000"/>
          <w:u w:val="single"/>
        </w:rPr>
        <w:t xml:space="preserve"> real, </w:t>
      </w:r>
      <w:r w:rsidRPr="00644CC9">
        <w:rPr>
          <w:rFonts w:ascii="Times New Roman" w:hAnsi="Times New Roman" w:cs="Times New Roman"/>
          <w:color w:val="000000"/>
          <w:sz w:val="12"/>
          <w:szCs w:val="12"/>
        </w:rPr>
        <w:t xml:space="preserve">determinate individuals, </w:t>
      </w:r>
      <w:r w:rsidRPr="00644CC9">
        <w:rPr>
          <w:rFonts w:ascii="Times New Roman" w:hAnsi="Times New Roman" w:cs="Times New Roman"/>
          <w:b/>
          <w:bCs/>
          <w:color w:val="000000"/>
          <w:u w:val="single"/>
        </w:rPr>
        <w:t>distinguished by their capacities, situations, and concerns.</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 xml:space="preserve">In so far as </w:t>
      </w:r>
      <w:r w:rsidRPr="00644CC9">
        <w:rPr>
          <w:rFonts w:ascii="Times New Roman" w:hAnsi="Times New Roman" w:cs="Times New Roman"/>
          <w:b/>
          <w:bCs/>
          <w:color w:val="000000"/>
          <w:u w:val="single"/>
          <w:shd w:val="clear" w:color="auto" w:fill="FFFF00"/>
        </w:rPr>
        <w:t>[Since] they</w:t>
      </w:r>
      <w:r w:rsidRPr="00644CC9">
        <w:rPr>
          <w:rFonts w:ascii="Times New Roman" w:hAnsi="Times New Roman" w:cs="Times New Roman"/>
          <w:color w:val="000000"/>
          <w:shd w:val="clear" w:color="auto" w:fill="FFFF00"/>
        </w:rPr>
        <w:t xml:space="preserve"> </w:t>
      </w:r>
      <w:r w:rsidRPr="00644CC9">
        <w:rPr>
          <w:rFonts w:ascii="Times New Roman" w:hAnsi="Times New Roman" w:cs="Times New Roman"/>
          <w:color w:val="000000"/>
          <w:sz w:val="12"/>
          <w:szCs w:val="12"/>
        </w:rPr>
        <w:t>would</w:t>
      </w:r>
      <w:r w:rsidRPr="00644CC9">
        <w:rPr>
          <w:rFonts w:ascii="Times New Roman" w:hAnsi="Times New Roman" w:cs="Times New Roman"/>
          <w:color w:val="000000"/>
          <w:shd w:val="clear" w:color="auto" w:fill="FFFF00"/>
        </w:rPr>
        <w:t xml:space="preserve"> </w:t>
      </w:r>
      <w:r w:rsidRPr="00644CC9">
        <w:rPr>
          <w:rFonts w:ascii="Times New Roman" w:hAnsi="Times New Roman" w:cs="Times New Roman"/>
          <w:b/>
          <w:bCs/>
          <w:color w:val="000000"/>
          <w:u w:val="single"/>
          <w:shd w:val="clear" w:color="auto" w:fill="FFFF00"/>
        </w:rPr>
        <w:t xml:space="preserve">agree to constraints on their choices, restraining their pursuit of their own interests, they acknowledge a distinction between what they may and may not do. </w:t>
      </w:r>
      <w:r w:rsidRPr="00644CC9">
        <w:rPr>
          <w:rFonts w:ascii="Times New Roman" w:hAnsi="Times New Roman" w:cs="Times New Roman"/>
          <w:color w:val="000000"/>
        </w:rPr>
        <w:t> </w:t>
      </w:r>
      <w:r w:rsidRPr="00644CC9">
        <w:rPr>
          <w:rFonts w:ascii="Times New Roman" w:hAnsi="Times New Roman" w:cs="Times New Roman"/>
          <w:color w:val="000000"/>
          <w:sz w:val="12"/>
          <w:szCs w:val="12"/>
        </w:rPr>
        <w:t>As rational persons understanding the structure of their interaction,</w:t>
      </w:r>
      <w:r w:rsidRPr="00644CC9">
        <w:rPr>
          <w:rFonts w:ascii="Times New Roman" w:hAnsi="Times New Roman" w:cs="Times New Roman"/>
          <w:color w:val="000000"/>
        </w:rPr>
        <w:t xml:space="preserve"> </w:t>
      </w:r>
      <w:r w:rsidRPr="00644CC9">
        <w:rPr>
          <w:rFonts w:ascii="Times New Roman" w:hAnsi="Times New Roman" w:cs="Times New Roman"/>
          <w:b/>
          <w:bCs/>
          <w:color w:val="000000"/>
          <w:u w:val="single"/>
        </w:rPr>
        <w:t xml:space="preserve">they recognize </w:t>
      </w:r>
      <w:r w:rsidRPr="00644CC9">
        <w:rPr>
          <w:rFonts w:ascii="Times New Roman" w:hAnsi="Times New Roman" w:cs="Times New Roman"/>
          <w:color w:val="000000"/>
          <w:sz w:val="12"/>
          <w:szCs w:val="12"/>
        </w:rPr>
        <w:t xml:space="preserve">for mutual constraint, and so for </w:t>
      </w:r>
      <w:r w:rsidRPr="00644CC9">
        <w:rPr>
          <w:rFonts w:ascii="Times New Roman" w:hAnsi="Times New Roman" w:cs="Times New Roman"/>
          <w:b/>
          <w:bCs/>
          <w:color w:val="000000"/>
          <w:u w:val="single"/>
        </w:rPr>
        <w:t>a moral dimension in their affairs.</w:t>
      </w:r>
    </w:p>
    <w:p w14:paraId="0494565F" w14:textId="77777777" w:rsidR="00644CC9" w:rsidRPr="00644CC9" w:rsidRDefault="00644CC9" w:rsidP="00644CC9">
      <w:pPr>
        <w:spacing w:after="160"/>
        <w:rPr>
          <w:rFonts w:ascii="Times New Roman" w:hAnsi="Times New Roman" w:cs="Times New Roman"/>
          <w:sz w:val="20"/>
          <w:szCs w:val="20"/>
        </w:rPr>
      </w:pPr>
      <w:r w:rsidRPr="00644CC9">
        <w:rPr>
          <w:rFonts w:ascii="Calibri" w:hAnsi="Calibri" w:cs="Times New Roman"/>
          <w:color w:val="000000"/>
          <w:sz w:val="22"/>
          <w:szCs w:val="22"/>
        </w:rPr>
        <w:br/>
      </w:r>
      <w:r w:rsidRPr="00644CC9">
        <w:rPr>
          <w:rFonts w:ascii="Calibri" w:hAnsi="Calibri" w:cs="Times New Roman"/>
          <w:color w:val="000000"/>
          <w:sz w:val="22"/>
          <w:szCs w:val="22"/>
        </w:rPr>
        <w:br/>
      </w:r>
    </w:p>
    <w:p w14:paraId="49C23F85" w14:textId="77777777" w:rsidR="00644CC9" w:rsidRPr="00644CC9" w:rsidRDefault="00644CC9" w:rsidP="00644CC9">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 xml:space="preserve">Thus, the standard is consistency with the contractarian principle of mutual </w:t>
      </w:r>
      <w:proofErr w:type="gramStart"/>
      <w:r w:rsidRPr="00644CC9">
        <w:rPr>
          <w:rFonts w:ascii="Times New Roman" w:hAnsi="Times New Roman" w:cs="Times New Roman"/>
          <w:b/>
          <w:bCs/>
          <w:color w:val="000000"/>
          <w:sz w:val="26"/>
          <w:szCs w:val="26"/>
        </w:rPr>
        <w:t>restraint,</w:t>
      </w:r>
      <w:proofErr w:type="gramEnd"/>
      <w:r w:rsidRPr="00644CC9">
        <w:rPr>
          <w:rFonts w:ascii="Times New Roman" w:hAnsi="Times New Roman" w:cs="Times New Roman"/>
          <w:b/>
          <w:bCs/>
          <w:color w:val="000000"/>
          <w:sz w:val="26"/>
          <w:szCs w:val="26"/>
        </w:rPr>
        <w:t xml:space="preserve"> this is when people agree to constrain their actions for their own self interest. To clarify, obligations arise from restraints we place on ourselves by entering contracts. </w:t>
      </w:r>
    </w:p>
    <w:p w14:paraId="3C0BB652" w14:textId="77777777" w:rsidR="00644CC9" w:rsidRPr="00644CC9" w:rsidRDefault="00644CC9" w:rsidP="00644CC9">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Prefer:</w:t>
      </w:r>
    </w:p>
    <w:p w14:paraId="285E3BEF" w14:textId="77777777" w:rsidR="00644CC9" w:rsidRPr="00644CC9" w:rsidRDefault="00644CC9" w:rsidP="00644CC9">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 xml:space="preserve">1. Bindingness: Contracts are binding since there are legal repercussions to not following them. This outweighs because if people don’t have any reason to </w:t>
      </w:r>
      <w:r w:rsidRPr="00644CC9">
        <w:rPr>
          <w:rFonts w:ascii="Times New Roman" w:hAnsi="Times New Roman" w:cs="Times New Roman"/>
          <w:b/>
          <w:bCs/>
          <w:color w:val="000000"/>
          <w:sz w:val="26"/>
          <w:szCs w:val="26"/>
        </w:rPr>
        <w:lastRenderedPageBreak/>
        <w:t>follow ethics they can just not follow it the second they don’t want to and it loses all meaning. </w:t>
      </w:r>
    </w:p>
    <w:p w14:paraId="422E18FD" w14:textId="77777777" w:rsidR="00644CC9" w:rsidRPr="00644CC9" w:rsidRDefault="00644CC9" w:rsidP="00644CC9">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 xml:space="preserve">2. Them contesting my framework concedes </w:t>
      </w:r>
      <w:proofErr w:type="gramStart"/>
      <w:r w:rsidRPr="00644CC9">
        <w:rPr>
          <w:rFonts w:ascii="Times New Roman" w:hAnsi="Times New Roman" w:cs="Times New Roman"/>
          <w:b/>
          <w:bCs/>
          <w:color w:val="000000"/>
          <w:sz w:val="26"/>
          <w:szCs w:val="26"/>
        </w:rPr>
        <w:t>it’s</w:t>
      </w:r>
      <w:proofErr w:type="gramEnd"/>
      <w:r w:rsidRPr="00644CC9">
        <w:rPr>
          <w:rFonts w:ascii="Times New Roman" w:hAnsi="Times New Roman" w:cs="Times New Roman"/>
          <w:b/>
          <w:bCs/>
          <w:color w:val="000000"/>
          <w:sz w:val="26"/>
          <w:szCs w:val="26"/>
        </w:rPr>
        <w:t xml:space="preserve"> validity since contracts were fundamental to any of their cards. For example, your authors needed publishing licenses, and your empirical studies needed permits. </w:t>
      </w:r>
    </w:p>
    <w:p w14:paraId="7D818197" w14:textId="77777777" w:rsidR="00644CC9" w:rsidRPr="00644CC9" w:rsidRDefault="00644CC9" w:rsidP="00644CC9">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Presumption Negates</w:t>
      </w:r>
    </w:p>
    <w:p w14:paraId="6C557C55" w14:textId="77777777" w:rsidR="00644CC9" w:rsidRPr="00644CC9" w:rsidRDefault="00644CC9" w:rsidP="00644CC9">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 xml:space="preserve">1. We presume things </w:t>
      </w:r>
      <w:proofErr w:type="gramStart"/>
      <w:r w:rsidRPr="00644CC9">
        <w:rPr>
          <w:rFonts w:ascii="Times New Roman" w:hAnsi="Times New Roman" w:cs="Times New Roman"/>
          <w:b/>
          <w:bCs/>
          <w:color w:val="000000"/>
          <w:sz w:val="26"/>
          <w:szCs w:val="26"/>
        </w:rPr>
        <w:t>false,</w:t>
      </w:r>
      <w:proofErr w:type="gramEnd"/>
      <w:r w:rsidRPr="00644CC9">
        <w:rPr>
          <w:rFonts w:ascii="Times New Roman" w:hAnsi="Times New Roman" w:cs="Times New Roman"/>
          <w:b/>
          <w:bCs/>
          <w:color w:val="000000"/>
          <w:sz w:val="26"/>
          <w:szCs w:val="26"/>
        </w:rPr>
        <w:t xml:space="preserve"> this is why people don’t believe things like conspiracy theories.</w:t>
      </w:r>
    </w:p>
    <w:p w14:paraId="268FBA19" w14:textId="77777777" w:rsidR="00644CC9" w:rsidRPr="00644CC9" w:rsidRDefault="00644CC9" w:rsidP="00644CC9">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2. There are an infinite number of ways to prove something false and only one way to prove it true.</w:t>
      </w:r>
    </w:p>
    <w:p w14:paraId="72E3163D" w14:textId="77777777" w:rsidR="00644CC9" w:rsidRPr="00644CC9" w:rsidRDefault="00644CC9" w:rsidP="00644CC9">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Permissibility Negates</w:t>
      </w:r>
    </w:p>
    <w:p w14:paraId="0CD9151B" w14:textId="77777777" w:rsidR="00644CC9" w:rsidRPr="00644CC9" w:rsidRDefault="00644CC9" w:rsidP="00644CC9">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 xml:space="preserve">1. The aff must prove an obligation because ought </w:t>
      </w:r>
      <w:proofErr w:type="gramStart"/>
      <w:r w:rsidRPr="00644CC9">
        <w:rPr>
          <w:rFonts w:ascii="Times New Roman" w:hAnsi="Times New Roman" w:cs="Times New Roman"/>
          <w:b/>
          <w:bCs/>
          <w:color w:val="000000"/>
          <w:sz w:val="26"/>
          <w:szCs w:val="26"/>
        </w:rPr>
        <w:t>indicates</w:t>
      </w:r>
      <w:proofErr w:type="gramEnd"/>
      <w:r w:rsidRPr="00644CC9">
        <w:rPr>
          <w:rFonts w:ascii="Times New Roman" w:hAnsi="Times New Roman" w:cs="Times New Roman"/>
          <w:b/>
          <w:bCs/>
          <w:color w:val="000000"/>
          <w:sz w:val="26"/>
          <w:szCs w:val="26"/>
        </w:rPr>
        <w:t xml:space="preserve"> a moral obligation. If an action is permissible, definitionally, no obligation is present and you negate. </w:t>
      </w:r>
    </w:p>
    <w:p w14:paraId="7F0B527E" w14:textId="77777777" w:rsidR="00644CC9" w:rsidRPr="00644CC9" w:rsidRDefault="00644CC9" w:rsidP="00644CC9">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Contention)</w:t>
      </w:r>
    </w:p>
    <w:p w14:paraId="7068B9FC" w14:textId="77777777" w:rsidR="00644CC9" w:rsidRPr="00644CC9" w:rsidRDefault="00644CC9" w:rsidP="00644CC9">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 xml:space="preserve">Workers agree in contracts not to strike, these contracts grant employers the right to fire people if they strike and </w:t>
      </w:r>
      <w:proofErr w:type="gramStart"/>
      <w:r w:rsidRPr="00644CC9">
        <w:rPr>
          <w:rFonts w:ascii="Times New Roman" w:hAnsi="Times New Roman" w:cs="Times New Roman"/>
          <w:b/>
          <w:bCs/>
          <w:color w:val="000000"/>
          <w:sz w:val="26"/>
          <w:szCs w:val="26"/>
        </w:rPr>
        <w:t>has</w:t>
      </w:r>
      <w:proofErr w:type="gramEnd"/>
      <w:r w:rsidRPr="00644CC9">
        <w:rPr>
          <w:rFonts w:ascii="Times New Roman" w:hAnsi="Times New Roman" w:cs="Times New Roman"/>
          <w:b/>
          <w:bCs/>
          <w:color w:val="000000"/>
          <w:sz w:val="26"/>
          <w:szCs w:val="26"/>
        </w:rPr>
        <w:t xml:space="preserve"> been upheld by the state. </w:t>
      </w:r>
    </w:p>
    <w:p w14:paraId="7CB3EF74" w14:textId="77777777" w:rsidR="00644CC9" w:rsidRPr="00644CC9" w:rsidRDefault="00644CC9" w:rsidP="00644CC9">
      <w:pPr>
        <w:spacing w:after="160"/>
        <w:rPr>
          <w:rFonts w:ascii="Times New Roman" w:hAnsi="Times New Roman" w:cs="Times New Roman"/>
          <w:sz w:val="20"/>
          <w:szCs w:val="20"/>
        </w:rPr>
      </w:pPr>
      <w:r w:rsidRPr="00644CC9">
        <w:rPr>
          <w:rFonts w:ascii="Times New Roman" w:hAnsi="Times New Roman" w:cs="Times New Roman"/>
          <w:color w:val="333333"/>
          <w:sz w:val="20"/>
          <w:szCs w:val="20"/>
        </w:rPr>
        <w:t xml:space="preserve">"Employer Sanctions for Violation of No-Strike Clause: Union Busting through Mass Discharge and Rescission." </w:t>
      </w:r>
      <w:r w:rsidRPr="00644CC9">
        <w:rPr>
          <w:rFonts w:ascii="Times New Roman" w:hAnsi="Times New Roman" w:cs="Times New Roman"/>
          <w:b/>
          <w:bCs/>
          <w:i/>
          <w:iCs/>
          <w:color w:val="333333"/>
          <w:sz w:val="26"/>
          <w:szCs w:val="26"/>
        </w:rPr>
        <w:t>Yale Law Journal</w:t>
      </w:r>
      <w:r w:rsidRPr="00644CC9">
        <w:rPr>
          <w:rFonts w:ascii="Times New Roman" w:hAnsi="Times New Roman" w:cs="Times New Roman"/>
          <w:b/>
          <w:bCs/>
          <w:color w:val="333333"/>
          <w:sz w:val="26"/>
          <w:szCs w:val="26"/>
        </w:rPr>
        <w:t>,</w:t>
      </w:r>
      <w:r w:rsidRPr="00644CC9">
        <w:rPr>
          <w:rFonts w:ascii="Times New Roman" w:hAnsi="Times New Roman" w:cs="Times New Roman"/>
          <w:color w:val="333333"/>
          <w:sz w:val="20"/>
          <w:szCs w:val="20"/>
        </w:rPr>
        <w:t xml:space="preserve"> digitalcommons.law.yale.edu/cgi/viewcontent.cgi</w:t>
      </w:r>
      <w:proofErr w:type="gramStart"/>
      <w:r w:rsidRPr="00644CC9">
        <w:rPr>
          <w:rFonts w:ascii="Times New Roman" w:hAnsi="Times New Roman" w:cs="Times New Roman"/>
          <w:color w:val="333333"/>
          <w:sz w:val="20"/>
          <w:szCs w:val="20"/>
        </w:rPr>
        <w:t>?article</w:t>
      </w:r>
      <w:proofErr w:type="gramEnd"/>
      <w:r w:rsidRPr="00644CC9">
        <w:rPr>
          <w:rFonts w:ascii="Times New Roman" w:hAnsi="Times New Roman" w:cs="Times New Roman"/>
          <w:color w:val="333333"/>
          <w:sz w:val="20"/>
          <w:szCs w:val="20"/>
        </w:rPr>
        <w:t>=8323&amp;context=ylj. Accessed 23 June 2021.</w:t>
      </w:r>
    </w:p>
    <w:p w14:paraId="1DF63F89" w14:textId="77777777" w:rsidR="00644CC9" w:rsidRPr="00644CC9" w:rsidRDefault="00644CC9" w:rsidP="00644CC9">
      <w:pPr>
        <w:spacing w:after="160"/>
        <w:rPr>
          <w:rFonts w:ascii="Times New Roman" w:hAnsi="Times New Roman" w:cs="Times New Roman"/>
          <w:sz w:val="20"/>
          <w:szCs w:val="20"/>
        </w:rPr>
      </w:pPr>
      <w:r w:rsidRPr="00644CC9">
        <w:rPr>
          <w:rFonts w:ascii="Calibri" w:hAnsi="Calibri" w:cs="Times New Roman"/>
          <w:color w:val="000000"/>
          <w:sz w:val="22"/>
          <w:szCs w:val="22"/>
        </w:rPr>
        <w:br/>
      </w:r>
      <w:r w:rsidRPr="00644CC9">
        <w:rPr>
          <w:rFonts w:ascii="Calibri" w:hAnsi="Calibri" w:cs="Times New Roman"/>
          <w:color w:val="000000"/>
          <w:sz w:val="22"/>
          <w:szCs w:val="22"/>
        </w:rPr>
        <w:br/>
      </w:r>
    </w:p>
    <w:p w14:paraId="0AF03121" w14:textId="77777777" w:rsidR="00644CC9" w:rsidRPr="00644CC9" w:rsidRDefault="00644CC9" w:rsidP="00644CC9">
      <w:pPr>
        <w:spacing w:after="160"/>
        <w:rPr>
          <w:rFonts w:ascii="Times New Roman" w:hAnsi="Times New Roman" w:cs="Times New Roman"/>
          <w:sz w:val="20"/>
          <w:szCs w:val="20"/>
        </w:rPr>
      </w:pPr>
      <w:r w:rsidRPr="00644CC9">
        <w:rPr>
          <w:rFonts w:ascii="Times New Roman" w:hAnsi="Times New Roman" w:cs="Times New Roman"/>
          <w:b/>
          <w:bCs/>
          <w:color w:val="000000"/>
          <w:u w:val="single"/>
          <w:shd w:val="clear" w:color="auto" w:fill="FFFF00"/>
        </w:rPr>
        <w:t>EMPLOYERS often secure no-strike clauses 1 in collective bargaining contracts</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2 with their employees' unions, 3 in order to ensure greater union responsibility for the maintenance of stable production schedules.4</w:t>
      </w:r>
      <w:r w:rsidRPr="00644CC9">
        <w:rPr>
          <w:rFonts w:ascii="Times New Roman" w:hAnsi="Times New Roman" w:cs="Times New Roman"/>
          <w:color w:val="000000"/>
        </w:rPr>
        <w:t xml:space="preserve"> </w:t>
      </w:r>
      <w:r w:rsidRPr="00644CC9">
        <w:rPr>
          <w:rFonts w:ascii="Times New Roman" w:hAnsi="Times New Roman" w:cs="Times New Roman"/>
          <w:b/>
          <w:bCs/>
          <w:color w:val="000000"/>
          <w:u w:val="single"/>
          <w:shd w:val="clear" w:color="auto" w:fill="FFFF00"/>
        </w:rPr>
        <w:t>Under such clauses, the union promises not to authorize</w:t>
      </w:r>
      <w:r w:rsidRPr="00644CC9">
        <w:rPr>
          <w:rFonts w:ascii="Times New Roman" w:hAnsi="Times New Roman" w:cs="Times New Roman"/>
          <w:b/>
          <w:bCs/>
          <w:color w:val="000000"/>
          <w:u w:val="single"/>
        </w:rPr>
        <w:t xml:space="preserve"> or sanction </w:t>
      </w:r>
      <w:r w:rsidRPr="00644CC9">
        <w:rPr>
          <w:rFonts w:ascii="Times New Roman" w:hAnsi="Times New Roman" w:cs="Times New Roman"/>
          <w:b/>
          <w:bCs/>
          <w:color w:val="000000"/>
          <w:u w:val="single"/>
          <w:shd w:val="clear" w:color="auto" w:fill="FFFF00"/>
        </w:rPr>
        <w:t>any strike during the term of its contract.' The employer is</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usually</w:t>
      </w:r>
      <w:r w:rsidRPr="00644CC9">
        <w:rPr>
          <w:rFonts w:ascii="Times New Roman" w:hAnsi="Times New Roman" w:cs="Times New Roman"/>
          <w:b/>
          <w:bCs/>
          <w:color w:val="000000"/>
          <w:u w:val="single"/>
        </w:rPr>
        <w:t xml:space="preserve"> </w:t>
      </w:r>
      <w:r w:rsidRPr="00644CC9">
        <w:rPr>
          <w:rFonts w:ascii="Times New Roman" w:hAnsi="Times New Roman" w:cs="Times New Roman"/>
          <w:b/>
          <w:bCs/>
          <w:color w:val="000000"/>
          <w:u w:val="single"/>
          <w:shd w:val="clear" w:color="auto" w:fill="FFFF00"/>
        </w:rPr>
        <w:t>given power to discipline or discharge all the individual union members who strike</w:t>
      </w:r>
      <w:r w:rsidRPr="00644CC9">
        <w:rPr>
          <w:rFonts w:ascii="Times New Roman" w:hAnsi="Times New Roman" w:cs="Times New Roman"/>
          <w:b/>
          <w:bCs/>
          <w:color w:val="000000"/>
          <w:u w:val="single"/>
        </w:rPr>
        <w:t xml:space="preserve"> in violation of the no-strike clause.0</w:t>
      </w:r>
    </w:p>
    <w:p w14:paraId="3B9987F8" w14:textId="77777777" w:rsidR="00644CC9" w:rsidRPr="00644CC9" w:rsidRDefault="00644CC9" w:rsidP="00644CC9">
      <w:pPr>
        <w:spacing w:after="160"/>
        <w:rPr>
          <w:rFonts w:ascii="Times New Roman" w:hAnsi="Times New Roman" w:cs="Times New Roman"/>
          <w:sz w:val="20"/>
          <w:szCs w:val="20"/>
        </w:rPr>
      </w:pPr>
      <w:r w:rsidRPr="00644CC9">
        <w:rPr>
          <w:rFonts w:ascii="Times New Roman" w:hAnsi="Times New Roman" w:cs="Times New Roman"/>
          <w:color w:val="000000"/>
          <w:sz w:val="12"/>
          <w:szCs w:val="12"/>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RPr="00644CC9">
        <w:rPr>
          <w:rFonts w:ascii="Times New Roman" w:hAnsi="Times New Roman" w:cs="Times New Roman"/>
          <w:b/>
          <w:bCs/>
          <w:color w:val="000000"/>
          <w:u w:val="single"/>
          <w:shd w:val="clear" w:color="auto" w:fill="FFFF00"/>
        </w:rPr>
        <w:t>The National Labor Relations Board has upheld such</w:t>
      </w:r>
      <w:r w:rsidRPr="00644CC9">
        <w:rPr>
          <w:rFonts w:ascii="Times New Roman" w:hAnsi="Times New Roman" w:cs="Times New Roman"/>
          <w:b/>
          <w:bCs/>
          <w:color w:val="000000"/>
          <w:u w:val="single"/>
        </w:rPr>
        <w:t xml:space="preserve"> employer </w:t>
      </w:r>
      <w:r w:rsidRPr="00644CC9">
        <w:rPr>
          <w:rFonts w:ascii="Times New Roman" w:hAnsi="Times New Roman" w:cs="Times New Roman"/>
          <w:b/>
          <w:bCs/>
          <w:color w:val="000000"/>
          <w:u w:val="single"/>
          <w:shd w:val="clear" w:color="auto" w:fill="FFFF00"/>
        </w:rPr>
        <w:t>actions on the grounds that they are justified by the union's prior material breach of the contract,'</w:t>
      </w:r>
      <w:r w:rsidRPr="00644CC9">
        <w:rPr>
          <w:rFonts w:ascii="Times New Roman" w:hAnsi="Times New Roman" w:cs="Times New Roman"/>
          <w:b/>
          <w:bCs/>
          <w:color w:val="000000"/>
          <w:u w:val="single"/>
        </w:rPr>
        <w:t xml:space="preserve"> </w:t>
      </w:r>
      <w:r w:rsidRPr="00644CC9">
        <w:rPr>
          <w:rFonts w:ascii="Times New Roman" w:hAnsi="Times New Roman" w:cs="Times New Roman"/>
          <w:color w:val="000000"/>
          <w:sz w:val="12"/>
          <w:szCs w:val="12"/>
        </w:rPr>
        <w:t>° and that strikers in violation of contract are not protected by the National Labor Relations Act."1</w:t>
      </w:r>
    </w:p>
    <w:p w14:paraId="0C020BCA" w14:textId="77777777" w:rsidR="00644CC9" w:rsidRPr="00644CC9" w:rsidRDefault="00644CC9" w:rsidP="00644CC9">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This impacts back to my framework because recognizing the right of the workers to strike goes against established contracts granting employers the ability to restrict the ability of workers to strike.</w:t>
      </w:r>
    </w:p>
    <w:p w14:paraId="458AFDED" w14:textId="77777777" w:rsidR="00644CC9" w:rsidRPr="00644CC9" w:rsidRDefault="00644CC9" w:rsidP="00644CC9">
      <w:pPr>
        <w:rPr>
          <w:rFonts w:ascii="Times New Roman" w:eastAsia="Times New Roman" w:hAnsi="Times New Roman" w:cs="Times New Roman"/>
          <w:sz w:val="20"/>
          <w:szCs w:val="20"/>
        </w:rPr>
      </w:pPr>
    </w:p>
    <w:p w14:paraId="003C5A1F" w14:textId="77777777" w:rsidR="008F76E9" w:rsidRPr="008F76E9" w:rsidRDefault="008F76E9" w:rsidP="008F76E9">
      <w:pPr>
        <w:spacing w:after="160"/>
        <w:rPr>
          <w:rFonts w:ascii="Times New Roman" w:hAnsi="Times New Roman" w:cs="Times New Roman"/>
          <w:sz w:val="20"/>
          <w:szCs w:val="20"/>
        </w:rPr>
      </w:pPr>
      <w:r w:rsidRPr="008F76E9">
        <w:rPr>
          <w:rFonts w:ascii="Times New Roman" w:hAnsi="Times New Roman" w:cs="Times New Roman"/>
          <w:b/>
          <w:bCs/>
          <w:color w:val="1A1A1A"/>
          <w:sz w:val="26"/>
          <w:szCs w:val="26"/>
        </w:rPr>
        <w:t>Resolved with a colon introduces a policy action. Army Officer School:</w:t>
      </w:r>
    </w:p>
    <w:p w14:paraId="265A15C1" w14:textId="77777777" w:rsidR="008F76E9" w:rsidRPr="008F76E9" w:rsidRDefault="008F76E9" w:rsidP="008F76E9">
      <w:pPr>
        <w:spacing w:after="160"/>
        <w:rPr>
          <w:rFonts w:ascii="Times New Roman" w:hAnsi="Times New Roman" w:cs="Times New Roman"/>
          <w:sz w:val="20"/>
          <w:szCs w:val="20"/>
        </w:rPr>
      </w:pPr>
      <w:r w:rsidRPr="008F76E9">
        <w:rPr>
          <w:rFonts w:ascii="Times New Roman" w:hAnsi="Times New Roman" w:cs="Times New Roman"/>
          <w:color w:val="1A1A1A"/>
          <w:sz w:val="20"/>
          <w:szCs w:val="20"/>
        </w:rPr>
        <w:t>Army Officer School ’04</w:t>
      </w:r>
      <w:r w:rsidRPr="008F76E9">
        <w:rPr>
          <w:rFonts w:ascii="Times New Roman" w:hAnsi="Times New Roman" w:cs="Times New Roman"/>
          <w:b/>
          <w:bCs/>
          <w:color w:val="1A1A1A"/>
          <w:sz w:val="20"/>
          <w:szCs w:val="20"/>
        </w:rPr>
        <w:t xml:space="preserve"> </w:t>
      </w:r>
      <w:r w:rsidRPr="008F76E9">
        <w:rPr>
          <w:rFonts w:ascii="Times New Roman" w:hAnsi="Times New Roman" w:cs="Times New Roman"/>
          <w:color w:val="1A1A1A"/>
          <w:sz w:val="20"/>
          <w:szCs w:val="20"/>
        </w:rPr>
        <w:t xml:space="preserve">(5-12, “# 12, Punctuation – The Colon and Semicolon”, </w:t>
      </w:r>
      <w:hyperlink r:id="rId5" w:history="1">
        <w:r w:rsidRPr="008F76E9">
          <w:rPr>
            <w:rFonts w:ascii="Times New Roman" w:hAnsi="Times New Roman" w:cs="Times New Roman"/>
            <w:color w:val="0563C1"/>
            <w:sz w:val="20"/>
            <w:szCs w:val="20"/>
            <w:u w:val="single"/>
          </w:rPr>
          <w:t>http://usawocc.army.mil/IMI/wg12.htm</w:t>
        </w:r>
      </w:hyperlink>
      <w:r w:rsidRPr="008F76E9">
        <w:rPr>
          <w:rFonts w:ascii="Times New Roman" w:hAnsi="Times New Roman" w:cs="Times New Roman"/>
          <w:color w:val="1A1A1A"/>
          <w:sz w:val="20"/>
          <w:szCs w:val="20"/>
        </w:rPr>
        <w:t>) </w:t>
      </w:r>
    </w:p>
    <w:p w14:paraId="69015352" w14:textId="77777777" w:rsidR="008F76E9" w:rsidRPr="008F76E9" w:rsidRDefault="008F76E9" w:rsidP="008F76E9">
      <w:pPr>
        <w:spacing w:after="160"/>
        <w:rPr>
          <w:rFonts w:ascii="Times New Roman" w:hAnsi="Times New Roman" w:cs="Times New Roman"/>
          <w:sz w:val="20"/>
          <w:szCs w:val="20"/>
        </w:rPr>
      </w:pPr>
      <w:r w:rsidRPr="008F76E9">
        <w:rPr>
          <w:rFonts w:ascii="Times New Roman" w:hAnsi="Times New Roman" w:cs="Times New Roman"/>
          <w:b/>
          <w:bCs/>
          <w:color w:val="1A1A1A"/>
          <w:u w:val="single"/>
          <w:shd w:val="clear" w:color="auto" w:fill="FFFF00"/>
        </w:rPr>
        <w:t>The colon introduces</w:t>
      </w:r>
      <w:r w:rsidRPr="008F76E9">
        <w:rPr>
          <w:rFonts w:ascii="Times New Roman" w:hAnsi="Times New Roman" w:cs="Times New Roman"/>
          <w:color w:val="1A1A1A"/>
          <w:sz w:val="12"/>
          <w:szCs w:val="12"/>
        </w:rPr>
        <w:t xml:space="preserve"> the following: 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b.  A long quotation (one or more paragraphs): In The Killer Angels Michael Shaara wrote: (colon) </w:t>
      </w:r>
      <w:proofErr w:type="gramStart"/>
      <w:r w:rsidRPr="008F76E9">
        <w:rPr>
          <w:rFonts w:ascii="Times New Roman" w:hAnsi="Times New Roman" w:cs="Times New Roman"/>
          <w:color w:val="1A1A1A"/>
          <w:sz w:val="12"/>
          <w:szCs w:val="12"/>
        </w:rPr>
        <w:t>You</w:t>
      </w:r>
      <w:proofErr w:type="gramEnd"/>
      <w:r w:rsidRPr="008F76E9">
        <w:rPr>
          <w:rFonts w:ascii="Times New Roman" w:hAnsi="Times New Roman" w:cs="Times New Roman"/>
          <w:color w:val="1A1A1A"/>
          <w:sz w:val="12"/>
          <w:szCs w:val="12"/>
        </w:rPr>
        <w:t xml:space="preserve"> may find it a different story from the one you learned in school. There have been many versions of that battle [Gettysburg] and that war [the Civil War]. (The quote continues for two more paragraphs.) c.  A formal quotation or question: The President declared: (colon) "The only thing we have to fear is fear itself."  The question is: (colon) what can we do about it? d.  A second independent </w:t>
      </w:r>
      <w:proofErr w:type="gramStart"/>
      <w:r w:rsidRPr="008F76E9">
        <w:rPr>
          <w:rFonts w:ascii="Times New Roman" w:hAnsi="Times New Roman" w:cs="Times New Roman"/>
          <w:color w:val="1A1A1A"/>
          <w:sz w:val="12"/>
          <w:szCs w:val="12"/>
        </w:rPr>
        <w:t>clause which</w:t>
      </w:r>
      <w:proofErr w:type="gramEnd"/>
      <w:r w:rsidRPr="008F76E9">
        <w:rPr>
          <w:rFonts w:ascii="Times New Roman" w:hAnsi="Times New Roman" w:cs="Times New Roman"/>
          <w:color w:val="1A1A1A"/>
          <w:sz w:val="12"/>
          <w:szCs w:val="12"/>
        </w:rPr>
        <w:t xml:space="preserve"> explains the first: Potter's motive is clear: (colon) he wants the assignment. e.  After the introduction of a business letter: Dear Sirs: (colon) Dear Madam: (colon) f.  The details following an announcement </w:t>
      </w:r>
      <w:proofErr w:type="gramStart"/>
      <w:r w:rsidRPr="008F76E9">
        <w:rPr>
          <w:rFonts w:ascii="Times New Roman" w:hAnsi="Times New Roman" w:cs="Times New Roman"/>
          <w:color w:val="1A1A1A"/>
          <w:sz w:val="12"/>
          <w:szCs w:val="12"/>
        </w:rPr>
        <w:t>For</w:t>
      </w:r>
      <w:proofErr w:type="gramEnd"/>
      <w:r w:rsidRPr="008F76E9">
        <w:rPr>
          <w:rFonts w:ascii="Times New Roman" w:hAnsi="Times New Roman" w:cs="Times New Roman"/>
          <w:color w:val="1A1A1A"/>
          <w:sz w:val="12"/>
          <w:szCs w:val="12"/>
        </w:rPr>
        <w:t xml:space="preserve"> sale: (colon) large lakeside cabin with dock g</w:t>
      </w:r>
      <w:r w:rsidRPr="008F76E9">
        <w:rPr>
          <w:rFonts w:ascii="Times New Roman" w:hAnsi="Times New Roman" w:cs="Times New Roman"/>
          <w:color w:val="1A1A1A"/>
          <w:sz w:val="12"/>
          <w:szCs w:val="12"/>
          <w:shd w:val="clear" w:color="auto" w:fill="FFFF00"/>
        </w:rPr>
        <w:t>. </w:t>
      </w:r>
      <w:r w:rsidRPr="008F76E9">
        <w:rPr>
          <w:rFonts w:ascii="Times New Roman" w:hAnsi="Times New Roman" w:cs="Times New Roman"/>
          <w:color w:val="1A1A1A"/>
          <w:sz w:val="22"/>
          <w:szCs w:val="22"/>
          <w:shd w:val="clear" w:color="auto" w:fill="FFFF00"/>
        </w:rPr>
        <w:t xml:space="preserve"> </w:t>
      </w:r>
      <w:r w:rsidRPr="008F76E9">
        <w:rPr>
          <w:rFonts w:ascii="Times New Roman" w:hAnsi="Times New Roman" w:cs="Times New Roman"/>
          <w:b/>
          <w:bCs/>
          <w:color w:val="1A1A1A"/>
          <w:u w:val="single"/>
          <w:shd w:val="clear" w:color="auto" w:fill="FFFF00"/>
        </w:rPr>
        <w:t>A formal resolution, after the word "resolved:" [e.g.] Resolved:</w:t>
      </w:r>
      <w:r w:rsidRPr="008F76E9">
        <w:rPr>
          <w:rFonts w:ascii="Times New Roman" w:hAnsi="Times New Roman" w:cs="Times New Roman"/>
          <w:color w:val="1A1A1A"/>
          <w:u w:val="single"/>
        </w:rPr>
        <w:t xml:space="preserve"> </w:t>
      </w:r>
      <w:r w:rsidRPr="008F76E9">
        <w:rPr>
          <w:rFonts w:ascii="Times New Roman" w:hAnsi="Times New Roman" w:cs="Times New Roman"/>
          <w:color w:val="1A1A1A"/>
          <w:sz w:val="12"/>
          <w:szCs w:val="12"/>
        </w:rPr>
        <w:t xml:space="preserve">(colon) </w:t>
      </w:r>
      <w:proofErr w:type="gramStart"/>
      <w:r w:rsidRPr="008F76E9">
        <w:rPr>
          <w:rFonts w:ascii="Times New Roman" w:hAnsi="Times New Roman" w:cs="Times New Roman"/>
          <w:b/>
          <w:bCs/>
          <w:color w:val="1A1A1A"/>
          <w:u w:val="single"/>
          <w:shd w:val="clear" w:color="auto" w:fill="FFFF00"/>
        </w:rPr>
        <w:t>That</w:t>
      </w:r>
      <w:proofErr w:type="gramEnd"/>
      <w:r w:rsidRPr="008F76E9">
        <w:rPr>
          <w:rFonts w:ascii="Times New Roman" w:hAnsi="Times New Roman" w:cs="Times New Roman"/>
          <w:b/>
          <w:bCs/>
          <w:color w:val="1A1A1A"/>
          <w:u w:val="single"/>
          <w:shd w:val="clear" w:color="auto" w:fill="FFFF00"/>
        </w:rPr>
        <w:t xml:space="preserve"> this council petition the mayor</w:t>
      </w:r>
      <w:r w:rsidRPr="008F76E9">
        <w:rPr>
          <w:rFonts w:ascii="Times New Roman" w:hAnsi="Times New Roman" w:cs="Times New Roman"/>
          <w:b/>
          <w:bCs/>
          <w:color w:val="1A1A1A"/>
          <w:u w:val="single"/>
        </w:rPr>
        <w:t>.</w:t>
      </w:r>
      <w:r w:rsidRPr="008F76E9">
        <w:rPr>
          <w:rFonts w:ascii="Times New Roman" w:hAnsi="Times New Roman" w:cs="Times New Roman"/>
          <w:b/>
          <w:bCs/>
          <w:color w:val="1A1A1A"/>
        </w:rPr>
        <w:t> </w:t>
      </w:r>
    </w:p>
    <w:p w14:paraId="72E66094" w14:textId="77777777" w:rsidR="008F76E9" w:rsidRPr="008F76E9" w:rsidRDefault="008F76E9" w:rsidP="008F76E9">
      <w:pPr>
        <w:rPr>
          <w:rFonts w:ascii="Times New Roman" w:eastAsia="Times New Roman" w:hAnsi="Times New Roman" w:cs="Times New Roman"/>
          <w:sz w:val="20"/>
          <w:szCs w:val="20"/>
        </w:rPr>
      </w:pPr>
    </w:p>
    <w:p w14:paraId="0B140E45" w14:textId="77777777" w:rsidR="00927F8A" w:rsidRDefault="00927F8A">
      <w:bookmarkStart w:id="0" w:name="_GoBack"/>
      <w:bookmarkEnd w:id="0"/>
    </w:p>
    <w:sectPr w:rsidR="00927F8A"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CC9"/>
    <w:rsid w:val="00644CC9"/>
    <w:rsid w:val="008F76E9"/>
    <w:rsid w:val="00927F8A"/>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408240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4CC9"/>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8F76E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4CC9"/>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8F76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7555220">
      <w:bodyDiv w:val="1"/>
      <w:marLeft w:val="0"/>
      <w:marRight w:val="0"/>
      <w:marTop w:val="0"/>
      <w:marBottom w:val="0"/>
      <w:divBdr>
        <w:top w:val="none" w:sz="0" w:space="0" w:color="auto"/>
        <w:left w:val="none" w:sz="0" w:space="0" w:color="auto"/>
        <w:bottom w:val="none" w:sz="0" w:space="0" w:color="auto"/>
        <w:right w:val="none" w:sz="0" w:space="0" w:color="auto"/>
      </w:divBdr>
    </w:div>
    <w:div w:id="21268040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usawocc.army.mil/IMI/wg12.ht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1115</Words>
  <Characters>6357</Characters>
  <Application>Microsoft Macintosh Word</Application>
  <DocSecurity>0</DocSecurity>
  <Lines>52</Lines>
  <Paragraphs>14</Paragraphs>
  <ScaleCrop>false</ScaleCrop>
  <Company/>
  <LinksUpToDate>false</LinksUpToDate>
  <CharactersWithSpaces>7458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2</cp:revision>
  <dcterms:created xsi:type="dcterms:W3CDTF">2021-11-06T18:45:00Z</dcterms:created>
  <dcterms:modified xsi:type="dcterms:W3CDTF">2021-11-06T19:03:00Z</dcterms:modified>
</cp:coreProperties>
</file>