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4"/>
        <w:keepLines w:val="0"/>
        <w:widowControl w:val="0"/>
        <w:spacing w:after="0" w:before="0" w:line="240" w:lineRule="auto"/>
        <w:jc w:val="both"/>
        <w:rPr>
          <w:rFonts w:ascii="Century" w:cs="Century" w:eastAsia="Century" w:hAnsi="Century"/>
          <w:b w:val="1"/>
          <w:color w:val="000000"/>
          <w:sz w:val="21"/>
          <w:szCs w:val="21"/>
        </w:rPr>
      </w:pPr>
      <w:r w:rsidDel="00000000" w:rsidR="00000000" w:rsidRPr="00000000">
        <w:rPr>
          <w:rFonts w:ascii="Calibri" w:cs="Calibri" w:eastAsia="Calibri" w:hAnsi="Calibri"/>
          <w:b w:val="1"/>
          <w:color w:val="000000"/>
          <w:sz w:val="26"/>
          <w:szCs w:val="26"/>
          <w:rtl w:val="0"/>
        </w:rPr>
        <w:t xml:space="preserve">Morality must be internally motivating because we must internalize and care about external claims for them to drive action, which means external motivation collapses.  </w:t>
      </w:r>
      <w:r w:rsidDel="00000000" w:rsidR="00000000" w:rsidRPr="00000000">
        <w:rPr>
          <w:rtl w:val="0"/>
        </w:rPr>
      </w:r>
    </w:p>
    <w:p w:rsidR="00000000" w:rsidDel="00000000" w:rsidP="00000000" w:rsidRDefault="00000000" w:rsidRPr="00000000" w14:paraId="00000002">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Joyce 01 </w:t>
      </w:r>
      <w:r w:rsidDel="00000000" w:rsidR="00000000" w:rsidRPr="00000000">
        <w:rPr>
          <w:rFonts w:ascii="Calibri" w:cs="Calibri" w:eastAsia="Calibri" w:hAnsi="Calibri"/>
          <w:b w:val="1"/>
          <w:sz w:val="18"/>
          <w:szCs w:val="18"/>
          <w:rtl w:val="0"/>
        </w:rPr>
        <w:t xml:space="preserve">[Joyce, Richard – Professor of Philosophy at Victoria University of Wellington. The Myth of Morality. pp. 109-110. 2001. </w:t>
      </w:r>
      <w:hyperlink r:id="rId6">
        <w:r w:rsidDel="00000000" w:rsidR="00000000" w:rsidRPr="00000000">
          <w:rPr>
            <w:rFonts w:ascii="Calibri" w:cs="Calibri" w:eastAsia="Calibri" w:hAnsi="Calibri"/>
            <w:b w:val="1"/>
            <w:color w:val="0563c1"/>
            <w:sz w:val="18"/>
            <w:szCs w:val="18"/>
            <w:u w:val="single"/>
            <w:rtl w:val="0"/>
          </w:rPr>
          <w:t xml:space="preserve">https://tonysss.files.wordpress.com/2012/04/the-myth-of-morality.pdf</w:t>
        </w:r>
      </w:hyperlink>
      <w:r w:rsidDel="00000000" w:rsidR="00000000" w:rsidRPr="00000000">
        <w:rPr>
          <w:rFonts w:ascii="Calibri" w:cs="Calibri" w:eastAsia="Calibri" w:hAnsi="Calibri"/>
          <w:b w:val="1"/>
          <w:sz w:val="18"/>
          <w:szCs w:val="18"/>
          <w:rtl w:val="0"/>
        </w:rPr>
        <w:t xml:space="preserve">.] </w:t>
      </w:r>
      <w:r w:rsidDel="00000000" w:rsidR="00000000" w:rsidRPr="00000000">
        <w:rPr>
          <w:rtl w:val="0"/>
        </w:rPr>
      </w:r>
    </w:p>
    <w:p w:rsidR="00000000" w:rsidDel="00000000" w:rsidP="00000000" w:rsidRDefault="00000000" w:rsidRPr="00000000" w14:paraId="00000003">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sz w:val="16"/>
          <w:szCs w:val="16"/>
          <w:rtl w:val="0"/>
        </w:rPr>
        <w:t xml:space="preserve">How could an external reason fulfill the condition quoted above? Let us first see how an internal reason does. </w:t>
      </w:r>
      <w:r w:rsidDel="00000000" w:rsidR="00000000" w:rsidRPr="00000000">
        <w:rPr>
          <w:rFonts w:ascii="Calibri" w:cs="Calibri" w:eastAsia="Calibri" w:hAnsi="Calibri"/>
          <w:b w:val="1"/>
          <w:u w:val="single"/>
          <w:rtl w:val="0"/>
        </w:rPr>
        <w:t xml:space="preserve">Suppose I am thirsty, but unbeknownst to me the cup of coffee</w:t>
      </w:r>
      <w:r w:rsidDel="00000000" w:rsidR="00000000" w:rsidRPr="00000000">
        <w:rPr>
          <w:rFonts w:ascii="Calibri" w:cs="Calibri" w:eastAsia="Calibri" w:hAnsi="Calibri"/>
          <w:sz w:val="16"/>
          <w:szCs w:val="16"/>
          <w:rtl w:val="0"/>
        </w:rPr>
        <w:t xml:space="preserve"> I am (reasonably) reaching for </w:t>
      </w:r>
      <w:r w:rsidDel="00000000" w:rsidR="00000000" w:rsidRPr="00000000">
        <w:rPr>
          <w:rFonts w:ascii="Calibri" w:cs="Calibri" w:eastAsia="Calibri" w:hAnsi="Calibri"/>
          <w:b w:val="1"/>
          <w:u w:val="single"/>
          <w:rtl w:val="0"/>
        </w:rPr>
        <w:t xml:space="preserve">contains poison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 have an internal reason not to drink, in that I have a desire not to poisoned, and refraining from drinking helps satisfy that desire</w:t>
      </w:r>
      <w:r w:rsidDel="00000000" w:rsidR="00000000" w:rsidRPr="00000000">
        <w:rPr>
          <w:rFonts w:ascii="Calibri" w:cs="Calibri" w:eastAsia="Calibri" w:hAnsi="Calibri"/>
          <w:sz w:val="16"/>
          <w:szCs w:val="16"/>
          <w:rtl w:val="0"/>
        </w:rPr>
        <w:t xml:space="preserve">. Because of my ignorance, of course, the reason explains nothing about my actions – but it could. If I were to be granted true beliefs on the matter, then I would refrain from drinking, and the reason would explain that inaction. This explanation would presumably be a matter of psychological causation: the belief that the coffee was poisoned coupled with the desire not to be poisoned causes my act of refraining.2 (This is not to say that these two states automatically result in that action – I may be irrational and drink the poison anyway.) Back to the external reason</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Suppose it were claimed</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b w:val="1"/>
          <w:highlight w:val="yellow"/>
          <w:u w:val="single"/>
          <w:rtl w:val="0"/>
        </w:rPr>
        <w:t xml:space="preserve">that I have a reason to refrain from drinking the coffee because it is tapu</w:t>
      </w:r>
      <w:r w:rsidDel="00000000" w:rsidR="00000000" w:rsidRPr="00000000">
        <w:rPr>
          <w:rFonts w:ascii="Calibri" w:cs="Calibri" w:eastAsia="Calibri" w:hAnsi="Calibri"/>
          <w:b w:val="1"/>
          <w:u w:val="single"/>
          <w:rtl w:val="0"/>
        </w:rPr>
        <w:t xml:space="preserve"> and must not be touched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reason claim </w:t>
      </w:r>
      <w:r w:rsidDel="00000000" w:rsidR="00000000" w:rsidRPr="00000000">
        <w:rPr>
          <w:rFonts w:ascii="Times New Roman" w:cs="Times New Roman" w:eastAsia="Times New Roman" w:hAnsi="Times New Roman"/>
          <w:b w:val="1"/>
          <w:sz w:val="24"/>
          <w:szCs w:val="24"/>
          <w:highlight w:val="yellow"/>
          <w:u w:val="single"/>
          <w:rtl w:val="0"/>
        </w:rPr>
        <w:t xml:space="preserve">will be urged regardless of</w:t>
      </w:r>
      <w:r w:rsidDel="00000000" w:rsidR="00000000" w:rsidRPr="00000000">
        <w:rPr>
          <w:rFonts w:ascii="Times New Roman" w:cs="Times New Roman" w:eastAsia="Times New Roman" w:hAnsi="Times New Roman"/>
          <w:b w:val="1"/>
          <w:sz w:val="24"/>
          <w:szCs w:val="24"/>
          <w:u w:val="single"/>
          <w:rtl w:val="0"/>
        </w:rPr>
        <w:t xml:space="preserve"> what I may say about </w:t>
      </w:r>
      <w:r w:rsidDel="00000000" w:rsidR="00000000" w:rsidRPr="00000000">
        <w:rPr>
          <w:rFonts w:ascii="Times New Roman" w:cs="Times New Roman" w:eastAsia="Times New Roman" w:hAnsi="Times New Roman"/>
          <w:b w:val="1"/>
          <w:sz w:val="24"/>
          <w:szCs w:val="24"/>
          <w:highlight w:val="yellow"/>
          <w:u w:val="single"/>
          <w:rtl w:val="0"/>
        </w:rPr>
        <w:t xml:space="preserve">my indifference to tapu</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or</w:t>
      </w:r>
      <w:r w:rsidDel="00000000" w:rsidR="00000000" w:rsidRPr="00000000">
        <w:rPr>
          <w:rFonts w:ascii="Calibri" w:cs="Calibri" w:eastAsia="Calibri" w:hAnsi="Calibri"/>
          <w:sz w:val="16"/>
          <w:szCs w:val="16"/>
          <w:rtl w:val="0"/>
        </w:rPr>
        <w:t xml:space="preserve"> my citing of nihilistic desires to tempt the hand of fate. </w:t>
      </w:r>
      <w:r w:rsidDel="00000000" w:rsidR="00000000" w:rsidRPr="00000000">
        <w:rPr>
          <w:rFonts w:ascii="Calibri" w:cs="Calibri" w:eastAsia="Calibri" w:hAnsi="Calibri"/>
          <w:b w:val="1"/>
          <w:u w:val="single"/>
          <w:rtl w:val="0"/>
        </w:rPr>
        <w:t xml:space="preserve">Regardless </w:t>
      </w:r>
      <w:r w:rsidDel="00000000" w:rsidR="00000000" w:rsidRPr="00000000">
        <w:rPr>
          <w:rFonts w:ascii="Times New Roman" w:cs="Times New Roman" w:eastAsia="Times New Roman" w:hAnsi="Times New Roman"/>
          <w:b w:val="1"/>
          <w:sz w:val="24"/>
          <w:szCs w:val="24"/>
          <w:highlight w:val="yellow"/>
          <w:u w:val="single"/>
          <w:rtl w:val="0"/>
        </w:rPr>
        <w:t xml:space="preserve">of my desires</w:t>
      </w:r>
      <w:r w:rsidDel="00000000" w:rsidR="00000000" w:rsidRPr="00000000">
        <w:rPr>
          <w:rFonts w:ascii="Calibri" w:cs="Calibri" w:eastAsia="Calibri" w:hAnsi="Calibri"/>
          <w:sz w:val="16"/>
          <w:szCs w:val="16"/>
          <w:rtl w:val="0"/>
        </w:rPr>
        <w:t xml:space="preserve"> (it is claimed) I ought not drink – </w:t>
      </w:r>
      <w:r w:rsidDel="00000000" w:rsidR="00000000" w:rsidRPr="00000000">
        <w:rPr>
          <w:rFonts w:ascii="Calibri" w:cs="Calibri" w:eastAsia="Calibri" w:hAnsi="Calibri"/>
          <w:b w:val="1"/>
          <w:u w:val="single"/>
          <w:rtl w:val="0"/>
        </w:rPr>
        <w:t xml:space="preserve">I have a reason not to drink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But how could that reason ever explain any action of mine</w:t>
      </w:r>
      <w:r w:rsidDel="00000000" w:rsidR="00000000" w:rsidRPr="00000000">
        <w:rPr>
          <w:rFonts w:ascii="Calibri" w:cs="Calibri" w:eastAsia="Calibri" w:hAnsi="Calibri"/>
          <w:sz w:val="16"/>
          <w:szCs w:val="16"/>
          <w:rtl w:val="0"/>
        </w:rPr>
        <w:t xml:space="preserve">? Could the external reason even explain my refraining from drinking? Clearly, </w:t>
      </w:r>
      <w:r w:rsidDel="00000000" w:rsidR="00000000" w:rsidRPr="00000000">
        <w:rPr>
          <w:rFonts w:ascii="Calibri" w:cs="Calibri" w:eastAsia="Calibri" w:hAnsi="Calibri"/>
          <w:b w:val="1"/>
          <w:u w:val="single"/>
          <w:rtl w:val="0"/>
        </w:rPr>
        <w:t xml:space="preserve">in order to explain it the external reason must have some causally efficacious role among the antecedents of the action</w:t>
      </w:r>
      <w:r w:rsidDel="00000000" w:rsidR="00000000" w:rsidRPr="00000000">
        <w:rPr>
          <w:rFonts w:ascii="Calibri" w:cs="Calibri" w:eastAsia="Calibri" w:hAnsi="Calibri"/>
          <w:sz w:val="16"/>
          <w:szCs w:val="16"/>
          <w:rtl w:val="0"/>
        </w:rPr>
        <w:t xml:space="preserve"> (in this case, an omission) – </w:t>
      </w:r>
      <w:r w:rsidDel="00000000" w:rsidR="00000000" w:rsidRPr="00000000">
        <w:rPr>
          <w:rFonts w:ascii="Calibri" w:cs="Calibri" w:eastAsia="Calibri" w:hAnsi="Calibri"/>
          <w:b w:val="1"/>
          <w:u w:val="single"/>
          <w:rtl w:val="0"/>
        </w:rPr>
        <w:t xml:space="preserve">I must have</w:t>
      </w:r>
      <w:r w:rsidDel="00000000" w:rsidR="00000000" w:rsidRPr="00000000">
        <w:rPr>
          <w:rFonts w:ascii="Calibri" w:cs="Calibri" w:eastAsia="Calibri" w:hAnsi="Calibri"/>
          <w:sz w:val="16"/>
          <w:szCs w:val="16"/>
          <w:rtl w:val="0"/>
        </w:rPr>
        <w:t xml:space="preserve">, in some manner, </w:t>
      </w:r>
      <w:r w:rsidDel="00000000" w:rsidR="00000000" w:rsidRPr="00000000">
        <w:rPr>
          <w:rFonts w:ascii="Calibri" w:cs="Calibri" w:eastAsia="Calibri" w:hAnsi="Calibri"/>
          <w:b w:val="1"/>
          <w:u w:val="single"/>
          <w:rtl w:val="0"/>
        </w:rPr>
        <w:t xml:space="preserve">“internalized” 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The only possibility</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it would seem, </w:t>
      </w:r>
      <w:r w:rsidDel="00000000" w:rsidR="00000000" w:rsidRPr="00000000">
        <w:rPr>
          <w:rFonts w:ascii="Calibri" w:cs="Calibri" w:eastAsia="Calibri" w:hAnsi="Calibri"/>
          <w:b w:val="1"/>
          <w:u w:val="single"/>
          <w:rtl w:val="0"/>
        </w:rPr>
        <w:t xml:space="preserve">consistent with its</w:t>
      </w:r>
      <w:r w:rsidDel="00000000" w:rsidR="00000000" w:rsidRPr="00000000">
        <w:rPr>
          <w:rFonts w:ascii="Calibri" w:cs="Calibri" w:eastAsia="Calibri" w:hAnsi="Calibri"/>
          <w:sz w:val="16"/>
          <w:szCs w:val="16"/>
          <w:rtl w:val="0"/>
        </w:rPr>
        <w:t xml:space="preserve"> being an </w:t>
      </w:r>
      <w:r w:rsidDel="00000000" w:rsidR="00000000" w:rsidRPr="00000000">
        <w:rPr>
          <w:rFonts w:ascii="Calibri" w:cs="Calibri" w:eastAsia="Calibri" w:hAnsi="Calibri"/>
          <w:b w:val="1"/>
          <w:u w:val="single"/>
          <w:rtl w:val="0"/>
        </w:rPr>
        <w:t xml:space="preserve">external reason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is that I believe the external </w:t>
      </w:r>
      <w:r w:rsidDel="00000000" w:rsidR="00000000" w:rsidRPr="00000000">
        <w:rPr>
          <w:rFonts w:ascii="Calibri" w:cs="Calibri" w:eastAsia="Calibri" w:hAnsi="Calibri"/>
          <w:b w:val="1"/>
          <w:u w:val="single"/>
          <w:rtl w:val="0"/>
        </w:rPr>
        <w:t xml:space="preserve">reason </w:t>
      </w:r>
      <w:r w:rsidDel="00000000" w:rsidR="00000000" w:rsidRPr="00000000">
        <w:rPr>
          <w:rFonts w:ascii="Times New Roman" w:cs="Times New Roman" w:eastAsia="Times New Roman" w:hAnsi="Times New Roman"/>
          <w:b w:val="1"/>
          <w:sz w:val="24"/>
          <w:szCs w:val="24"/>
          <w:highlight w:val="yellow"/>
          <w:u w:val="single"/>
          <w:rtl w:val="0"/>
        </w:rPr>
        <w:t xml:space="preserve">claim</w:t>
      </w:r>
      <w:r w:rsidDel="00000000" w:rsidR="00000000" w:rsidRPr="00000000">
        <w:rPr>
          <w:rFonts w:ascii="Calibri" w:cs="Calibri" w:eastAsia="Calibri" w:hAnsi="Calibri"/>
          <w:sz w:val="16"/>
          <w:szCs w:val="16"/>
          <w:rtl w:val="0"/>
        </w:rPr>
        <w:t xml:space="preserve">: I believe that the coffee is tapu. There’s no doubting that such a belief can play a role in explaining actions – including my refraining from drinking the coffee. </w:t>
      </w:r>
      <w:r w:rsidDel="00000000" w:rsidR="00000000" w:rsidRPr="00000000">
        <w:rPr>
          <w:rFonts w:ascii="Calibri" w:cs="Calibri" w:eastAsia="Calibri" w:hAnsi="Calibri"/>
          <w:b w:val="1"/>
          <w:u w:val="single"/>
          <w:rtl w:val="0"/>
        </w:rPr>
        <w:t xml:space="preserve">The question is whether the belief alone can produce action, to which the correct answer is “No.”</w:t>
      </w:r>
      <w:r w:rsidDel="00000000" w:rsidR="00000000" w:rsidRPr="00000000">
        <w:rPr>
          <w:rFonts w:ascii="Calibri" w:cs="Calibri" w:eastAsia="Calibri" w:hAnsi="Calibri"/>
          <w:sz w:val="16"/>
          <w:szCs w:val="16"/>
          <w:rtl w:val="0"/>
        </w:rPr>
        <w:t xml:space="preserve"> A very familiar and eminently sensible view says that </w:t>
      </w:r>
      <w:r w:rsidDel="00000000" w:rsidR="00000000" w:rsidRPr="00000000">
        <w:rPr>
          <w:rFonts w:ascii="Calibri" w:cs="Calibri" w:eastAsia="Calibri" w:hAnsi="Calibri"/>
          <w:b w:val="1"/>
          <w:highlight w:val="yellow"/>
          <w:u w:val="single"/>
          <w:rtl w:val="0"/>
        </w:rPr>
        <w:t xml:space="preserve">in order to explain an action the belief must couple with desires</w:t>
      </w:r>
      <w:r w:rsidDel="00000000" w:rsidR="00000000" w:rsidRPr="00000000">
        <w:rPr>
          <w:rFonts w:ascii="Calibri" w:cs="Calibri" w:eastAsia="Calibri" w:hAnsi="Calibri"/>
          <w:sz w:val="16"/>
          <w:szCs w:val="16"/>
          <w:rtl w:val="0"/>
        </w:rPr>
        <w:t xml:space="preserve"> (such that those same desires had in the absence of the belief would not have resulted in the action). And this seems correct</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Calibri" w:cs="Calibri" w:eastAsia="Calibri" w:hAnsi="Calibri"/>
          <w:b w:val="1"/>
          <w:highlight w:val="yellow"/>
          <w:u w:val="single"/>
          <w:rtl w:val="0"/>
        </w:rPr>
        <w:t xml:space="preserve">if I believe that the coffee is tapu but</w:t>
      </w:r>
      <w:r w:rsidDel="00000000" w:rsidR="00000000" w:rsidRPr="00000000">
        <w:rPr>
          <w:rFonts w:ascii="Calibri" w:cs="Calibri" w:eastAsia="Calibri" w:hAnsi="Calibri"/>
          <w:b w:val="1"/>
          <w:u w:val="single"/>
          <w:rtl w:val="0"/>
        </w:rPr>
        <w:t xml:space="preserve"> really just </w:t>
      </w:r>
      <w:r w:rsidDel="00000000" w:rsidR="00000000" w:rsidRPr="00000000">
        <w:rPr>
          <w:rFonts w:ascii="Times New Roman" w:cs="Times New Roman" w:eastAsia="Times New Roman" w:hAnsi="Times New Roman"/>
          <w:b w:val="1"/>
          <w:sz w:val="24"/>
          <w:szCs w:val="24"/>
          <w:highlight w:val="yellow"/>
          <w:u w:val="single"/>
          <w:rtl w:val="0"/>
        </w:rPr>
        <w:t xml:space="preserve">don’t care</w:t>
      </w:r>
      <w:r w:rsidDel="00000000" w:rsidR="00000000" w:rsidRPr="00000000">
        <w:rPr>
          <w:rFonts w:ascii="Times New Roman" w:cs="Times New Roman" w:eastAsia="Times New Roman" w:hAnsi="Times New Roman"/>
          <w:b w:val="1"/>
          <w:sz w:val="24"/>
          <w:szCs w:val="24"/>
          <w:u w:val="single"/>
          <w:rtl w:val="0"/>
        </w:rPr>
        <w:t xml:space="preserve"> about that, </w:t>
      </w:r>
      <w:r w:rsidDel="00000000" w:rsidR="00000000" w:rsidRPr="00000000">
        <w:rPr>
          <w:rFonts w:ascii="Times New Roman" w:cs="Times New Roman" w:eastAsia="Times New Roman" w:hAnsi="Times New Roman"/>
          <w:b w:val="1"/>
          <w:sz w:val="24"/>
          <w:szCs w:val="24"/>
          <w:highlight w:val="yellow"/>
          <w:u w:val="single"/>
          <w:rtl w:val="0"/>
        </w:rPr>
        <w:t xml:space="preserve">then I will not refrain from drinking it</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u w:val="single"/>
          <w:rtl w:val="0"/>
        </w:rPr>
        <w:t xml:space="preserve">in order for the belief to explain action it must couple with desiderative elements </w:t>
      </w:r>
      <w:r w:rsidDel="00000000" w:rsidR="00000000" w:rsidRPr="00000000">
        <w:rPr>
          <w:rFonts w:ascii="Calibri" w:cs="Calibri" w:eastAsia="Calibri" w:hAnsi="Calibri"/>
          <w:sz w:val="16"/>
          <w:szCs w:val="16"/>
          <w:rtl w:val="0"/>
        </w:rPr>
        <w:t xml:space="preserve">– but in that case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putative </w:t>
      </w:r>
      <w:r w:rsidDel="00000000" w:rsidR="00000000" w:rsidRPr="00000000">
        <w:rPr>
          <w:rFonts w:ascii="Times New Roman" w:cs="Times New Roman" w:eastAsia="Times New Roman" w:hAnsi="Times New Roman"/>
          <w:b w:val="1"/>
          <w:sz w:val="24"/>
          <w:szCs w:val="24"/>
          <w:highlight w:val="yellow"/>
          <w:u w:val="single"/>
          <w:rtl w:val="0"/>
        </w:rPr>
        <w:t xml:space="preserve">external reason collapses into an internal one</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3 We started out discussing normative reasons, but, if we follow Williams, the argument quickly becomes one about motivating reasons, and about the Humean conception of action in general. In short, if Hume is correct that action requires belief and desire operating together, then an external reason could never explain an action, for even if the subject believes the reason claim, action will ensue only if certain desires are present. </w:t>
      </w:r>
      <w:r w:rsidDel="00000000" w:rsidR="00000000" w:rsidRPr="00000000">
        <w:rPr>
          <w:rtl w:val="0"/>
        </w:rPr>
      </w:r>
    </w:p>
    <w:p w:rsidR="00000000" w:rsidDel="00000000" w:rsidP="00000000" w:rsidRDefault="00000000" w:rsidRPr="00000000" w14:paraId="00000004">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Additionally, agents can only be motivated their own desires, a) Opacity: We can’t see into other people’s minds which means their desires and motivation can’t have influence on our motivation. b) People are self interested, if they weren’t nothing bad would ever happen because everyone would just be selfless all the time. c) Desires are infinite and incommunicable.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Contracts solve this because people agree to certain constraints to better promote their self interest. People agree to channel their desires and in doing so, establish a set of moral agreements.</w:t>
      </w: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Gauthier 86</w:t>
      </w:r>
      <w:r w:rsidDel="00000000" w:rsidR="00000000" w:rsidRPr="00000000">
        <w:rPr>
          <w:rFonts w:ascii="Times New Roman" w:cs="Times New Roman" w:eastAsia="Times New Roman" w:hAnsi="Times New Roman"/>
          <w:sz w:val="20"/>
          <w:szCs w:val="20"/>
          <w:rtl w:val="0"/>
        </w:rPr>
        <w:t xml:space="preserve"> Gauthier, David P. </w:t>
      </w:r>
      <w:r w:rsidDel="00000000" w:rsidR="00000000" w:rsidRPr="00000000">
        <w:rPr>
          <w:rFonts w:ascii="Times New Roman" w:cs="Times New Roman" w:eastAsia="Times New Roman" w:hAnsi="Times New Roman"/>
          <w:i w:val="1"/>
          <w:sz w:val="20"/>
          <w:szCs w:val="20"/>
          <w:rtl w:val="0"/>
        </w:rPr>
        <w:t xml:space="preserve">Morals by Agreement</w:t>
      </w:r>
      <w:r w:rsidDel="00000000" w:rsidR="00000000" w:rsidRPr="00000000">
        <w:rPr>
          <w:rFonts w:ascii="Times New Roman" w:cs="Times New Roman" w:eastAsia="Times New Roman" w:hAnsi="Times New Roman"/>
          <w:sz w:val="20"/>
          <w:szCs w:val="20"/>
          <w:rtl w:val="0"/>
        </w:rPr>
        <w:t xml:space="preserve">. Oxford: Clarendon, 1986. Print. // ICW NW</w:t>
      </w:r>
      <w:r w:rsidDel="00000000" w:rsidR="00000000" w:rsidRPr="00000000">
        <w:rPr>
          <w:rtl w:val="0"/>
        </w:rPr>
      </w:r>
    </w:p>
    <w:p w:rsidR="00000000" w:rsidDel="00000000" w:rsidP="00000000" w:rsidRDefault="00000000" w:rsidRPr="00000000" w14:paraId="00000007">
      <w:pPr>
        <w:spacing w:after="160" w:line="259" w:lineRule="auto"/>
        <w:rPr>
          <w:rFonts w:ascii="Calibri" w:cs="Calibri" w:eastAsia="Calibri" w:hAnsi="Calibri"/>
          <w:b w:val="1"/>
          <w:sz w:val="26"/>
          <w:szCs w:val="26"/>
        </w:rPr>
      </w:pPr>
      <w:r w:rsidDel="00000000" w:rsidR="00000000" w:rsidRPr="00000000">
        <w:rPr>
          <w:rFonts w:ascii="Times New Roman" w:cs="Times New Roman" w:eastAsia="Times New Roman" w:hAnsi="Times New Roman"/>
          <w:b w:val="1"/>
          <w:sz w:val="24"/>
          <w:szCs w:val="24"/>
          <w:highlight w:val="yellow"/>
          <w:u w:val="single"/>
          <w:rtl w:val="0"/>
        </w:rPr>
        <w:t xml:space="preserve">Moral principles are introduced as the objects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full </w:t>
      </w:r>
      <w:r w:rsidDel="00000000" w:rsidR="00000000" w:rsidRPr="00000000">
        <w:rPr>
          <w:rFonts w:ascii="Times New Roman" w:cs="Times New Roman" w:eastAsia="Times New Roman" w:hAnsi="Times New Roman"/>
          <w:b w:val="1"/>
          <w:sz w:val="24"/>
          <w:szCs w:val="24"/>
          <w:highlight w:val="yellow"/>
          <w:u w:val="single"/>
          <w:rtl w:val="0"/>
        </w:rPr>
        <w:t xml:space="preserve">voluntary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ex ante </w:t>
      </w:r>
      <w:r w:rsidDel="00000000" w:rsidR="00000000" w:rsidRPr="00000000">
        <w:rPr>
          <w:rFonts w:ascii="Times New Roman" w:cs="Times New Roman" w:eastAsia="Times New Roman" w:hAnsi="Times New Roman"/>
          <w:sz w:val="24"/>
          <w:szCs w:val="24"/>
          <w:highlight w:val="yellow"/>
          <w:rtl w:val="0"/>
        </w:rPr>
        <w:t xml:space="preserve">a</w:t>
      </w:r>
      <w:r w:rsidDel="00000000" w:rsidR="00000000" w:rsidRPr="00000000">
        <w:rPr>
          <w:rFonts w:ascii="Times New Roman" w:cs="Times New Roman" w:eastAsia="Times New Roman" w:hAnsi="Times New Roman"/>
          <w:b w:val="1"/>
          <w:sz w:val="24"/>
          <w:szCs w:val="24"/>
          <w:highlight w:val="yellow"/>
          <w:u w:val="single"/>
          <w:rtl w:val="0"/>
        </w:rPr>
        <w:t xml:space="preserve">greement among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rational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persons.</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12"/>
          <w:szCs w:val="12"/>
          <w:rtl w:val="0"/>
        </w:rPr>
        <w:t xml:space="preserve"> Such agreement is hypothetical, in supposing a pre-moral context for the adoption of moral rules and practices.  But the</w:t>
      </w:r>
      <w:r w:rsidDel="00000000" w:rsidR="00000000" w:rsidRPr="00000000">
        <w:rPr>
          <w:rFonts w:ascii="Times New Roman" w:cs="Times New Roman" w:eastAsia="Times New Roman" w:hAnsi="Times New Roman"/>
          <w:b w:val="1"/>
          <w:sz w:val="12"/>
          <w:szCs w:val="12"/>
          <w:highlight w:val="yellow"/>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parties</w:t>
      </w:r>
      <w:r w:rsidDel="00000000" w:rsidR="00000000" w:rsidRPr="00000000">
        <w:rPr>
          <w:rFonts w:ascii="Times New Roman" w:cs="Times New Roman" w:eastAsia="Times New Roman" w:hAnsi="Times New Roman"/>
          <w:b w:val="1"/>
          <w:sz w:val="24"/>
          <w:szCs w:val="24"/>
          <w:u w:val="single"/>
          <w:rtl w:val="0"/>
        </w:rPr>
        <w:t xml:space="preserve"> to agreement </w:t>
      </w:r>
      <w:r w:rsidDel="00000000" w:rsidR="00000000" w:rsidRPr="00000000">
        <w:rPr>
          <w:rFonts w:ascii="Times New Roman" w:cs="Times New Roman" w:eastAsia="Times New Roman" w:hAnsi="Times New Roman"/>
          <w:b w:val="1"/>
          <w:sz w:val="24"/>
          <w:szCs w:val="24"/>
          <w:highlight w:val="yellow"/>
          <w:u w:val="single"/>
          <w:rtl w:val="0"/>
        </w:rPr>
        <w:t xml:space="preserve">are</w:t>
      </w:r>
      <w:r w:rsidDel="00000000" w:rsidR="00000000" w:rsidRPr="00000000">
        <w:rPr>
          <w:rFonts w:ascii="Times New Roman" w:cs="Times New Roman" w:eastAsia="Times New Roman" w:hAnsi="Times New Roman"/>
          <w:b w:val="1"/>
          <w:sz w:val="24"/>
          <w:szCs w:val="24"/>
          <w:u w:val="single"/>
          <w:rtl w:val="0"/>
        </w:rPr>
        <w:t xml:space="preserve"> real, </w:t>
      </w:r>
      <w:r w:rsidDel="00000000" w:rsidR="00000000" w:rsidRPr="00000000">
        <w:rPr>
          <w:rFonts w:ascii="Times New Roman" w:cs="Times New Roman" w:eastAsia="Times New Roman" w:hAnsi="Times New Roman"/>
          <w:sz w:val="12"/>
          <w:szCs w:val="12"/>
          <w:rtl w:val="0"/>
        </w:rPr>
        <w:t xml:space="preserve">determinate individuals, </w:t>
      </w:r>
      <w:r w:rsidDel="00000000" w:rsidR="00000000" w:rsidRPr="00000000">
        <w:rPr>
          <w:rFonts w:ascii="Times New Roman" w:cs="Times New Roman" w:eastAsia="Times New Roman" w:hAnsi="Times New Roman"/>
          <w:b w:val="1"/>
          <w:sz w:val="24"/>
          <w:szCs w:val="24"/>
          <w:u w:val="single"/>
          <w:rtl w:val="0"/>
        </w:rPr>
        <w:t xml:space="preserve">distinguished by their capacities, situations, and concerns.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so far as </w:t>
      </w:r>
      <w:r w:rsidDel="00000000" w:rsidR="00000000" w:rsidRPr="00000000">
        <w:rPr>
          <w:rFonts w:ascii="Times New Roman" w:cs="Times New Roman" w:eastAsia="Times New Roman" w:hAnsi="Times New Roman"/>
          <w:b w:val="1"/>
          <w:sz w:val="24"/>
          <w:szCs w:val="24"/>
          <w:highlight w:val="yellow"/>
          <w:u w:val="single"/>
          <w:rtl w:val="0"/>
        </w:rPr>
        <w:t xml:space="preserve">[Since] they</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12"/>
          <w:szCs w:val="12"/>
          <w:rtl w:val="0"/>
        </w:rPr>
        <w:t xml:space="preserve">would</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agree to constraints on their choices, restraining their pursuit of their own interests, they acknowledge a distinction between what they may and may not do.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rational persons understanding the structure of their interaction,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they recognize </w:t>
      </w:r>
      <w:r w:rsidDel="00000000" w:rsidR="00000000" w:rsidRPr="00000000">
        <w:rPr>
          <w:rFonts w:ascii="Times New Roman" w:cs="Times New Roman" w:eastAsia="Times New Roman" w:hAnsi="Times New Roman"/>
          <w:sz w:val="12"/>
          <w:szCs w:val="12"/>
          <w:rtl w:val="0"/>
        </w:rPr>
        <w:t xml:space="preserve">for mutual constraint, and so for </w:t>
      </w:r>
      <w:r w:rsidDel="00000000" w:rsidR="00000000" w:rsidRPr="00000000">
        <w:rPr>
          <w:rFonts w:ascii="Times New Roman" w:cs="Times New Roman" w:eastAsia="Times New Roman" w:hAnsi="Times New Roman"/>
          <w:b w:val="1"/>
          <w:sz w:val="24"/>
          <w:szCs w:val="24"/>
          <w:u w:val="single"/>
          <w:rtl w:val="0"/>
        </w:rPr>
        <w:t xml:space="preserve">a moral dimension in their affairs.</w:t>
      </w:r>
      <w:r w:rsidDel="00000000" w:rsidR="00000000" w:rsidRPr="00000000">
        <w:rPr>
          <w:rtl w:val="0"/>
        </w:rPr>
      </w:r>
    </w:p>
    <w:p w:rsidR="00000000" w:rsidDel="00000000" w:rsidP="00000000" w:rsidRDefault="00000000" w:rsidRPr="00000000" w14:paraId="00000008">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Thus, the standard is consistency with contractarian principles of mutual restraint, this is when people agree to constrain their actions for their own self-interest. To clarify, obligations arise from restraints we place on ourselves by entering contracts.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9">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0A">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1. Consent: We agree to contracts which means they are the most motivational. Anything else is arbitrary and externally imposed, meaning we can just ignore it and not care about it. This outweighs because there’s no point to morality if it’s just arbitrary and easily ignored.</w:t>
      </w:r>
      <w:r w:rsidDel="00000000" w:rsidR="00000000" w:rsidRPr="00000000">
        <w:rPr>
          <w:rtl w:val="0"/>
        </w:rPr>
      </w:r>
    </w:p>
    <w:p w:rsidR="00000000" w:rsidDel="00000000" w:rsidP="00000000" w:rsidRDefault="00000000" w:rsidRPr="00000000" w14:paraId="0000000B">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2. Anything else leads to infinite regress, because you can infinitely ask why we should follow morality. Contracts solve because you actively put yourself into them. If you ask why you did that, you already have an answer because there is some reason you put yourself into them, that you found valid, since it made you take action. This outweighs because if we’re always doubting ethics it can’t guide action.</w:t>
      </w:r>
      <w:r w:rsidDel="00000000" w:rsidR="00000000" w:rsidRPr="00000000">
        <w:rPr>
          <w:rtl w:val="0"/>
        </w:rPr>
      </w:r>
    </w:p>
    <w:p w:rsidR="00000000" w:rsidDel="00000000" w:rsidP="00000000" w:rsidRDefault="00000000" w:rsidRPr="00000000" w14:paraId="0000000C">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3. Them contesting my framework concedes it’s validity since contracts were fundamental to any of their cards. For example, your authors needed publishing liscenses, and your empirical studies needed permits.</w:t>
      </w:r>
      <w:r w:rsidDel="00000000" w:rsidR="00000000" w:rsidRPr="00000000">
        <w:rPr>
          <w:rtl w:val="0"/>
        </w:rPr>
      </w:r>
    </w:p>
    <w:p w:rsidR="00000000" w:rsidDel="00000000" w:rsidP="00000000" w:rsidRDefault="00000000" w:rsidRPr="00000000" w14:paraId="0000000D">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4. Us debating requires us to consent to contracts. We had to sign a consent form to be here and accept tabrooms terms of service. This means them being here concedes to my framework.</w:t>
      </w:r>
      <w:r w:rsidDel="00000000" w:rsidR="00000000" w:rsidRPr="00000000">
        <w:rPr>
          <w:rtl w:val="0"/>
        </w:rPr>
      </w:r>
    </w:p>
    <w:p w:rsidR="00000000" w:rsidDel="00000000" w:rsidP="00000000" w:rsidRDefault="00000000" w:rsidRPr="00000000" w14:paraId="0000000E">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5. My framework is inescapable. We willingly enter contracts which means the authority telling us to obey them is ourselves. This means they’re inescapable because to question yourself would require you to listen to your own arguments. This outweighs because there’s no point to ethics if we can just escape it and never think about it.</w:t>
      </w:r>
      <w:r w:rsidDel="00000000" w:rsidR="00000000" w:rsidRPr="00000000">
        <w:rPr>
          <w:rtl w:val="0"/>
        </w:rPr>
      </w:r>
    </w:p>
    <w:p w:rsidR="00000000" w:rsidDel="00000000" w:rsidP="00000000" w:rsidRDefault="00000000" w:rsidRPr="00000000" w14:paraId="0000000F">
      <w:pPr>
        <w:widowControl w:val="0"/>
        <w:spacing w:line="240"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6. Even if they win their framework it procedurally collapses to mine, because my framework is the process by which we create obligations. Even if they win util we need contracts to channel our pain and pleasure and best promote pleasure.</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10">
      <w:pPr>
        <w:widowControl w:val="0"/>
        <w:spacing w:line="240" w:lineRule="auto"/>
        <w:jc w:val="both"/>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1">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12">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Outer Space Treaty declares that space cannot be used by private entities. Chouhan: </w:t>
      </w:r>
    </w:p>
    <w:p w:rsidR="00000000" w:rsidDel="00000000" w:rsidP="00000000" w:rsidRDefault="00000000" w:rsidRPr="00000000" w14:paraId="00000013">
      <w:pPr>
        <w:widowControl w:val="0"/>
        <w:spacing w:line="240" w:lineRule="auto"/>
        <w:jc w:val="both"/>
        <w:rPr>
          <w:rFonts w:ascii="Calibri" w:cs="Calibri" w:eastAsia="Calibri" w:hAnsi="Calibri"/>
          <w:i w:val="1"/>
          <w:sz w:val="14"/>
          <w:szCs w:val="14"/>
        </w:rPr>
      </w:pPr>
      <w:r w:rsidDel="00000000" w:rsidR="00000000" w:rsidRPr="00000000">
        <w:rPr>
          <w:rFonts w:ascii="Calibri" w:cs="Calibri" w:eastAsia="Calibri" w:hAnsi="Calibri"/>
          <w:i w:val="1"/>
          <w:sz w:val="14"/>
          <w:szCs w:val="14"/>
          <w:rtl w:val="0"/>
        </w:rPr>
        <w:t xml:space="preserve">https://deliverypdf.ssrn.com/delivery.php?ID=825123001111124079092069029031126002121019058093035031103092107005118001000023114091019024039057118017026011015084123096106093037075086051088088077023120125028067118038093060003120084096121005124127113088024023089026068124115127073018082028086086006009&amp;EXT=pdf&amp;INDEX=TRUE</w:t>
      </w:r>
    </w:p>
    <w:p w:rsidR="00000000" w:rsidDel="00000000" w:rsidP="00000000" w:rsidRDefault="00000000" w:rsidRPr="00000000" w14:paraId="00000014">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Article I of OST declares Outer-Space including celestial bodies to be a ’province of mankind’ </w:t>
      </w:r>
      <w:r w:rsidDel="00000000" w:rsidR="00000000" w:rsidRPr="00000000">
        <w:rPr>
          <w:rFonts w:ascii="Calibri" w:cs="Calibri" w:eastAsia="Calibri" w:hAnsi="Calibri"/>
          <w:sz w:val="12"/>
          <w:szCs w:val="12"/>
          <w:rtl w:val="0"/>
        </w:rPr>
        <w:t xml:space="preserve">thereby denoting a common ownership or res-communes status to it.</w:t>
      </w:r>
      <w:r w:rsidDel="00000000" w:rsidR="00000000" w:rsidRPr="00000000">
        <w:rPr>
          <w:rFonts w:ascii="Calibri" w:cs="Calibri" w:eastAsia="Calibri" w:hAnsi="Calibri"/>
          <w:b w:val="1"/>
          <w:sz w:val="26"/>
          <w:szCs w:val="26"/>
          <w:u w:val="single"/>
          <w:rtl w:val="0"/>
        </w:rPr>
        <w:t xml:space="preserve"> Further Article I also provides that the use of the outer-space should be done for the benefit of all countries but at the same time it also provides </w:t>
      </w:r>
      <w:r w:rsidDel="00000000" w:rsidR="00000000" w:rsidRPr="00000000">
        <w:rPr>
          <w:rFonts w:ascii="Calibri" w:cs="Calibri" w:eastAsia="Calibri" w:hAnsi="Calibri"/>
          <w:sz w:val="12"/>
          <w:szCs w:val="12"/>
          <w:rtl w:val="0"/>
        </w:rPr>
        <w:t xml:space="preserve">in the second Para of article I </w:t>
      </w:r>
      <w:r w:rsidDel="00000000" w:rsidR="00000000" w:rsidRPr="00000000">
        <w:rPr>
          <w:rFonts w:ascii="Calibri" w:cs="Calibri" w:eastAsia="Calibri" w:hAnsi="Calibri"/>
          <w:b w:val="1"/>
          <w:sz w:val="26"/>
          <w:szCs w:val="26"/>
          <w:u w:val="single"/>
          <w:rtl w:val="0"/>
        </w:rPr>
        <w:t xml:space="preserve">that Outer Space will be free to use by all states ‘on a basis of equality’ and ‘in accordance with international law’.</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intention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 provision is to provide access to use and explore outer-space to all countries freely and in accordance with the international law. This essentially means that one cannot exclude others from using or explore any part of the celestial body or outer-space. Right to exclude and Right to use are the most important element of ownership and possession but Article I</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essentially</w:t>
      </w:r>
      <w:r w:rsidDel="00000000" w:rsidR="00000000" w:rsidRPr="00000000">
        <w:rPr>
          <w:rFonts w:ascii="Calibri" w:cs="Calibri" w:eastAsia="Calibri" w:hAnsi="Calibri"/>
          <w:b w:val="1"/>
          <w:sz w:val="26"/>
          <w:szCs w:val="26"/>
          <w:u w:val="single"/>
          <w:rtl w:val="0"/>
        </w:rPr>
        <w:t xml:space="preserve"> negates such rights in outer space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Article II  further declares that outer space including celestial body cannot be appropriated by use, claim of sovereignty or occupation etc.</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Article VIII states that the ownership and control of the object sent to space lies with the launching/owner of the object, and similar treatment will be provided to the object landed or constructed on a celestial body. Thus, it can be assumed that OST only  provide ownership rights in outer-space for only the object sent from earth or constructed in outer-space through human interaction. It is interesting to note that OST specifically talk about states and their obligation but what about private entities, are they free from any obligation in space from the OST treaty? The answer should be a resounding no, </w:t>
      </w:r>
      <w:r w:rsidDel="00000000" w:rsidR="00000000" w:rsidRPr="00000000">
        <w:rPr>
          <w:rFonts w:ascii="Calibri" w:cs="Calibri" w:eastAsia="Calibri" w:hAnsi="Calibri"/>
          <w:b w:val="1"/>
          <w:sz w:val="26"/>
          <w:szCs w:val="26"/>
          <w:u w:val="single"/>
          <w:rtl w:val="0"/>
        </w:rPr>
        <w:t xml:space="preserve">as even the activities of private entities can be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said to be </w:t>
      </w:r>
      <w:r w:rsidDel="00000000" w:rsidR="00000000" w:rsidRPr="00000000">
        <w:rPr>
          <w:rFonts w:ascii="Calibri" w:cs="Calibri" w:eastAsia="Calibri" w:hAnsi="Calibri"/>
          <w:b w:val="1"/>
          <w:sz w:val="26"/>
          <w:szCs w:val="26"/>
          <w:u w:val="single"/>
          <w:rtl w:val="0"/>
        </w:rPr>
        <w:t xml:space="preserve">governed by OST by virtue of Article VI which provides that the state will be responsible for activities carried out by national or even nongovernmental agencies and puts an obligation upon the state to perform activities in conformity with the provisions of OST, it also puts a responsibility upon the state to regulate the activities of nongovernmental entities in accordance with the treaty provisions by providing authorization and continued supervision. So a corporate entity cannot on itself go into outer space and mine asteroid thus appropriating space resource without a specific authorization from the state, but the state cannot give such an authorization as such an act will go against the OST provisions.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‘Moon Agreement’ further reiterates under Article IV that Moon, including other celestial bodies, shall be the province of all 26 mankind and exploration and use of such bodies should be for the benefit and interest of all countries. The most important Article in moon 27 agreement, from the perspective of space ownership is article XI which provides that moon’s resources is a common heritage of mankind, and cannot be appropriated. Para 3 of Article XI specifically forbids any 28 property rights to a state or non-state entities over surface, subsurface, or any part thereof or natural resources in place of a moon or other celestial bodies. Para 5 of Article XI further puts obligation on the state parties to establish an international regime for the purpose of exploitation of space resources based on the principle of equitable sharing of benefits derived from those resources with special consideration to developing countries. However, it’s important to note that ‘Moon Agreement’ has 29 been rejected by most of the major space faring nation and some jurists consider it a failed treaty but nonetheless important from an international law perspective.30 Similarly, the principle that use of Outer-space should be for the benefit and interest of all mankind, that outer-space cannot be appropriated and its free for use and exploration by all states on basis of equality finds mentions in the UN resolution proclaiming ‘Declaration of Legal Principles Governing the Activities of States in the Exploration and Use of Outer Space’.31 </w:t>
      </w:r>
      <w:r w:rsidDel="00000000" w:rsidR="00000000" w:rsidRPr="00000000">
        <w:rPr>
          <w:rFonts w:ascii="Calibri" w:cs="Calibri" w:eastAsia="Calibri" w:hAnsi="Calibri"/>
          <w:b w:val="1"/>
          <w:sz w:val="26"/>
          <w:szCs w:val="26"/>
          <w:u w:val="single"/>
          <w:rtl w:val="0"/>
        </w:rPr>
        <w:t xml:space="preserve">Considering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w:t>
      </w:r>
      <w:r w:rsidDel="00000000" w:rsidR="00000000" w:rsidRPr="00000000">
        <w:rPr>
          <w:rFonts w:ascii="Calibri" w:cs="Calibri" w:eastAsia="Calibri" w:hAnsi="Calibri"/>
          <w:sz w:val="26"/>
          <w:szCs w:val="26"/>
          <w:rtl w:val="0"/>
        </w:rPr>
        <w:t xml:space="preserve"> above </w:t>
      </w:r>
      <w:r w:rsidDel="00000000" w:rsidR="00000000" w:rsidRPr="00000000">
        <w:rPr>
          <w:rFonts w:ascii="Calibri" w:cs="Calibri" w:eastAsia="Calibri" w:hAnsi="Calibri"/>
          <w:b w:val="1"/>
          <w:sz w:val="26"/>
          <w:szCs w:val="26"/>
          <w:u w:val="single"/>
          <w:rtl w:val="0"/>
        </w:rPr>
        <w:t xml:space="preserve">legal provisions,</w:t>
      </w:r>
      <w:r w:rsidDel="00000000" w:rsidR="00000000" w:rsidRPr="00000000">
        <w:rPr>
          <w:rFonts w:ascii="Calibri" w:cs="Calibri" w:eastAsia="Calibri" w:hAnsi="Calibri"/>
          <w:sz w:val="26"/>
          <w:szCs w:val="26"/>
          <w:rtl w:val="0"/>
        </w:rPr>
        <w:t xml:space="preserve"> it is safe to assume that </w:t>
      </w:r>
      <w:r w:rsidDel="00000000" w:rsidR="00000000" w:rsidRPr="00000000">
        <w:rPr>
          <w:rFonts w:ascii="Calibri" w:cs="Calibri" w:eastAsia="Calibri" w:hAnsi="Calibri"/>
          <w:b w:val="1"/>
          <w:sz w:val="26"/>
          <w:szCs w:val="26"/>
          <w:u w:val="single"/>
          <w:rtl w:val="0"/>
        </w:rPr>
        <w:t xml:space="preserve">private ownership of space or its resources is forbidden under the International Space Law framework. The question of private property in space under International Law also doesn’t exist as there is no sovereign in space and without a state granting title to the private entities, such rights are impossible to exist for want of enforcement.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However, even if 33 private property rights don’t exist but technically certain other ancillary rights can exist, and one of the important one is the ‘Right to Use’ by virtue of Article I of OST. Article I provide the right of access and use 34 to all states with a condition that it’s use is erga omnes. It can be argued that, the use of the statement ‘for the benefit of mankind’ in OST is vague, but still it has acquired the characteristics of peremptory norm under International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private entities can ‘use’ resources in outer space if authorised by the national governments provided that such use is for the ‘benefit of the mankind’ and for ‘peaceful purpose’, but it cannot extend to appropriation of resources as it will be </w:t>
      </w:r>
      <w:r w:rsidDel="00000000" w:rsidR="00000000" w:rsidRPr="00000000">
        <w:rPr>
          <w:rFonts w:ascii="Calibri" w:cs="Calibri" w:eastAsia="Calibri" w:hAnsi="Calibri"/>
          <w:sz w:val="12"/>
          <w:szCs w:val="12"/>
          <w:rtl w:val="0"/>
        </w:rPr>
        <w:t xml:space="preserve">tantamount to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exclusion, which will go against the principle of free access to all.</w:t>
      </w:r>
    </w:p>
    <w:p w:rsidR="00000000" w:rsidDel="00000000" w:rsidP="00000000" w:rsidRDefault="00000000" w:rsidRPr="00000000" w14:paraId="00000015">
      <w:pPr>
        <w:widowControl w:val="0"/>
        <w:spacing w:line="240" w:lineRule="auto"/>
        <w:jc w:val="both"/>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16">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17">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6"/>
          <w:szCs w:val="26"/>
          <w:rtl w:val="0"/>
        </w:rPr>
        <w:t xml:space="preserve">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18">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Permissibility negates because  Unjust is defined as </w:t>
      </w:r>
      <w:r w:rsidDel="00000000" w:rsidR="00000000" w:rsidRPr="00000000">
        <w:rPr>
          <w:rFonts w:ascii="Times New Roman" w:cs="Times New Roman" w:eastAsia="Times New Roman" w:hAnsi="Times New Roman"/>
          <w:b w:val="1"/>
          <w:sz w:val="26"/>
          <w:szCs w:val="26"/>
          <w:highlight w:val="white"/>
          <w:rtl w:val="0"/>
        </w:rPr>
        <w:t xml:space="preserve">not based on or behaving according to what is morally right and fair.</w:t>
      </w:r>
      <w:r w:rsidDel="00000000" w:rsidR="00000000" w:rsidRPr="00000000">
        <w:rPr>
          <w:rFonts w:ascii="Times New Roman" w:cs="Times New Roman" w:eastAsia="Times New Roman" w:hAnsi="Times New Roman"/>
          <w:b w:val="1"/>
          <w:sz w:val="26"/>
          <w:szCs w:val="26"/>
          <w:highlight w:val="white"/>
          <w:vertAlign w:val="superscript"/>
          <w:rtl w:val="0"/>
        </w:rPr>
        <w:t xml:space="preserve">1</w:t>
      </w:r>
      <w:r w:rsidDel="00000000" w:rsidR="00000000" w:rsidRPr="00000000">
        <w:rPr>
          <w:rFonts w:ascii="Times New Roman" w:cs="Times New Roman" w:eastAsia="Times New Roman" w:hAnsi="Times New Roman"/>
          <w:b w:val="1"/>
          <w:sz w:val="26"/>
          <w:szCs w:val="26"/>
          <w:highlight w:val="white"/>
          <w:rtl w:val="0"/>
        </w:rPr>
        <w:t xml:space="preserve"> Thus, if it isn’t morally right or fair, it is unjust, and the aff has fulfilled their burden</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0" w:firstLine="0"/>
        <w:rPr>
          <w:rFonts w:ascii="Times New Roman" w:cs="Times New Roman" w:eastAsia="Times New Roman" w:hAnsi="Times New Roman"/>
          <w:b w:val="1"/>
          <w:sz w:val="26"/>
          <w:szCs w:val="26"/>
        </w:rPr>
      </w:pPr>
      <w:hyperlink r:id="rId7">
        <w:r w:rsidDel="00000000" w:rsidR="00000000" w:rsidRPr="00000000">
          <w:rPr>
            <w:rFonts w:ascii="Times New Roman" w:cs="Times New Roman" w:eastAsia="Times New Roman" w:hAnsi="Times New Roman"/>
            <w:b w:val="1"/>
            <w:color w:val="1155cc"/>
            <w:sz w:val="26"/>
            <w:szCs w:val="26"/>
            <w:highlight w:val="white"/>
            <w:u w:val="single"/>
            <w:rtl w:val="0"/>
          </w:rPr>
          <w:t xml:space="preserve">https://www.lexico.com/en/definition/unjust</w:t>
        </w:r>
      </w:hyperlink>
      <w:r w:rsidDel="00000000" w:rsidR="00000000" w:rsidRPr="00000000">
        <w:rPr>
          <w:rFonts w:ascii="Times New Roman" w:cs="Times New Roman" w:eastAsia="Times New Roman" w:hAnsi="Times New Roman"/>
          <w:b w:val="1"/>
          <w:sz w:val="26"/>
          <w:szCs w:val="26"/>
          <w:highlight w:val="white"/>
          <w:rtl w:val="0"/>
        </w:rPr>
        <w:t xml:space="preserve"> </w:t>
      </w: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1B">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1C">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1D">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1E">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1F">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Resolved is defined as to come to a definite or earnest decision about in the past tense, therefore the resolution’s already determined to be true and you auto affirm.</w:t>
      </w:r>
    </w:p>
    <w:p w:rsidR="00000000" w:rsidDel="00000000" w:rsidP="00000000" w:rsidRDefault="00000000" w:rsidRPr="00000000" w14:paraId="00000020">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Physics shows there are infinite universes. Main: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firstLine="0"/>
        <w:rPr>
          <w:rFonts w:ascii="Times New Roman" w:cs="Times New Roman" w:eastAsia="Times New Roman" w:hAnsi="Times New Roman"/>
          <w:i w:val="1"/>
          <w:sz w:val="14"/>
          <w:szCs w:val="14"/>
        </w:rPr>
      </w:pPr>
      <w:r w:rsidDel="00000000" w:rsidR="00000000" w:rsidRPr="00000000">
        <w:rPr>
          <w:rFonts w:ascii="Times New Roman" w:cs="Times New Roman" w:eastAsia="Times New Roman" w:hAnsi="Times New Roman"/>
          <w:i w:val="1"/>
          <w:sz w:val="14"/>
          <w:szCs w:val="14"/>
          <w:rtl w:val="0"/>
        </w:rPr>
        <w:t xml:space="preserve">Main quotes Green.[Douglas Main(Senior writer) quotes Brian Greene(professor of physics and mathematics at Columbia University).  “THERE MAY BE INFINITE UNIVERSES—AND INFINITE VERSIONS OF YOU.” News Week. 7/9/15. Accessed 12/20/19. https://www.newsweek.com/there-may-be-infinite-universes-and-infinite-versions-you-351675// Houston Memorial SC]// (N8) </w:t>
      </w:r>
    </w:p>
    <w:p w:rsidR="00000000" w:rsidDel="00000000" w:rsidP="00000000" w:rsidRDefault="00000000" w:rsidRPr="00000000" w14:paraId="00000022">
      <w:pPr>
        <w:spacing w:line="240" w:lineRule="auto"/>
        <w:ind w:left="720" w:firstLine="0"/>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Del="00000000" w:rsidR="00000000" w:rsidRPr="00000000">
        <w:rPr>
          <w:rFonts w:ascii="Times New Roman" w:cs="Times New Roman" w:eastAsia="Times New Roman" w:hAnsi="Times New Roman"/>
          <w:b w:val="1"/>
          <w:sz w:val="24"/>
          <w:szCs w:val="24"/>
          <w:u w:val="single"/>
          <w:rtl w:val="0"/>
        </w:rPr>
        <w:t xml:space="preserve">there may be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in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multiple universes. Infinite, even.</w:t>
      </w:r>
      <w:r w:rsidDel="00000000" w:rsidR="00000000" w:rsidRPr="00000000">
        <w:rPr>
          <w:rFonts w:ascii="Times New Roman" w:cs="Times New Roman" w:eastAsia="Times New Roman" w:hAnsi="Times New Roman"/>
          <w:sz w:val="12"/>
          <w:szCs w:val="12"/>
          <w:rtl w:val="0"/>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Cosmology</w:t>
      </w:r>
      <w:r w:rsidDel="00000000" w:rsidR="00000000" w:rsidRPr="00000000">
        <w:rPr>
          <w:rFonts w:ascii="Times New Roman" w:cs="Times New Roman" w:eastAsia="Times New Roman" w:hAnsi="Times New Roman"/>
          <w:sz w:val="12"/>
          <w:szCs w:val="12"/>
          <w:rtl w:val="0"/>
        </w:rPr>
        <w:t xml:space="preserve">—the science of trying to understanding how our universe began—</w:t>
      </w:r>
      <w:r w:rsidDel="00000000" w:rsidR="00000000" w:rsidRPr="00000000">
        <w:rPr>
          <w:rFonts w:ascii="Times New Roman" w:cs="Times New Roman" w:eastAsia="Times New Roman" w:hAnsi="Times New Roman"/>
          <w:b w:val="1"/>
          <w:sz w:val="24"/>
          <w:szCs w:val="24"/>
          <w:u w:val="single"/>
          <w:rtl w:val="0"/>
        </w:rPr>
        <w:t xml:space="preserve">suggests our universe may not be unique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or the only 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String theory also suggests the possibility of other universes. Quantum physics does too. </w:t>
      </w:r>
      <w:r w:rsidDel="00000000" w:rsidR="00000000" w:rsidRPr="00000000">
        <w:rPr>
          <w:rFonts w:ascii="Times New Roman" w:cs="Times New Roman" w:eastAsia="Times New Roman" w:hAnsi="Times New Roman"/>
          <w:sz w:val="12"/>
          <w:szCs w:val="12"/>
          <w:rtl w:val="0"/>
        </w:rPr>
        <w:t xml:space="preserve">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or quantum mechanics. ake the origin of our universe,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There's reason to believe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w:t>
      </w:r>
      <w:r w:rsidDel="00000000" w:rsidR="00000000" w:rsidRPr="00000000">
        <w:rPr>
          <w:rFonts w:ascii="Times New Roman" w:cs="Times New Roman" w:eastAsia="Times New Roman" w:hAnsi="Times New Roman"/>
          <w:b w:val="1"/>
          <w:sz w:val="24"/>
          <w:szCs w:val="24"/>
          <w:u w:val="single"/>
          <w:rtl w:val="0"/>
        </w:rPr>
        <w:t xml:space="preserve"> wasn't a onetime event, that there were many Big Bangs each giving rise to many universes. </w:t>
      </w:r>
      <w:r w:rsidDel="00000000" w:rsidR="00000000" w:rsidRPr="00000000">
        <w:rPr>
          <w:rFonts w:ascii="Times New Roman" w:cs="Times New Roman" w:eastAsia="Times New Roman" w:hAnsi="Times New Roman"/>
          <w:sz w:val="12"/>
          <w:szCs w:val="12"/>
          <w:rtl w:val="0"/>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Infinite universes means the resolution is true because infinite universes means infinite possibilities.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5">
      <w:pPr>
        <w:numPr>
          <w:ilvl w:val="0"/>
          <w:numId w:val="3"/>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outweighs everything because that makes it impossible for the aff to win.</w:t>
      </w:r>
    </w:p>
    <w:p w:rsidR="00000000" w:rsidDel="00000000" w:rsidP="00000000" w:rsidRDefault="00000000" w:rsidRPr="00000000" w14:paraId="00000026">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27">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28">
      <w:pPr>
        <w:numPr>
          <w:ilvl w:val="0"/>
          <w:numId w:val="2"/>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29">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Gauthier. Standard: </w:t>
      </w:r>
    </w:p>
    <w:p w:rsidR="00000000" w:rsidDel="00000000" w:rsidP="00000000" w:rsidRDefault="00000000" w:rsidRPr="00000000" w14:paraId="0000002A">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2B">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2C">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2D">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w:t>
      </w:r>
      <w:hyperlink r:id="rId8">
        <w:r w:rsidDel="00000000" w:rsidR="00000000" w:rsidRPr="00000000">
          <w:rPr>
            <w:rFonts w:ascii="Times New Roman" w:cs="Times New Roman" w:eastAsia="Times New Roman" w:hAnsi="Times New Roman"/>
            <w:i w:val="1"/>
            <w:color w:val="1155cc"/>
            <w:sz w:val="15"/>
            <w:szCs w:val="15"/>
            <w:u w:val="single"/>
            <w:rtl w:val="0"/>
          </w:rPr>
          <w:t xml:space="preserve">http://dictionary.reference.com/browse/negate</w:t>
        </w:r>
      </w:hyperlink>
      <w:r w:rsidDel="00000000" w:rsidR="00000000" w:rsidRPr="00000000">
        <w:rPr>
          <w:rFonts w:ascii="Times New Roman" w:cs="Times New Roman" w:eastAsia="Times New Roman" w:hAnsi="Times New Roman"/>
          <w:i w:val="1"/>
          <w:sz w:val="15"/>
          <w:szCs w:val="15"/>
          <w:rtl w:val="0"/>
        </w:rPr>
        <w:t xml:space="preserve">, </w:t>
      </w:r>
      <w:hyperlink r:id="rId9">
        <w:r w:rsidDel="00000000" w:rsidR="00000000" w:rsidRPr="00000000">
          <w:rPr>
            <w:rFonts w:ascii="Times New Roman" w:cs="Times New Roman" w:eastAsia="Times New Roman" w:hAnsi="Times New Roman"/>
            <w:i w:val="1"/>
            <w:color w:val="1155cc"/>
            <w:sz w:val="15"/>
            <w:szCs w:val="15"/>
            <w:u w:val="single"/>
            <w:rtl w:val="0"/>
          </w:rPr>
          <w:t xml:space="preserve">http://www.merriam-webster.com/dictionary/negate,</w:t>
        </w:r>
      </w:hyperlink>
      <w:r w:rsidDel="00000000" w:rsidR="00000000" w:rsidRPr="00000000">
        <w:rPr>
          <w:rFonts w:ascii="Times New Roman" w:cs="Times New Roman" w:eastAsia="Times New Roman" w:hAnsi="Times New Roman"/>
          <w:i w:val="1"/>
          <w:sz w:val="15"/>
          <w:szCs w:val="15"/>
          <w:rtl w:val="0"/>
        </w:rPr>
        <w:t xml:space="preserve"> </w:t>
      </w:r>
      <w:hyperlink r:id="rId10">
        <w:r w:rsidDel="00000000" w:rsidR="00000000" w:rsidRPr="00000000">
          <w:rPr>
            <w:rFonts w:ascii="Times New Roman" w:cs="Times New Roman" w:eastAsia="Times New Roman" w:hAnsi="Times New Roman"/>
            <w:i w:val="1"/>
            <w:color w:val="1155cc"/>
            <w:sz w:val="15"/>
            <w:szCs w:val="15"/>
            <w:u w:val="single"/>
            <w:rtl w:val="0"/>
          </w:rPr>
          <w:t xml:space="preserve">http://www.thefreedictionary.com/negate, </w:t>
        </w:r>
      </w:hyperlink>
      <w:hyperlink r:id="rId11">
        <w:r w:rsidDel="00000000" w:rsidR="00000000" w:rsidRPr="00000000">
          <w:rPr>
            <w:rFonts w:ascii="Times New Roman" w:cs="Times New Roman" w:eastAsia="Times New Roman" w:hAnsi="Times New Roman"/>
            <w:i w:val="1"/>
            <w:color w:val="1155cc"/>
            <w:sz w:val="15"/>
            <w:szCs w:val="15"/>
            <w:u w:val="single"/>
            <w:rtl w:val="0"/>
          </w:rPr>
          <w:t xml:space="preserve">http://www.vocabulary.com/dictionary/negate, </w:t>
        </w:r>
      </w:hyperlink>
      <w:hyperlink r:id="rId12">
        <w:r w:rsidDel="00000000" w:rsidR="00000000" w:rsidRPr="00000000">
          <w:rPr>
            <w:rFonts w:ascii="Times New Roman" w:cs="Times New Roman" w:eastAsia="Times New Roman" w:hAnsi="Times New Roman"/>
            <w:i w:val="1"/>
            <w:color w:val="1155cc"/>
            <w:sz w:val="15"/>
            <w:szCs w:val="15"/>
            <w:u w:val="single"/>
            <w:rtl w:val="0"/>
          </w:rPr>
          <w:t xml:space="preserve">http://www.oxforddictionaries.com/definition/english/negate </w:t>
        </w:r>
      </w:hyperlink>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2F">
      <w:pPr>
        <w:rPr>
          <w:rFonts w:ascii="Times New Roman" w:cs="Times New Roman" w:eastAsia="Times New Roman" w:hAnsi="Times New Roman"/>
          <w:i w:val="1"/>
          <w:sz w:val="15"/>
          <w:szCs w:val="15"/>
        </w:rPr>
      </w:pPr>
      <w:hyperlink r:id="rId13">
        <w:r w:rsidDel="00000000" w:rsidR="00000000" w:rsidRPr="00000000">
          <w:rPr>
            <w:rFonts w:ascii="Times New Roman" w:cs="Times New Roman" w:eastAsia="Times New Roman" w:hAnsi="Times New Roman"/>
            <w:i w:val="1"/>
            <w:color w:val="1155cc"/>
            <w:sz w:val="15"/>
            <w:szCs w:val="15"/>
            <w:u w:val="single"/>
            <w:rtl w:val="0"/>
          </w:rPr>
          <w:t xml:space="preserve">https://www.dictionary.com/browse/resolved</w:t>
        </w:r>
      </w:hyperlink>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i w:val="1"/>
          <w:sz w:val="15"/>
          <w:szCs w:val="15"/>
        </w:rPr>
      </w:pPr>
      <w:r w:rsidDel="00000000" w:rsidR="00000000" w:rsidRPr="00000000">
        <w:rPr>
          <w:rtl w:val="0"/>
        </w:rPr>
      </w:r>
    </w:p>
    <w:sectPr>
      <w:head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ambr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vocabulary.com/dictionary/negate," TargetMode="External"/><Relationship Id="rId10" Type="http://schemas.openxmlformats.org/officeDocument/2006/relationships/hyperlink" Target="http://www.thefreedictionary.com/negate," TargetMode="External"/><Relationship Id="rId13" Type="http://schemas.openxmlformats.org/officeDocument/2006/relationships/hyperlink" Target="https://www.dictionary.com/browse/resolved" TargetMode="External"/><Relationship Id="rId12" Type="http://schemas.openxmlformats.org/officeDocument/2006/relationships/hyperlink" Target="http://www.oxforddictionaries.com/definition/english/nega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erriam-webster.com/dictionary/negate,"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tonysss.files.wordpress.com/2012/04/the-myth-of-morality.pdf" TargetMode="External"/><Relationship Id="rId7" Type="http://schemas.openxmlformats.org/officeDocument/2006/relationships/hyperlink" Target="https://www.lexico.com/en/definition/unjust" TargetMode="External"/><Relationship Id="rId8" Type="http://schemas.openxmlformats.org/officeDocument/2006/relationships/hyperlink" Target="http://dictionary.reference.com/browse/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