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958B"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 xml:space="preserve">Morality must be internally motivating because we must internalize and care about external claims, which means external motivation collapses. </w:t>
      </w:r>
    </w:p>
    <w:p w14:paraId="7494F2A0" w14:textId="77777777" w:rsidR="00B70004" w:rsidRDefault="00B70004" w:rsidP="00B70004">
      <w:pPr>
        <w:rPr>
          <w:rFonts w:eastAsia="Times New Roman"/>
          <w:color w:val="000000" w:themeColor="text1"/>
          <w:sz w:val="20"/>
          <w:szCs w:val="20"/>
        </w:rPr>
      </w:pPr>
      <w:r w:rsidRPr="2D4C86B8">
        <w:rPr>
          <w:rFonts w:eastAsia="Times New Roman"/>
          <w:b/>
          <w:bCs/>
          <w:color w:val="000000" w:themeColor="text1"/>
          <w:sz w:val="26"/>
          <w:szCs w:val="26"/>
        </w:rPr>
        <w:t>Joyce 1</w:t>
      </w:r>
      <w:r w:rsidRPr="2D4C86B8">
        <w:rPr>
          <w:rFonts w:eastAsia="Times New Roman"/>
          <w:color w:val="000000" w:themeColor="text1"/>
          <w:sz w:val="26"/>
          <w:szCs w:val="26"/>
        </w:rPr>
        <w:t>,</w:t>
      </w:r>
      <w:r w:rsidRPr="2D4C86B8">
        <w:rPr>
          <w:rFonts w:eastAsia="Times New Roman"/>
          <w:color w:val="000000" w:themeColor="text1"/>
          <w:sz w:val="20"/>
          <w:szCs w:val="20"/>
        </w:rPr>
        <w:t xml:space="preserve"> Richard (Professor of Philosophy at Victoria University Wellington, New Zealand). The Myth of Morality. 2001. [Bracketed for grammatical clarity] // (N8)</w:t>
      </w:r>
    </w:p>
    <w:p w14:paraId="112CCB28" w14:textId="77777777" w:rsidR="00B70004" w:rsidRDefault="00B70004" w:rsidP="00B70004">
      <w:pPr>
        <w:rPr>
          <w:rFonts w:eastAsia="Times New Roman"/>
          <w:color w:val="000000" w:themeColor="text1"/>
          <w:sz w:val="12"/>
          <w:szCs w:val="12"/>
        </w:rPr>
      </w:pPr>
      <w:r w:rsidRPr="2D4C86B8">
        <w:rPr>
          <w:rFonts w:eastAsia="Times New Roman"/>
          <w:color w:val="000000" w:themeColor="text1"/>
          <w:sz w:val="12"/>
          <w:szCs w:val="12"/>
        </w:rPr>
        <w:t xml:space="preserve">Back to the [Suppose] external reason[s]. </w:t>
      </w:r>
      <w:r w:rsidRPr="2D4C86B8">
        <w:rPr>
          <w:rFonts w:eastAsia="Times New Roman"/>
          <w:b/>
          <w:bCs/>
          <w:color w:val="000000" w:themeColor="text1"/>
          <w:szCs w:val="24"/>
          <w:highlight w:val="yellow"/>
          <w:u w:val="single"/>
        </w:rPr>
        <w:t>Suppose it were claimed</w:t>
      </w:r>
      <w:r w:rsidRPr="2D4C86B8">
        <w:rPr>
          <w:rFonts w:eastAsia="Times New Roman"/>
          <w:b/>
          <w:bCs/>
          <w:color w:val="000000" w:themeColor="text1"/>
          <w:szCs w:val="24"/>
          <w:u w:val="single"/>
        </w:rPr>
        <w:t>,</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instead, that </w:t>
      </w:r>
      <w:r w:rsidRPr="2D4C86B8">
        <w:rPr>
          <w:rFonts w:eastAsia="Times New Roman"/>
          <w:b/>
          <w:bCs/>
          <w:color w:val="000000" w:themeColor="text1"/>
          <w:szCs w:val="24"/>
          <w:highlight w:val="yellow"/>
          <w:u w:val="single"/>
        </w:rPr>
        <w:t xml:space="preserve">I have a reason to refrain from drinking </w:t>
      </w:r>
      <w:r w:rsidRPr="2D4C86B8">
        <w:rPr>
          <w:rFonts w:eastAsia="Times New Roman"/>
          <w:b/>
          <w:bCs/>
          <w:color w:val="000000" w:themeColor="text1"/>
          <w:szCs w:val="24"/>
          <w:u w:val="single"/>
        </w:rPr>
        <w:t xml:space="preserve">the </w:t>
      </w:r>
      <w:r w:rsidRPr="2D4C86B8">
        <w:rPr>
          <w:rFonts w:eastAsia="Times New Roman"/>
          <w:b/>
          <w:bCs/>
          <w:color w:val="000000" w:themeColor="text1"/>
          <w:szCs w:val="24"/>
          <w:highlight w:val="yellow"/>
          <w:u w:val="single"/>
        </w:rPr>
        <w:t>coffee because it is tapu</w:t>
      </w:r>
      <w:r w:rsidRPr="2D4C86B8">
        <w:rPr>
          <w:rFonts w:eastAsia="Times New Roman"/>
          <w:color w:val="000000" w:themeColor="text1"/>
          <w:szCs w:val="24"/>
        </w:rPr>
        <w:t xml:space="preserve"> </w:t>
      </w:r>
      <w:r w:rsidRPr="2D4C86B8">
        <w:rPr>
          <w:rFonts w:eastAsia="Times New Roman"/>
          <w:color w:val="000000" w:themeColor="text1"/>
          <w:sz w:val="12"/>
          <w:szCs w:val="12"/>
        </w:rPr>
        <w:t>and must not be touched. This reason claim will be urged regardless of what I may say about my indifference to tapu, or my citing of nihilistic desires to tempt the hand of fate.</w:t>
      </w:r>
      <w:r w:rsidRPr="2D4C86B8">
        <w:rPr>
          <w:rFonts w:eastAsia="Times New Roman"/>
          <w:color w:val="000000" w:themeColor="text1"/>
          <w:szCs w:val="24"/>
        </w:rPr>
        <w:t xml:space="preserve"> </w:t>
      </w:r>
      <w:r w:rsidRPr="2D4C86B8">
        <w:rPr>
          <w:rFonts w:eastAsia="Times New Roman"/>
          <w:b/>
          <w:bCs/>
          <w:color w:val="000000" w:themeColor="text1"/>
          <w:szCs w:val="24"/>
          <w:u w:val="single"/>
        </w:rPr>
        <w:t>[r]egardless of my desires (it is claimed) I ought not drink</w:t>
      </w:r>
      <w:r w:rsidRPr="2D4C86B8">
        <w:rPr>
          <w:rFonts w:eastAsia="Times New Roman"/>
          <w:b/>
          <w:bCs/>
          <w:color w:val="000000" w:themeColor="text1"/>
          <w:sz w:val="12"/>
          <w:szCs w:val="12"/>
          <w:u w:val="single"/>
        </w:rPr>
        <w:t xml:space="preserve"> </w:t>
      </w:r>
      <w:r w:rsidRPr="2D4C86B8">
        <w:rPr>
          <w:rFonts w:eastAsia="Times New Roman"/>
          <w:color w:val="000000" w:themeColor="text1"/>
          <w:sz w:val="12"/>
          <w:szCs w:val="12"/>
        </w:rPr>
        <w:t>- l have a reason not to drink. But how could that reason ever explain any action of mine? Could the external reason even explain my [action] from drinking? Clearly, in order to explain</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it the external reason must have some causally efficacious role [in] among the antecedents of the action (in this case, an omission) — l must have. in some manner. "internalized" it. </w:t>
      </w:r>
      <w:r w:rsidRPr="2D4C86B8">
        <w:rPr>
          <w:rFonts w:eastAsia="Times New Roman"/>
          <w:b/>
          <w:bCs/>
          <w:color w:val="000000" w:themeColor="text1"/>
          <w:szCs w:val="24"/>
          <w:highlight w:val="yellow"/>
          <w:u w:val="single"/>
        </w:rPr>
        <w:t>The only possibility, it would seem, consistent with its being an external reason, is that I believe the external reason</w:t>
      </w:r>
      <w:r w:rsidRPr="2D4C86B8">
        <w:rPr>
          <w:rFonts w:eastAsia="Times New Roman"/>
          <w:color w:val="000000" w:themeColor="text1"/>
          <w:szCs w:val="24"/>
        </w:rPr>
        <w:t xml:space="preserve"> </w:t>
      </w:r>
      <w:r w:rsidRPr="2D4C86B8">
        <w:rPr>
          <w:rFonts w:eastAsia="Times New Roman"/>
          <w:color w:val="000000" w:themeColor="text1"/>
          <w:sz w:val="12"/>
          <w:szCs w:val="12"/>
        </w:rPr>
        <w:t>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2D4C86B8">
        <w:rPr>
          <w:rFonts w:eastAsia="Times New Roman"/>
          <w:b/>
          <w:bCs/>
          <w:color w:val="000000" w:themeColor="text1"/>
          <w:szCs w:val="24"/>
          <w:u w:val="single"/>
        </w:rPr>
        <w:t xml:space="preserve"> </w:t>
      </w:r>
      <w:r w:rsidRPr="2D4C86B8">
        <w:rPr>
          <w:rFonts w:eastAsia="Times New Roman"/>
          <w:b/>
          <w:bCs/>
          <w:color w:val="000000" w:themeColor="text1"/>
          <w:szCs w:val="24"/>
          <w:highlight w:val="yellow"/>
          <w:u w:val="single"/>
        </w:rPr>
        <w:t>in order to explain an action</w:t>
      </w:r>
      <w:r w:rsidRPr="2D4C86B8">
        <w:rPr>
          <w:rFonts w:eastAsia="Times New Roman"/>
          <w:color w:val="000000" w:themeColor="text1"/>
          <w:szCs w:val="24"/>
        </w:rPr>
        <w:t xml:space="preserve"> </w:t>
      </w:r>
      <w:r w:rsidRPr="2D4C86B8">
        <w:rPr>
          <w:rFonts w:eastAsia="Times New Roman"/>
          <w:color w:val="000000" w:themeColor="text1"/>
          <w:sz w:val="12"/>
          <w:szCs w:val="12"/>
        </w:rPr>
        <w:t>the</w:t>
      </w:r>
      <w:r w:rsidRPr="2D4C86B8">
        <w:rPr>
          <w:rFonts w:eastAsia="Times New Roman"/>
          <w:b/>
          <w:bCs/>
          <w:color w:val="000000" w:themeColor="text1"/>
          <w:szCs w:val="24"/>
          <w:u w:val="single"/>
        </w:rPr>
        <w:t xml:space="preserve"> </w:t>
      </w:r>
      <w:r w:rsidRPr="2D4C86B8">
        <w:rPr>
          <w:rFonts w:eastAsia="Times New Roman"/>
          <w:b/>
          <w:bCs/>
          <w:color w:val="000000" w:themeColor="text1"/>
          <w:szCs w:val="24"/>
          <w:highlight w:val="yellow"/>
          <w:u w:val="single"/>
        </w:rPr>
        <w:t>belief must couple with desires</w:t>
      </w:r>
      <w:r w:rsidRPr="2D4C86B8">
        <w:rPr>
          <w:rFonts w:eastAsia="Times New Roman"/>
          <w:color w:val="000000" w:themeColor="text1"/>
          <w:szCs w:val="24"/>
        </w:rPr>
        <w:t xml:space="preserve"> </w:t>
      </w:r>
      <w:r w:rsidRPr="2D4C86B8">
        <w:rPr>
          <w:rFonts w:eastAsia="Times New Roman"/>
          <w:color w:val="000000" w:themeColor="text1"/>
          <w:sz w:val="12"/>
          <w:szCs w:val="12"/>
        </w:rPr>
        <w:t>(such that those same desires had in the absence of the belief would not have resulted in the action). And this seems correct:</w:t>
      </w:r>
      <w:r w:rsidRPr="2D4C86B8">
        <w:rPr>
          <w:rFonts w:eastAsia="Times New Roman"/>
          <w:color w:val="000000" w:themeColor="text1"/>
          <w:szCs w:val="24"/>
        </w:rPr>
        <w:t xml:space="preserve"> </w:t>
      </w:r>
      <w:r w:rsidRPr="2D4C86B8">
        <w:rPr>
          <w:rFonts w:eastAsia="Times New Roman"/>
          <w:b/>
          <w:bCs/>
          <w:color w:val="000000" w:themeColor="text1"/>
          <w:szCs w:val="24"/>
          <w:highlight w:val="yellow"/>
          <w:u w:val="single"/>
        </w:rPr>
        <w:t>if I believe that the coffee is</w:t>
      </w:r>
      <w:r w:rsidRPr="2D4C86B8">
        <w:rPr>
          <w:rFonts w:eastAsia="Times New Roman"/>
          <w:color w:val="000000" w:themeColor="text1"/>
          <w:szCs w:val="24"/>
        </w:rPr>
        <w:t xml:space="preserve"> </w:t>
      </w:r>
      <w:r w:rsidRPr="2D4C86B8">
        <w:rPr>
          <w:rFonts w:eastAsia="Times New Roman"/>
          <w:color w:val="000000" w:themeColor="text1"/>
          <w:sz w:val="12"/>
          <w:szCs w:val="12"/>
        </w:rPr>
        <w:t>[bad]</w:t>
      </w:r>
      <w:r w:rsidRPr="2D4C86B8">
        <w:rPr>
          <w:rFonts w:eastAsia="Times New Roman"/>
          <w:color w:val="000000" w:themeColor="text1"/>
          <w:sz w:val="12"/>
          <w:szCs w:val="12"/>
          <w:highlight w:val="yellow"/>
        </w:rPr>
        <w:t xml:space="preserve"> </w:t>
      </w:r>
      <w:r w:rsidRPr="2D4C86B8">
        <w:rPr>
          <w:rFonts w:eastAsia="Times New Roman"/>
          <w:b/>
          <w:bCs/>
          <w:color w:val="000000" w:themeColor="text1"/>
          <w:szCs w:val="24"/>
          <w:highlight w:val="yellow"/>
          <w:u w:val="single"/>
        </w:rPr>
        <w:t>tapu but</w:t>
      </w:r>
      <w:r w:rsidRPr="2D4C86B8">
        <w:rPr>
          <w:rFonts w:eastAsia="Times New Roman"/>
          <w:b/>
          <w:bCs/>
          <w:color w:val="000000" w:themeColor="text1"/>
          <w:szCs w:val="24"/>
          <w:u w:val="single"/>
        </w:rPr>
        <w:t xml:space="preserve"> really </w:t>
      </w:r>
      <w:r w:rsidRPr="2D4C86B8">
        <w:rPr>
          <w:rFonts w:eastAsia="Times New Roman"/>
          <w:b/>
          <w:bCs/>
          <w:color w:val="000000" w:themeColor="text1"/>
          <w:szCs w:val="24"/>
          <w:highlight w:val="yellow"/>
          <w:u w:val="single"/>
        </w:rPr>
        <w:t>just don’t care</w:t>
      </w:r>
      <w:r w:rsidRPr="2D4C86B8">
        <w:rPr>
          <w:rFonts w:eastAsia="Times New Roman"/>
          <w:b/>
          <w:bCs/>
          <w:color w:val="000000" w:themeColor="text1"/>
          <w:szCs w:val="24"/>
          <w:u w:val="single"/>
        </w:rPr>
        <w:t xml:space="preserve"> about that, </w:t>
      </w:r>
      <w:r w:rsidRPr="2D4C86B8">
        <w:rPr>
          <w:rFonts w:eastAsia="Times New Roman"/>
          <w:b/>
          <w:bCs/>
          <w:color w:val="000000" w:themeColor="text1"/>
          <w:szCs w:val="24"/>
          <w:highlight w:val="yellow"/>
          <w:u w:val="single"/>
        </w:rPr>
        <w:t>then I will not refrain from drinking it.</w:t>
      </w:r>
      <w:r w:rsidRPr="2D4C86B8">
        <w:rPr>
          <w:rFonts w:eastAsia="Times New Roman"/>
          <w:color w:val="000000" w:themeColor="text1"/>
          <w:szCs w:val="24"/>
        </w:rPr>
        <w:t xml:space="preserve"> </w:t>
      </w:r>
      <w:r w:rsidRPr="2D4C86B8">
        <w:rPr>
          <w:rFonts w:eastAsia="Times New Roman"/>
          <w:color w:val="000000" w:themeColor="text1"/>
          <w:sz w:val="12"/>
          <w:szCs w:val="12"/>
        </w:rPr>
        <w:t>So in order for the belief to explain action it must couple with [desire] elements - but</w:t>
      </w:r>
      <w:r w:rsidRPr="2D4C86B8">
        <w:rPr>
          <w:rFonts w:eastAsia="Times New Roman"/>
          <w:color w:val="000000" w:themeColor="text1"/>
          <w:szCs w:val="24"/>
        </w:rPr>
        <w:t xml:space="preserve"> </w:t>
      </w:r>
      <w:r w:rsidRPr="2D4C86B8">
        <w:rPr>
          <w:rFonts w:eastAsia="Times New Roman"/>
          <w:b/>
          <w:bCs/>
          <w:color w:val="000000" w:themeColor="text1"/>
          <w:szCs w:val="24"/>
          <w:u w:val="single"/>
        </w:rPr>
        <w:t>in that case</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the putative </w:t>
      </w:r>
      <w:r w:rsidRPr="2D4C86B8">
        <w:rPr>
          <w:rFonts w:eastAsia="Times New Roman"/>
          <w:b/>
          <w:bCs/>
          <w:color w:val="000000" w:themeColor="text1"/>
          <w:szCs w:val="24"/>
          <w:highlight w:val="yellow"/>
          <w:u w:val="single"/>
        </w:rPr>
        <w:t>external reason collapses into</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an </w:t>
      </w:r>
      <w:r w:rsidRPr="2D4C86B8">
        <w:rPr>
          <w:rFonts w:eastAsia="Times New Roman"/>
          <w:b/>
          <w:bCs/>
          <w:color w:val="000000" w:themeColor="text1"/>
          <w:szCs w:val="24"/>
          <w:highlight w:val="yellow"/>
          <w:u w:val="single"/>
        </w:rPr>
        <w:t>internal</w:t>
      </w:r>
      <w:r w:rsidRPr="2D4C86B8">
        <w:rPr>
          <w:rFonts w:eastAsia="Times New Roman"/>
          <w:color w:val="000000" w:themeColor="text1"/>
          <w:szCs w:val="24"/>
        </w:rPr>
        <w:t xml:space="preserve"> </w:t>
      </w:r>
      <w:r w:rsidRPr="2D4C86B8">
        <w:rPr>
          <w:rFonts w:eastAsia="Times New Roman"/>
          <w:color w:val="000000" w:themeColor="text1"/>
          <w:sz w:val="12"/>
          <w:szCs w:val="12"/>
        </w:rPr>
        <w:t>one.3</w:t>
      </w:r>
    </w:p>
    <w:p w14:paraId="7E7A67B6" w14:textId="77777777" w:rsidR="00B70004" w:rsidRDefault="00B70004" w:rsidP="00B70004">
      <w:pPr>
        <w:rPr>
          <w:rFonts w:ascii="Calibri" w:eastAsia="Calibri" w:hAnsi="Calibri" w:cs="Calibri"/>
          <w:color w:val="000000" w:themeColor="text1"/>
        </w:rPr>
      </w:pPr>
      <w:r>
        <w:br/>
      </w:r>
    </w:p>
    <w:p w14:paraId="38E9BB70"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Contracts solve this because people agree to certain constraints to better promote their self interest. People agree to channel their desires and in doing so, establish a set of moral agreements.</w:t>
      </w:r>
    </w:p>
    <w:p w14:paraId="79C87726" w14:textId="77777777" w:rsidR="00B70004" w:rsidRDefault="00B70004" w:rsidP="00B70004">
      <w:pPr>
        <w:rPr>
          <w:rFonts w:eastAsia="Times New Roman"/>
          <w:color w:val="000000" w:themeColor="text1"/>
          <w:sz w:val="20"/>
          <w:szCs w:val="20"/>
        </w:rPr>
      </w:pPr>
      <w:r w:rsidRPr="2D4C86B8">
        <w:rPr>
          <w:rFonts w:eastAsia="Times New Roman"/>
          <w:b/>
          <w:bCs/>
          <w:color w:val="000000" w:themeColor="text1"/>
          <w:sz w:val="26"/>
          <w:szCs w:val="26"/>
        </w:rPr>
        <w:t>Gauthier 86</w:t>
      </w:r>
      <w:r w:rsidRPr="2D4C86B8">
        <w:rPr>
          <w:rFonts w:eastAsia="Times New Roman"/>
          <w:color w:val="000000" w:themeColor="text1"/>
          <w:sz w:val="20"/>
          <w:szCs w:val="20"/>
        </w:rPr>
        <w:t xml:space="preserve"> Gauthier, David P. </w:t>
      </w:r>
      <w:r w:rsidRPr="2D4C86B8">
        <w:rPr>
          <w:rFonts w:eastAsia="Times New Roman"/>
          <w:i/>
          <w:iCs/>
          <w:color w:val="000000" w:themeColor="text1"/>
          <w:sz w:val="20"/>
          <w:szCs w:val="20"/>
        </w:rPr>
        <w:t>Morals by Agreement</w:t>
      </w:r>
      <w:r w:rsidRPr="2D4C86B8">
        <w:rPr>
          <w:rFonts w:eastAsia="Times New Roman"/>
          <w:color w:val="000000" w:themeColor="text1"/>
          <w:sz w:val="20"/>
          <w:szCs w:val="20"/>
        </w:rPr>
        <w:t>. Oxford: Clarendon, 1986. Print. // (N8)</w:t>
      </w:r>
    </w:p>
    <w:p w14:paraId="1A8FE73D" w14:textId="77777777" w:rsidR="00B70004" w:rsidRDefault="00B70004" w:rsidP="00B70004">
      <w:pPr>
        <w:rPr>
          <w:rFonts w:eastAsia="Times New Roman"/>
          <w:color w:val="000000" w:themeColor="text1"/>
          <w:szCs w:val="24"/>
        </w:rPr>
      </w:pPr>
      <w:r w:rsidRPr="2D4C86B8">
        <w:rPr>
          <w:rFonts w:eastAsia="Times New Roman"/>
          <w:b/>
          <w:bCs/>
          <w:color w:val="000000" w:themeColor="text1"/>
          <w:szCs w:val="24"/>
          <w:highlight w:val="yellow"/>
          <w:u w:val="single"/>
        </w:rPr>
        <w:t>Moral principles are introduced as the objects of</w:t>
      </w:r>
      <w:r w:rsidRPr="2D4C86B8">
        <w:rPr>
          <w:rFonts w:eastAsia="Times New Roman"/>
          <w:b/>
          <w:bCs/>
          <w:color w:val="000000" w:themeColor="text1"/>
          <w:szCs w:val="24"/>
          <w:u w:val="single"/>
        </w:rPr>
        <w:t xml:space="preserve"> </w:t>
      </w:r>
      <w:r w:rsidRPr="2D4C86B8">
        <w:rPr>
          <w:rFonts w:eastAsia="Times New Roman"/>
          <w:color w:val="000000" w:themeColor="text1"/>
          <w:sz w:val="12"/>
          <w:szCs w:val="12"/>
        </w:rPr>
        <w:t xml:space="preserve">full </w:t>
      </w:r>
      <w:r w:rsidRPr="2D4C86B8">
        <w:rPr>
          <w:rFonts w:eastAsia="Times New Roman"/>
          <w:b/>
          <w:bCs/>
          <w:color w:val="000000" w:themeColor="text1"/>
          <w:szCs w:val="24"/>
          <w:highlight w:val="yellow"/>
          <w:u w:val="single"/>
        </w:rPr>
        <w:t>voluntary</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ex ante </w:t>
      </w:r>
      <w:r w:rsidRPr="2D4C86B8">
        <w:rPr>
          <w:rFonts w:eastAsia="Times New Roman"/>
          <w:color w:val="000000" w:themeColor="text1"/>
          <w:szCs w:val="24"/>
          <w:highlight w:val="yellow"/>
        </w:rPr>
        <w:t>a</w:t>
      </w:r>
      <w:r w:rsidRPr="2D4C86B8">
        <w:rPr>
          <w:rFonts w:eastAsia="Times New Roman"/>
          <w:b/>
          <w:bCs/>
          <w:color w:val="000000" w:themeColor="text1"/>
          <w:szCs w:val="24"/>
          <w:highlight w:val="yellow"/>
          <w:u w:val="single"/>
        </w:rPr>
        <w:t>greement among</w:t>
      </w:r>
      <w:r w:rsidRPr="2D4C86B8">
        <w:rPr>
          <w:rFonts w:eastAsia="Times New Roman"/>
          <w:b/>
          <w:bCs/>
          <w:color w:val="000000" w:themeColor="text1"/>
          <w:szCs w:val="24"/>
          <w:u w:val="single"/>
        </w:rPr>
        <w:t xml:space="preserve"> </w:t>
      </w:r>
      <w:r w:rsidRPr="2D4C86B8">
        <w:rPr>
          <w:rFonts w:eastAsia="Times New Roman"/>
          <w:color w:val="000000" w:themeColor="text1"/>
          <w:sz w:val="12"/>
          <w:szCs w:val="12"/>
        </w:rPr>
        <w:t>rational</w:t>
      </w:r>
      <w:r w:rsidRPr="2D4C86B8">
        <w:rPr>
          <w:rFonts w:eastAsia="Times New Roman"/>
          <w:color w:val="000000" w:themeColor="text1"/>
          <w:szCs w:val="24"/>
        </w:rPr>
        <w:t xml:space="preserve"> </w:t>
      </w:r>
      <w:r w:rsidRPr="2D4C86B8">
        <w:rPr>
          <w:rFonts w:eastAsia="Times New Roman"/>
          <w:b/>
          <w:bCs/>
          <w:color w:val="000000" w:themeColor="text1"/>
          <w:szCs w:val="24"/>
          <w:highlight w:val="yellow"/>
          <w:u w:val="single"/>
        </w:rPr>
        <w:t>persons.</w:t>
      </w:r>
      <w:r w:rsidRPr="2D4C86B8">
        <w:rPr>
          <w:rFonts w:eastAsia="Times New Roman"/>
          <w:color w:val="000000" w:themeColor="text1"/>
          <w:szCs w:val="24"/>
          <w:highlight w:val="yellow"/>
        </w:rPr>
        <w:t xml:space="preserve"> </w:t>
      </w:r>
      <w:r w:rsidRPr="2D4C86B8">
        <w:rPr>
          <w:rFonts w:eastAsia="Times New Roman"/>
          <w:color w:val="000000" w:themeColor="text1"/>
          <w:sz w:val="12"/>
          <w:szCs w:val="12"/>
        </w:rPr>
        <w:t xml:space="preserve"> Such agreement is hypothetical, in supposing a pre-moral context for the adoption of moral rules and practices.  But the</w:t>
      </w:r>
      <w:r w:rsidRPr="2D4C86B8">
        <w:rPr>
          <w:rFonts w:eastAsia="Times New Roman"/>
          <w:b/>
          <w:bCs/>
          <w:color w:val="000000" w:themeColor="text1"/>
          <w:sz w:val="12"/>
          <w:szCs w:val="12"/>
          <w:highlight w:val="yellow"/>
          <w:u w:val="single"/>
        </w:rPr>
        <w:t xml:space="preserve"> </w:t>
      </w:r>
      <w:r w:rsidRPr="2D4C86B8">
        <w:rPr>
          <w:rFonts w:eastAsia="Times New Roman"/>
          <w:b/>
          <w:bCs/>
          <w:color w:val="000000" w:themeColor="text1"/>
          <w:szCs w:val="24"/>
          <w:highlight w:val="yellow"/>
          <w:u w:val="single"/>
        </w:rPr>
        <w:t>parties</w:t>
      </w:r>
      <w:r w:rsidRPr="2D4C86B8">
        <w:rPr>
          <w:rFonts w:eastAsia="Times New Roman"/>
          <w:b/>
          <w:bCs/>
          <w:color w:val="000000" w:themeColor="text1"/>
          <w:szCs w:val="24"/>
          <w:u w:val="single"/>
        </w:rPr>
        <w:t xml:space="preserve"> to agreement </w:t>
      </w:r>
      <w:r w:rsidRPr="2D4C86B8">
        <w:rPr>
          <w:rFonts w:eastAsia="Times New Roman"/>
          <w:b/>
          <w:bCs/>
          <w:color w:val="000000" w:themeColor="text1"/>
          <w:szCs w:val="24"/>
          <w:highlight w:val="yellow"/>
          <w:u w:val="single"/>
        </w:rPr>
        <w:t>are</w:t>
      </w:r>
      <w:r w:rsidRPr="2D4C86B8">
        <w:rPr>
          <w:rFonts w:eastAsia="Times New Roman"/>
          <w:b/>
          <w:bCs/>
          <w:color w:val="000000" w:themeColor="text1"/>
          <w:szCs w:val="24"/>
          <w:u w:val="single"/>
        </w:rPr>
        <w:t xml:space="preserve"> real, </w:t>
      </w:r>
      <w:r w:rsidRPr="2D4C86B8">
        <w:rPr>
          <w:rFonts w:eastAsia="Times New Roman"/>
          <w:color w:val="000000" w:themeColor="text1"/>
          <w:sz w:val="12"/>
          <w:szCs w:val="12"/>
        </w:rPr>
        <w:t xml:space="preserve">determinate individuals, </w:t>
      </w:r>
      <w:r w:rsidRPr="2D4C86B8">
        <w:rPr>
          <w:rFonts w:eastAsia="Times New Roman"/>
          <w:b/>
          <w:bCs/>
          <w:color w:val="000000" w:themeColor="text1"/>
          <w:szCs w:val="24"/>
          <w:u w:val="single"/>
        </w:rPr>
        <w:t>distinguished by their capacities, situations, and concerns.</w:t>
      </w:r>
      <w:r w:rsidRPr="2D4C86B8">
        <w:rPr>
          <w:rFonts w:eastAsia="Times New Roman"/>
          <w:color w:val="000000" w:themeColor="text1"/>
          <w:szCs w:val="24"/>
        </w:rPr>
        <w:t xml:space="preserve">  </w:t>
      </w:r>
      <w:r w:rsidRPr="2D4C86B8">
        <w:rPr>
          <w:rFonts w:eastAsia="Times New Roman"/>
          <w:color w:val="000000" w:themeColor="text1"/>
          <w:sz w:val="12"/>
          <w:szCs w:val="12"/>
        </w:rPr>
        <w:t xml:space="preserve">In so far as </w:t>
      </w:r>
      <w:r w:rsidRPr="2D4C86B8">
        <w:rPr>
          <w:rFonts w:eastAsia="Times New Roman"/>
          <w:b/>
          <w:bCs/>
          <w:color w:val="000000" w:themeColor="text1"/>
          <w:szCs w:val="24"/>
          <w:highlight w:val="yellow"/>
          <w:u w:val="single"/>
        </w:rPr>
        <w:t>[Since] they</w:t>
      </w:r>
      <w:r w:rsidRPr="2D4C86B8">
        <w:rPr>
          <w:rFonts w:eastAsia="Times New Roman"/>
          <w:color w:val="000000" w:themeColor="text1"/>
          <w:szCs w:val="24"/>
          <w:highlight w:val="yellow"/>
        </w:rPr>
        <w:t xml:space="preserve"> </w:t>
      </w:r>
      <w:r w:rsidRPr="2D4C86B8">
        <w:rPr>
          <w:rFonts w:eastAsia="Times New Roman"/>
          <w:color w:val="000000" w:themeColor="text1"/>
          <w:sz w:val="12"/>
          <w:szCs w:val="12"/>
        </w:rPr>
        <w:t>would</w:t>
      </w:r>
      <w:r w:rsidRPr="2D4C86B8">
        <w:rPr>
          <w:rFonts w:eastAsia="Times New Roman"/>
          <w:color w:val="000000" w:themeColor="text1"/>
          <w:szCs w:val="24"/>
          <w:highlight w:val="yellow"/>
        </w:rPr>
        <w:t xml:space="preserve"> </w:t>
      </w:r>
      <w:r w:rsidRPr="2D4C86B8">
        <w:rPr>
          <w:rFonts w:eastAsia="Times New Roman"/>
          <w:b/>
          <w:bCs/>
          <w:color w:val="000000" w:themeColor="text1"/>
          <w:szCs w:val="24"/>
          <w:highlight w:val="yellow"/>
          <w:u w:val="single"/>
        </w:rPr>
        <w:t xml:space="preserve">agree to constraints on their choices, restraining their pursuit of their own interests, they acknowledge a distinction between what they may and may not do. </w:t>
      </w:r>
      <w:r w:rsidRPr="2D4C86B8">
        <w:rPr>
          <w:rFonts w:eastAsia="Times New Roman"/>
          <w:color w:val="000000" w:themeColor="text1"/>
          <w:szCs w:val="24"/>
        </w:rPr>
        <w:t xml:space="preserve"> </w:t>
      </w:r>
      <w:r w:rsidRPr="2D4C86B8">
        <w:rPr>
          <w:rFonts w:eastAsia="Times New Roman"/>
          <w:color w:val="000000" w:themeColor="text1"/>
          <w:sz w:val="12"/>
          <w:szCs w:val="12"/>
        </w:rPr>
        <w:t>As rational persons understanding the structure of their interaction,</w:t>
      </w:r>
      <w:r w:rsidRPr="2D4C86B8">
        <w:rPr>
          <w:rFonts w:eastAsia="Times New Roman"/>
          <w:color w:val="000000" w:themeColor="text1"/>
          <w:szCs w:val="24"/>
        </w:rPr>
        <w:t xml:space="preserve"> </w:t>
      </w:r>
      <w:r w:rsidRPr="2D4C86B8">
        <w:rPr>
          <w:rFonts w:eastAsia="Times New Roman"/>
          <w:b/>
          <w:bCs/>
          <w:color w:val="000000" w:themeColor="text1"/>
          <w:szCs w:val="24"/>
          <w:u w:val="single"/>
        </w:rPr>
        <w:t xml:space="preserve">they recognize </w:t>
      </w:r>
      <w:r w:rsidRPr="2D4C86B8">
        <w:rPr>
          <w:rFonts w:eastAsia="Times New Roman"/>
          <w:color w:val="000000" w:themeColor="text1"/>
          <w:sz w:val="12"/>
          <w:szCs w:val="12"/>
        </w:rPr>
        <w:t xml:space="preserve">for mutual constraint, and so for </w:t>
      </w:r>
      <w:r w:rsidRPr="2D4C86B8">
        <w:rPr>
          <w:rFonts w:eastAsia="Times New Roman"/>
          <w:b/>
          <w:bCs/>
          <w:color w:val="000000" w:themeColor="text1"/>
          <w:szCs w:val="24"/>
          <w:u w:val="single"/>
        </w:rPr>
        <w:t>a moral dimension in their affairs.</w:t>
      </w:r>
    </w:p>
    <w:p w14:paraId="1DA6E182" w14:textId="77777777" w:rsidR="00B70004" w:rsidRDefault="00B70004" w:rsidP="00B70004">
      <w:pPr>
        <w:rPr>
          <w:rFonts w:ascii="Calibri" w:eastAsia="Calibri" w:hAnsi="Calibri" w:cs="Calibri"/>
          <w:color w:val="000000" w:themeColor="text1"/>
        </w:rPr>
      </w:pPr>
      <w:r>
        <w:br/>
      </w:r>
    </w:p>
    <w:p w14:paraId="2626039B"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 xml:space="preserve">Thus, the standard is consistency with the contractarian principle of mutual restraint, this is when people agree to constrain their actions for their own self interest. To clarify, obligations arise from restraints we place on ourselves by entering contracts. </w:t>
      </w:r>
    </w:p>
    <w:p w14:paraId="1B6520CF"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Prefer:</w:t>
      </w:r>
    </w:p>
    <w:p w14:paraId="11A87454"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 xml:space="preserve">1. Bindingness: Contracts are binding since there are legal repercussions to not following them. This outweighs because if people don’t have any reason to follow ethics they can just not follow it the second they don’t want to and it loses all meaning. </w:t>
      </w:r>
    </w:p>
    <w:p w14:paraId="068366CD"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 xml:space="preserve">2. Them contesting my framework concedes it’s validity since contracts were fundamental to any of their cards. For example, your authors needed publishing licenses, and your empirical studies needed permits. </w:t>
      </w:r>
    </w:p>
    <w:p w14:paraId="7A0B875B"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Contention)</w:t>
      </w:r>
    </w:p>
    <w:p w14:paraId="2754B9CD"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 xml:space="preserve">Workers agree in contracts not to strike, these contracts grant employers the right to fire people if they strike and has been upheld by the state. </w:t>
      </w:r>
    </w:p>
    <w:p w14:paraId="7868BE2B" w14:textId="77777777" w:rsidR="00B70004" w:rsidRPr="00E8174E" w:rsidRDefault="00B70004" w:rsidP="00B70004">
      <w:pPr>
        <w:rPr>
          <w:rFonts w:eastAsia="Times New Roman"/>
          <w:color w:val="333333"/>
          <w:sz w:val="20"/>
          <w:szCs w:val="20"/>
        </w:rPr>
      </w:pPr>
      <w:r w:rsidRPr="2D4C86B8">
        <w:rPr>
          <w:rFonts w:eastAsia="Times New Roman"/>
          <w:color w:val="333333"/>
          <w:sz w:val="20"/>
          <w:szCs w:val="20"/>
        </w:rPr>
        <w:t xml:space="preserve">"Employer Sanctions for Violation of No-Strike Clause: Union Busting through Mass Discharge and Rescission." </w:t>
      </w:r>
      <w:r w:rsidRPr="2D4C86B8">
        <w:rPr>
          <w:rFonts w:eastAsia="Times New Roman"/>
          <w:b/>
          <w:bCs/>
          <w:i/>
          <w:iCs/>
          <w:color w:val="333333"/>
          <w:sz w:val="26"/>
          <w:szCs w:val="26"/>
        </w:rPr>
        <w:t>Yale Law Journal</w:t>
      </w:r>
      <w:r w:rsidRPr="2D4C86B8">
        <w:rPr>
          <w:rFonts w:eastAsia="Times New Roman"/>
          <w:b/>
          <w:bCs/>
          <w:color w:val="333333"/>
          <w:sz w:val="26"/>
          <w:szCs w:val="26"/>
        </w:rPr>
        <w:t>,</w:t>
      </w:r>
      <w:r w:rsidRPr="2D4C86B8">
        <w:rPr>
          <w:rFonts w:eastAsia="Times New Roman"/>
          <w:color w:val="333333"/>
          <w:sz w:val="20"/>
          <w:szCs w:val="20"/>
        </w:rPr>
        <w:t xml:space="preserve"> digitalcommons.law.yale.edu/cgi/viewcontent.cgi?article=8323&amp;context=ylj. Accessed 23 June 2021.</w:t>
      </w:r>
    </w:p>
    <w:p w14:paraId="65546983" w14:textId="77777777" w:rsidR="00B70004" w:rsidRDefault="00B70004" w:rsidP="00B70004">
      <w:pPr>
        <w:rPr>
          <w:rFonts w:eastAsia="Times New Roman"/>
          <w:color w:val="000000" w:themeColor="text1"/>
          <w:szCs w:val="24"/>
        </w:rPr>
      </w:pPr>
      <w:r w:rsidRPr="2D4C86B8">
        <w:rPr>
          <w:rFonts w:eastAsia="Times New Roman"/>
          <w:b/>
          <w:bCs/>
          <w:color w:val="000000" w:themeColor="text1"/>
          <w:szCs w:val="24"/>
          <w:highlight w:val="yellow"/>
          <w:u w:val="single"/>
        </w:rPr>
        <w:t>EMPLOYERS often secure no-strike clauses 1 in collective bargaining contracts</w:t>
      </w:r>
      <w:r w:rsidRPr="2D4C86B8">
        <w:rPr>
          <w:rFonts w:eastAsia="Times New Roman"/>
          <w:color w:val="000000" w:themeColor="text1"/>
          <w:szCs w:val="24"/>
        </w:rPr>
        <w:t xml:space="preserve"> </w:t>
      </w:r>
      <w:r w:rsidRPr="2D4C86B8">
        <w:rPr>
          <w:rFonts w:eastAsia="Times New Roman"/>
          <w:color w:val="000000" w:themeColor="text1"/>
          <w:sz w:val="12"/>
          <w:szCs w:val="12"/>
        </w:rPr>
        <w:t>2 with their employees' unions, 3 in order to ensure greater union responsibility for the maintenance of stable production schedules.4</w:t>
      </w:r>
      <w:r w:rsidRPr="2D4C86B8">
        <w:rPr>
          <w:rFonts w:eastAsia="Times New Roman"/>
          <w:color w:val="000000" w:themeColor="text1"/>
          <w:szCs w:val="24"/>
        </w:rPr>
        <w:t xml:space="preserve"> </w:t>
      </w:r>
      <w:r w:rsidRPr="2D4C86B8">
        <w:rPr>
          <w:rFonts w:eastAsia="Times New Roman"/>
          <w:b/>
          <w:bCs/>
          <w:color w:val="000000" w:themeColor="text1"/>
          <w:szCs w:val="24"/>
          <w:highlight w:val="yellow"/>
          <w:u w:val="single"/>
        </w:rPr>
        <w:t>Under such clauses, the union promises not to authorize</w:t>
      </w:r>
      <w:r w:rsidRPr="2D4C86B8">
        <w:rPr>
          <w:rFonts w:eastAsia="Times New Roman"/>
          <w:b/>
          <w:bCs/>
          <w:color w:val="000000" w:themeColor="text1"/>
          <w:szCs w:val="24"/>
          <w:u w:val="single"/>
        </w:rPr>
        <w:t xml:space="preserve"> or sanction </w:t>
      </w:r>
      <w:r w:rsidRPr="2D4C86B8">
        <w:rPr>
          <w:rFonts w:eastAsia="Times New Roman"/>
          <w:b/>
          <w:bCs/>
          <w:color w:val="000000" w:themeColor="text1"/>
          <w:szCs w:val="24"/>
          <w:highlight w:val="yellow"/>
          <w:u w:val="single"/>
        </w:rPr>
        <w:t>any strike during the term of its contract.' The employer is</w:t>
      </w:r>
      <w:r w:rsidRPr="2D4C86B8">
        <w:rPr>
          <w:rFonts w:eastAsia="Times New Roman"/>
          <w:color w:val="000000" w:themeColor="text1"/>
          <w:szCs w:val="24"/>
        </w:rPr>
        <w:t xml:space="preserve"> </w:t>
      </w:r>
      <w:r w:rsidRPr="2D4C86B8">
        <w:rPr>
          <w:rFonts w:eastAsia="Times New Roman"/>
          <w:color w:val="000000" w:themeColor="text1"/>
          <w:sz w:val="12"/>
          <w:szCs w:val="12"/>
        </w:rPr>
        <w:t>usually</w:t>
      </w:r>
      <w:r w:rsidRPr="2D4C86B8">
        <w:rPr>
          <w:rFonts w:eastAsia="Times New Roman"/>
          <w:b/>
          <w:bCs/>
          <w:color w:val="000000" w:themeColor="text1"/>
          <w:szCs w:val="24"/>
          <w:u w:val="single"/>
        </w:rPr>
        <w:t xml:space="preserve"> </w:t>
      </w:r>
      <w:r w:rsidRPr="2D4C86B8">
        <w:rPr>
          <w:rFonts w:eastAsia="Times New Roman"/>
          <w:b/>
          <w:bCs/>
          <w:color w:val="000000" w:themeColor="text1"/>
          <w:szCs w:val="24"/>
          <w:highlight w:val="yellow"/>
          <w:u w:val="single"/>
        </w:rPr>
        <w:t>given power to discipline or discharge all the individual union members who strike</w:t>
      </w:r>
      <w:r w:rsidRPr="2D4C86B8">
        <w:rPr>
          <w:rFonts w:eastAsia="Times New Roman"/>
          <w:b/>
          <w:bCs/>
          <w:color w:val="000000" w:themeColor="text1"/>
          <w:szCs w:val="24"/>
          <w:u w:val="single"/>
        </w:rPr>
        <w:t xml:space="preserve"> in violation of the no-strike clause.0</w:t>
      </w:r>
    </w:p>
    <w:p w14:paraId="7260A406" w14:textId="77777777" w:rsidR="00B70004" w:rsidRDefault="00B70004" w:rsidP="00B70004">
      <w:pPr>
        <w:rPr>
          <w:rFonts w:eastAsia="Times New Roman"/>
          <w:color w:val="000000" w:themeColor="text1"/>
          <w:sz w:val="12"/>
          <w:szCs w:val="12"/>
        </w:rPr>
      </w:pPr>
      <w:r w:rsidRPr="2D4C86B8">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2D4C86B8">
        <w:rPr>
          <w:rFonts w:eastAsia="Times New Roman"/>
          <w:b/>
          <w:bCs/>
          <w:color w:val="000000" w:themeColor="text1"/>
          <w:szCs w:val="24"/>
          <w:highlight w:val="yellow"/>
          <w:u w:val="single"/>
        </w:rPr>
        <w:t>The National Labor Relations Board has upheld such</w:t>
      </w:r>
      <w:r w:rsidRPr="2D4C86B8">
        <w:rPr>
          <w:rFonts w:eastAsia="Times New Roman"/>
          <w:b/>
          <w:bCs/>
          <w:color w:val="000000" w:themeColor="text1"/>
          <w:szCs w:val="24"/>
          <w:u w:val="single"/>
        </w:rPr>
        <w:t xml:space="preserve"> employer </w:t>
      </w:r>
      <w:r w:rsidRPr="2D4C86B8">
        <w:rPr>
          <w:rFonts w:eastAsia="Times New Roman"/>
          <w:b/>
          <w:bCs/>
          <w:color w:val="000000" w:themeColor="text1"/>
          <w:szCs w:val="24"/>
          <w:highlight w:val="yellow"/>
          <w:u w:val="single"/>
        </w:rPr>
        <w:t>actions on the grounds that they are justified by the union's prior material breach of the contract,'</w:t>
      </w:r>
      <w:r w:rsidRPr="2D4C86B8">
        <w:rPr>
          <w:rFonts w:eastAsia="Times New Roman"/>
          <w:b/>
          <w:bCs/>
          <w:color w:val="000000" w:themeColor="text1"/>
          <w:szCs w:val="24"/>
          <w:u w:val="single"/>
        </w:rPr>
        <w:t xml:space="preserve"> </w:t>
      </w:r>
      <w:r w:rsidRPr="2D4C86B8">
        <w:rPr>
          <w:rFonts w:eastAsia="Times New Roman"/>
          <w:color w:val="000000" w:themeColor="text1"/>
          <w:sz w:val="12"/>
          <w:szCs w:val="12"/>
        </w:rPr>
        <w:t>° and that strikers in violation of contract are not protected by the National Labor Relations Act."1</w:t>
      </w:r>
    </w:p>
    <w:p w14:paraId="0081676E" w14:textId="77777777" w:rsidR="00B70004" w:rsidRDefault="00B70004" w:rsidP="00B70004">
      <w:pPr>
        <w:rPr>
          <w:rFonts w:eastAsia="Times New Roman"/>
          <w:color w:val="000000" w:themeColor="text1"/>
          <w:sz w:val="26"/>
          <w:szCs w:val="26"/>
        </w:rPr>
      </w:pPr>
      <w:r w:rsidRPr="2D4C86B8">
        <w:rPr>
          <w:rFonts w:eastAsia="Times New Roman"/>
          <w:b/>
          <w:bCs/>
          <w:color w:val="000000" w:themeColor="text1"/>
          <w:sz w:val="26"/>
          <w:szCs w:val="26"/>
        </w:rPr>
        <w:t>This impacts back to my framework because recognizing the right of the workers to strike goes against established contracts granting employers the ability to restrict the ability of workers to strike.</w:t>
      </w:r>
    </w:p>
    <w:p w14:paraId="7F699424" w14:textId="77777777" w:rsidR="00B70004" w:rsidRDefault="00B70004" w:rsidP="00B70004"/>
    <w:p w14:paraId="1065173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B70004"/>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70004"/>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920F3"/>
  <w15:chartTrackingRefBased/>
  <w15:docId w15:val="{8CF2D6DB-77AF-4C93-97C4-D026A172A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0004"/>
    <w:rPr>
      <w:rFonts w:ascii="Times New Roman" w:hAnsi="Times New Roman" w:cs="Times New Roman"/>
      <w:sz w:val="24"/>
    </w:rPr>
  </w:style>
  <w:style w:type="paragraph" w:styleId="Heading1">
    <w:name w:val="heading 1"/>
    <w:aliases w:val="Pocket"/>
    <w:basedOn w:val="Normal"/>
    <w:next w:val="Normal"/>
    <w:link w:val="Heading1Char"/>
    <w:qFormat/>
    <w:rsid w:val="00B700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00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00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700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00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004"/>
  </w:style>
  <w:style w:type="character" w:customStyle="1" w:styleId="Heading1Char">
    <w:name w:val="Heading 1 Char"/>
    <w:aliases w:val="Pocket Char"/>
    <w:basedOn w:val="DefaultParagraphFont"/>
    <w:link w:val="Heading1"/>
    <w:rsid w:val="00B7000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7000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70004"/>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B70004"/>
    <w:rPr>
      <w:rFonts w:ascii="Times New Roman" w:eastAsiaTheme="majorEastAsia" w:hAnsi="Times New Roman" w:cstheme="majorBidi"/>
      <w:b/>
      <w:iCs/>
      <w:sz w:val="26"/>
    </w:rPr>
  </w:style>
  <w:style w:type="character" w:styleId="Emphasis">
    <w:name w:val="Emphasis"/>
    <w:basedOn w:val="DefaultParagraphFont"/>
    <w:uiPriority w:val="7"/>
    <w:qFormat/>
    <w:rsid w:val="00B70004"/>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B70004"/>
    <w:rPr>
      <w:b/>
      <w:bCs/>
      <w:sz w:val="26"/>
      <w:u w:val="none"/>
    </w:rPr>
  </w:style>
  <w:style w:type="character" w:customStyle="1" w:styleId="StyleUnderline">
    <w:name w:val="Style Underline"/>
    <w:aliases w:val="Underline"/>
    <w:basedOn w:val="DefaultParagraphFont"/>
    <w:uiPriority w:val="6"/>
    <w:qFormat/>
    <w:rsid w:val="00B70004"/>
    <w:rPr>
      <w:b w:val="0"/>
      <w:sz w:val="24"/>
      <w:u w:val="single"/>
    </w:rPr>
  </w:style>
  <w:style w:type="character" w:styleId="Hyperlink">
    <w:name w:val="Hyperlink"/>
    <w:basedOn w:val="DefaultParagraphFont"/>
    <w:uiPriority w:val="99"/>
    <w:semiHidden/>
    <w:unhideWhenUsed/>
    <w:rsid w:val="00B70004"/>
    <w:rPr>
      <w:color w:val="auto"/>
      <w:u w:val="none"/>
    </w:rPr>
  </w:style>
  <w:style w:type="character" w:styleId="FollowedHyperlink">
    <w:name w:val="FollowedHyperlink"/>
    <w:basedOn w:val="DefaultParagraphFont"/>
    <w:uiPriority w:val="99"/>
    <w:semiHidden/>
    <w:unhideWhenUsed/>
    <w:rsid w:val="00B7000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 J</cp:lastModifiedBy>
  <cp:revision>1</cp:revision>
  <dcterms:created xsi:type="dcterms:W3CDTF">2021-12-11T15:31:00Z</dcterms:created>
  <dcterms:modified xsi:type="dcterms:W3CDTF">2021-12-11T15:31:00Z</dcterms:modified>
</cp:coreProperties>
</file>