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12534F" w14:textId="77777777" w:rsidR="008B257D" w:rsidRPr="00DB5B35" w:rsidRDefault="008B257D" w:rsidP="008B257D">
      <w:pPr>
        <w:spacing w:after="0" w:line="240" w:lineRule="auto"/>
        <w:jc w:val="center"/>
        <w:textAlignment w:val="baseline"/>
        <w:rPr>
          <w:rFonts w:ascii="Segoe UI" w:eastAsia="Times New Roman" w:hAnsi="Segoe UI" w:cs="Segoe UI"/>
          <w:b/>
          <w:bCs/>
          <w:sz w:val="18"/>
          <w:szCs w:val="18"/>
        </w:rPr>
      </w:pPr>
      <w:r w:rsidRPr="00DB5B35">
        <w:rPr>
          <w:rFonts w:eastAsia="Times New Roman"/>
          <w:b/>
          <w:bCs/>
          <w:sz w:val="32"/>
          <w:szCs w:val="32"/>
          <w:u w:val="single"/>
        </w:rPr>
        <w:t>1NC – T [Medicines] </w:t>
      </w:r>
      <w:r w:rsidRPr="00DB5B35">
        <w:rPr>
          <w:rFonts w:eastAsia="Times New Roman"/>
          <w:b/>
          <w:bCs/>
          <w:sz w:val="32"/>
          <w:szCs w:val="32"/>
        </w:rPr>
        <w:t> </w:t>
      </w:r>
    </w:p>
    <w:p w14:paraId="2A12B91E" w14:textId="77777777" w:rsidR="008B257D" w:rsidRPr="00DB5B35" w:rsidRDefault="008B257D" w:rsidP="008B257D">
      <w:pPr>
        <w:spacing w:after="0" w:line="240" w:lineRule="auto"/>
        <w:textAlignment w:val="baseline"/>
        <w:rPr>
          <w:rFonts w:ascii="Segoe UI" w:eastAsia="Times New Roman" w:hAnsi="Segoe UI" w:cs="Segoe UI"/>
          <w:b/>
          <w:bCs/>
          <w:sz w:val="18"/>
          <w:szCs w:val="18"/>
        </w:rPr>
      </w:pPr>
      <w:r w:rsidRPr="00DB5B35">
        <w:rPr>
          <w:rFonts w:eastAsia="Times New Roman"/>
          <w:b/>
          <w:bCs/>
          <w:sz w:val="26"/>
          <w:szCs w:val="26"/>
        </w:rPr>
        <w:t>Debaters may not specify that member nations ought to reduce protection on a subset of medicines </w:t>
      </w:r>
    </w:p>
    <w:p w14:paraId="2B548F50" w14:textId="77777777" w:rsidR="008B257D" w:rsidRPr="00DB5B35" w:rsidRDefault="008B257D" w:rsidP="008B257D">
      <w:pPr>
        <w:spacing w:after="0" w:line="240" w:lineRule="auto"/>
        <w:textAlignment w:val="baseline"/>
        <w:rPr>
          <w:rFonts w:ascii="Segoe UI" w:eastAsia="Times New Roman" w:hAnsi="Segoe UI" w:cs="Segoe UI"/>
          <w:sz w:val="18"/>
          <w:szCs w:val="18"/>
        </w:rPr>
      </w:pPr>
      <w:r w:rsidRPr="00DB5B35">
        <w:rPr>
          <w:rFonts w:eastAsia="Times New Roman"/>
          <w:b/>
          <w:bCs/>
          <w:sz w:val="26"/>
          <w:szCs w:val="26"/>
        </w:rPr>
        <w:t>Nebel 19 </w:t>
      </w:r>
      <w:r w:rsidRPr="00DB5B35">
        <w:rPr>
          <w:rFonts w:eastAsia="Times New Roman"/>
        </w:rPr>
        <w:t>Jake Nebel [Jake Nebel is an assistant professor of philosophy at the University of Southern California and executive director of Victory Briefs.] , 8-12-2019, "Genericity on the Standardized Tests Resolution," Briefly, </w:t>
      </w:r>
      <w:hyperlink r:id="rId4" w:tgtFrame="_blank" w:history="1">
        <w:r w:rsidRPr="00DB5B35">
          <w:rPr>
            <w:rFonts w:eastAsia="Times New Roman"/>
          </w:rPr>
          <w:t>https://www.vbriefly.com/2019/08/12/genericity-on-the-standardized-tests-resolution/</w:t>
        </w:r>
      </w:hyperlink>
      <w:r w:rsidRPr="00DB5B35">
        <w:rPr>
          <w:rFonts w:eastAsia="Times New Roman"/>
        </w:rPr>
        <w:t> SM </w:t>
      </w:r>
    </w:p>
    <w:p w14:paraId="660ABA9D" w14:textId="77777777" w:rsidR="008B257D" w:rsidRPr="00DB5B35" w:rsidRDefault="008B257D" w:rsidP="008B257D">
      <w:pPr>
        <w:spacing w:after="0" w:line="240" w:lineRule="auto"/>
        <w:textAlignment w:val="baseline"/>
        <w:rPr>
          <w:rFonts w:ascii="Segoe UI" w:eastAsia="Times New Roman" w:hAnsi="Segoe UI" w:cs="Segoe UI"/>
          <w:sz w:val="18"/>
          <w:szCs w:val="18"/>
        </w:rPr>
      </w:pPr>
      <w:r w:rsidRPr="00DB5B35">
        <w:rPr>
          <w:rFonts w:eastAsia="Times New Roman"/>
          <w:sz w:val="16"/>
          <w:szCs w:val="16"/>
        </w:rPr>
        <w:t>Both distinctions are important</w:t>
      </w:r>
      <w:r w:rsidRPr="00DB5B35">
        <w:rPr>
          <w:rFonts w:eastAsia="Times New Roman"/>
          <w:u w:val="single"/>
        </w:rPr>
        <w:t>. </w:t>
      </w:r>
      <w:r w:rsidRPr="00DB5B35">
        <w:rPr>
          <w:rFonts w:eastAsia="Times New Roman"/>
          <w:u w:val="single"/>
          <w:shd w:val="clear" w:color="auto" w:fill="00FFFF"/>
        </w:rPr>
        <w:t>Generic resolutions can’t be affirmed by specifying particular instances</w:t>
      </w:r>
      <w:r w:rsidRPr="00DB5B35">
        <w:rPr>
          <w:rFonts w:eastAsia="Times New Roman"/>
          <w:sz w:val="16"/>
          <w:szCs w:val="16"/>
        </w:rPr>
        <w:t>. But, </w:t>
      </w:r>
      <w:r w:rsidRPr="00DB5B35">
        <w:rPr>
          <w:rFonts w:eastAsia="Times New Roman"/>
          <w:u w:val="single"/>
        </w:rPr>
        <w:t>since </w:t>
      </w:r>
      <w:r w:rsidRPr="00DB5B35">
        <w:rPr>
          <w:rFonts w:eastAsia="Times New Roman"/>
          <w:u w:val="single"/>
          <w:shd w:val="clear" w:color="auto" w:fill="00FFFF"/>
        </w:rPr>
        <w:t>generics tolerate exceptions</w:t>
      </w:r>
      <w:r w:rsidRPr="00DB5B35">
        <w:rPr>
          <w:rFonts w:eastAsia="Times New Roman"/>
          <w:u w:val="single"/>
        </w:rPr>
        <w:t>, plan-inclusive counterplans (</w:t>
      </w:r>
      <w:r w:rsidRPr="00DB5B35">
        <w:rPr>
          <w:rFonts w:eastAsia="Times New Roman"/>
          <w:u w:val="single"/>
          <w:shd w:val="clear" w:color="auto" w:fill="00FFFF"/>
        </w:rPr>
        <w:t>PICs</w:t>
      </w:r>
      <w:r w:rsidRPr="00DB5B35">
        <w:rPr>
          <w:rFonts w:eastAsia="Times New Roman"/>
          <w:u w:val="single"/>
        </w:rPr>
        <w:t>) </w:t>
      </w:r>
      <w:r w:rsidRPr="00DB5B35">
        <w:rPr>
          <w:rFonts w:eastAsia="Times New Roman"/>
          <w:u w:val="single"/>
          <w:shd w:val="clear" w:color="auto" w:fill="00FFFF"/>
        </w:rPr>
        <w:t>do not negate</w:t>
      </w:r>
      <w:r w:rsidRPr="00DB5B35">
        <w:rPr>
          <w:rFonts w:eastAsia="Times New Roman"/>
          <w:u w:val="single"/>
        </w:rPr>
        <w:t> generic resolutions</w:t>
      </w:r>
      <w:r w:rsidRPr="00DB5B35">
        <w:rPr>
          <w:rFonts w:eastAsia="Times New Roman"/>
          <w:sz w:val="16"/>
          <w:szCs w:val="16"/>
        </w:rPr>
        <w:t>. </w:t>
      </w:r>
      <w:r w:rsidRPr="00DB5B35">
        <w:rPr>
          <w:rFonts w:eastAsia="Times New Roman"/>
          <w:u w:val="single"/>
        </w:rPr>
        <w:t>Bare plurals are typically used to express generic generalizations</w:t>
      </w:r>
      <w:r w:rsidRPr="00DB5B35">
        <w:rPr>
          <w:rFonts w:eastAsia="Times New Roman"/>
          <w:sz w:val="16"/>
          <w:szCs w:val="16"/>
        </w:rPr>
        <w:t>.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DB5B35">
        <w:rPr>
          <w:rFonts w:eastAsia="Times New Roman"/>
          <w:u w:val="single"/>
        </w:rPr>
        <w:t>“Colleges and universities” is a generic bare plural.</w:t>
      </w:r>
      <w:r w:rsidRPr="00DB5B35">
        <w:rPr>
          <w:rFonts w:eastAsia="Times New Roman"/>
          <w:sz w:val="16"/>
          <w:szCs w:val="16"/>
        </w:rPr>
        <w:t> I don’t think this claim should require any argument, when you think about it, but here are a few reasons. </w:t>
      </w:r>
      <w:r w:rsidRPr="00DB5B35">
        <w:rPr>
          <w:rFonts w:eastAsia="Times New Roman"/>
          <w:u w:val="single"/>
          <w:shd w:val="clear" w:color="auto" w:fill="00FFFF"/>
        </w:rPr>
        <w:t>First</w:t>
      </w:r>
      <w:r w:rsidRPr="00DB5B35">
        <w:rPr>
          <w:rFonts w:eastAsia="Times New Roman"/>
          <w:u w:val="single"/>
        </w:rPr>
        <w:t>, ask yourself, honestly, whether the following speech sounds good to you: “</w:t>
      </w:r>
      <w:r w:rsidRPr="00DB5B35">
        <w:rPr>
          <w:rFonts w:eastAsia="Times New Roman"/>
          <w:u w:val="single"/>
          <w:shd w:val="clear" w:color="auto" w:fill="00FFFF"/>
        </w:rPr>
        <w:t>Eight colleges and universities</w:t>
      </w:r>
      <w:r w:rsidRPr="00DB5B35">
        <w:rPr>
          <w:rFonts w:eastAsia="Times New Roman"/>
          <w:u w:val="single"/>
        </w:rPr>
        <w:t>—namely, those in the Ivy League—</w:t>
      </w:r>
      <w:r w:rsidRPr="00DB5B35">
        <w:rPr>
          <w:rFonts w:eastAsia="Times New Roman"/>
          <w:u w:val="single"/>
          <w:shd w:val="clear" w:color="auto" w:fill="00FFFF"/>
        </w:rPr>
        <w:t>ought not consider standardized tests</w:t>
      </w:r>
      <w:r w:rsidRPr="00DB5B35">
        <w:rPr>
          <w:rFonts w:eastAsia="Times New Roman"/>
          <w:u w:val="single"/>
        </w:rPr>
        <w:t> in undergraduate admissions decisions. Maybe other colleges and universities ought to consider them, but not the Ivies. </w:t>
      </w:r>
      <w:r w:rsidRPr="00DB5B35">
        <w:rPr>
          <w:rFonts w:eastAsia="Times New Roman"/>
          <w:u w:val="single"/>
          <w:shd w:val="clear" w:color="auto" w:fill="00FFFF"/>
        </w:rPr>
        <w:t>Therefore</w:t>
      </w:r>
      <w:r w:rsidRPr="00DB5B35">
        <w:rPr>
          <w:rFonts w:eastAsia="Times New Roman"/>
          <w:u w:val="single"/>
        </w:rPr>
        <w:t>, in the United States, </w:t>
      </w:r>
      <w:r w:rsidRPr="00DB5B35">
        <w:rPr>
          <w:rFonts w:eastAsia="Times New Roman"/>
          <w:u w:val="single"/>
          <w:shd w:val="clear" w:color="auto" w:fill="00FFFF"/>
        </w:rPr>
        <w:t>colleges and universities ought not consider standardized tests</w:t>
      </w:r>
      <w:r w:rsidRPr="00DB5B35">
        <w:rPr>
          <w:rFonts w:eastAsia="Times New Roman"/>
          <w:u w:val="single"/>
        </w:rPr>
        <w:t> in undergraduate admissions decisions.” That is obviously not a valid argument: the conclusion does not follow</w:t>
      </w:r>
      <w:r w:rsidRPr="00DB5B35">
        <w:rPr>
          <w:rFonts w:eastAsia="Times New Roman"/>
          <w:sz w:val="16"/>
          <w:szCs w:val="16"/>
        </w:rPr>
        <w:t>.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DB5B35">
        <w:rPr>
          <w:rFonts w:eastAsia="Times New Roman"/>
          <w:u w:val="single"/>
        </w:rPr>
        <w:t>If the resolution were existential with respect to “colleges and universities,” then the Ivy League argument above would be a valid inference. Since </w:t>
      </w:r>
      <w:r w:rsidRPr="00DB5B35">
        <w:rPr>
          <w:rFonts w:eastAsia="Times New Roman"/>
          <w:u w:val="single"/>
          <w:shd w:val="clear" w:color="auto" w:fill="00FFFF"/>
        </w:rPr>
        <w:t>it’s not a valid inference</w:t>
      </w:r>
      <w:r w:rsidRPr="00DB5B35">
        <w:rPr>
          <w:rFonts w:eastAsia="Times New Roman"/>
          <w:u w:val="single"/>
        </w:rPr>
        <w:t>, “colleges and universities” must be a generic bare plural. </w:t>
      </w:r>
      <w:r w:rsidRPr="00DB5B35">
        <w:rPr>
          <w:rFonts w:eastAsia="Times New Roman"/>
          <w:u w:val="single"/>
          <w:shd w:val="clear" w:color="auto" w:fill="00FFFF"/>
        </w:rPr>
        <w:t>Second, “colleges and universities” fails the upward-entailment test</w:t>
      </w:r>
      <w:r w:rsidRPr="00DB5B35">
        <w:rPr>
          <w:rFonts w:eastAsia="Times New Roman"/>
          <w:u w:val="single"/>
        </w:rPr>
        <w:t> for existential uses of bare plurals. Consider the sentence, “Lima beans are on my plate.” This sentence expresses </w:t>
      </w:r>
      <w:r w:rsidRPr="00DB5B35">
        <w:rPr>
          <w:rFonts w:eastAsia="Times New Roman"/>
          <w:u w:val="single"/>
          <w:shd w:val="clear" w:color="auto" w:fill="00FFFF"/>
        </w:rPr>
        <w:t>an existential statement</w:t>
      </w:r>
      <w:r w:rsidRPr="00DB5B35">
        <w:rPr>
          <w:rFonts w:eastAsia="Times New Roman"/>
          <w:u w:val="single"/>
        </w:rPr>
        <w:t> that is true just in case there are some lima beans on my plate. One test of this is that it </w:t>
      </w:r>
      <w:r w:rsidRPr="00DB5B35">
        <w:rPr>
          <w:rFonts w:eastAsia="Times New Roman"/>
          <w:u w:val="single"/>
          <w:shd w:val="clear" w:color="auto" w:fill="00FFFF"/>
        </w:rPr>
        <w:t>entails the more general sentence</w:t>
      </w:r>
      <w:r w:rsidRPr="00DB5B35">
        <w:rPr>
          <w:rFonts w:eastAsia="Times New Roman"/>
          <w:u w:val="single"/>
        </w:rPr>
        <w:t>, “Beans are on my plate.” Now consider the sentence, “Colleges and universities ought not consider the SAT.” (</w:t>
      </w:r>
      <w:r w:rsidRPr="00DB5B35">
        <w:rPr>
          <w:rFonts w:eastAsia="Times New Roman"/>
          <w:sz w:val="16"/>
          <w:szCs w:val="16"/>
        </w:rPr>
        <w:t>To isolate “colleges and universities,” I’ve eliminated the other bare plurals in the resolution; it cannot plausibly be generic in the isolated case but existential in the resolution.) </w:t>
      </w:r>
      <w:r w:rsidRPr="00DB5B35">
        <w:rPr>
          <w:rFonts w:eastAsia="Times New Roman"/>
          <w:u w:val="single"/>
        </w:rPr>
        <w:t>This sentence does not entail the more general statement that educational institutions ought not consider the SAT. This shows that “colleges and universities” is generic, because it fails the upward-entailment test for existential bare plurals. </w:t>
      </w:r>
      <w:r w:rsidRPr="00DB5B35">
        <w:rPr>
          <w:rFonts w:eastAsia="Times New Roman"/>
          <w:u w:val="single"/>
          <w:shd w:val="clear" w:color="auto" w:fill="00FFFF"/>
        </w:rPr>
        <w:t>Third, “colleges and universities” fails the adverb of quantification test for existential bare plurals.</w:t>
      </w:r>
      <w:r w:rsidRPr="00DB5B35">
        <w:rPr>
          <w:rFonts w:eastAsia="Times New Roman"/>
          <w:u w:val="single"/>
        </w:rPr>
        <w:t> Consider the sentence, “Dogs are barking outside my window.” This sentence expresses an existential statement that is true just in case there are some dogs barking outside my window. One test of </w:t>
      </w:r>
      <w:r w:rsidRPr="00DB5B35">
        <w:rPr>
          <w:rFonts w:eastAsia="Times New Roman"/>
          <w:u w:val="single"/>
          <w:shd w:val="clear" w:color="auto" w:fill="00FFFF"/>
        </w:rPr>
        <w:t>this appeals to the drastic change of meaning caused by inserting any adverb of quantification</w:t>
      </w:r>
      <w:r w:rsidRPr="00DB5B35">
        <w:rPr>
          <w:rFonts w:eastAsia="Times New Roman"/>
          <w:sz w:val="16"/>
          <w:szCs w:val="16"/>
        </w:rPr>
        <w:t> (e.g., always, sometimes, generally, often, seldom, never, ever). </w:t>
      </w:r>
      <w:r w:rsidRPr="00DB5B35">
        <w:rPr>
          <w:rFonts w:eastAsia="Times New Roman"/>
          <w:u w:val="single"/>
        </w:rPr>
        <w:t>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DB5B35">
        <w:rPr>
          <w:rFonts w:eastAsia="Times New Roman"/>
          <w:sz w:val="16"/>
          <w:szCs w:val="16"/>
        </w:rPr>
        <w:t>(Note that this test doesn’t require there to be no change of meaning and doesn’t have to work for every adverb of quantification.) This strongly suggests what we already know: that </w:t>
      </w:r>
      <w:r w:rsidRPr="00DB5B35">
        <w:rPr>
          <w:rFonts w:eastAsia="Times New Roman"/>
          <w:u w:val="single"/>
        </w:rPr>
        <w:t>“colleges and universities” is generic rather than existential in the resolution. </w:t>
      </w:r>
      <w:r w:rsidRPr="00DB5B35">
        <w:rPr>
          <w:rFonts w:eastAsia="Times New Roman"/>
          <w:u w:val="single"/>
          <w:shd w:val="clear" w:color="auto" w:fill="00FFFF"/>
        </w:rPr>
        <w:t>Fourth, it is</w:t>
      </w:r>
      <w:r w:rsidRPr="00DB5B35">
        <w:rPr>
          <w:rFonts w:eastAsia="Times New Roman"/>
          <w:u w:val="single"/>
        </w:rPr>
        <w:t> extremely </w:t>
      </w:r>
      <w:r w:rsidRPr="00DB5B35">
        <w:rPr>
          <w:rFonts w:eastAsia="Times New Roman"/>
          <w:u w:val="single"/>
          <w:shd w:val="clear" w:color="auto" w:fill="00FFFF"/>
        </w:rPr>
        <w:t>unlikely</w:t>
      </w:r>
      <w:r w:rsidRPr="00DB5B35">
        <w:rPr>
          <w:rFonts w:eastAsia="Times New Roman"/>
          <w:u w:val="single"/>
        </w:rPr>
        <w:t> that </w:t>
      </w:r>
      <w:r w:rsidRPr="00DB5B35">
        <w:rPr>
          <w:rFonts w:eastAsia="Times New Roman"/>
          <w:u w:val="single"/>
          <w:shd w:val="clear" w:color="auto" w:fill="00FFFF"/>
        </w:rPr>
        <w:t>the topic committee would have written the resolution with the existential interpretation</w:t>
      </w:r>
      <w:r w:rsidRPr="00DB5B35">
        <w:rPr>
          <w:rFonts w:eastAsia="Times New Roman"/>
          <w:u w:val="single"/>
        </w:rPr>
        <w:t> of “colleges and universities” in mind. If they intended the existential interpretation, they would have added explicit existential quantifiers like “some</w:t>
      </w:r>
      <w:r w:rsidRPr="00DB5B35">
        <w:rPr>
          <w:rFonts w:eastAsia="Times New Roman"/>
          <w:sz w:val="16"/>
          <w:szCs w:val="16"/>
        </w:rPr>
        <w:t>.”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DB5B35">
        <w:rPr>
          <w:rFonts w:eastAsia="Times New Roman"/>
          <w:u w:val="single"/>
          <w:shd w:val="clear" w:color="auto" w:fill="00FFFF"/>
        </w:rPr>
        <w:t>The committee</w:t>
      </w:r>
      <w:r w:rsidRPr="00DB5B35">
        <w:rPr>
          <w:rFonts w:eastAsia="Times New Roman"/>
          <w:u w:val="single"/>
        </w:rPr>
        <w:t>, moreover, </w:t>
      </w:r>
      <w:r w:rsidRPr="00DB5B35">
        <w:rPr>
          <w:rFonts w:eastAsia="Times New Roman"/>
          <w:u w:val="single"/>
          <w:shd w:val="clear" w:color="auto" w:fill="00FFFF"/>
        </w:rPr>
        <w:t>does not write resolutions for the</w:t>
      </w:r>
      <w:r w:rsidRPr="00DB5B35">
        <w:rPr>
          <w:rFonts w:eastAsia="Times New Roman"/>
          <w:u w:val="single"/>
        </w:rPr>
        <w:t> 0.1 percent of debaters who debate on the </w:t>
      </w:r>
      <w:r w:rsidRPr="00DB5B35">
        <w:rPr>
          <w:rFonts w:eastAsia="Times New Roman"/>
          <w:u w:val="single"/>
          <w:shd w:val="clear" w:color="auto" w:fill="00FFFF"/>
        </w:rPr>
        <w:t>national circuit</w:t>
      </w:r>
      <w:r w:rsidRPr="00DB5B35">
        <w:rPr>
          <w:rFonts w:eastAsia="Times New Roman"/>
          <w:u w:val="single"/>
        </w:rPr>
        <w:t>; they write resolutions, at least in large part, to be debated by the vast majority of students on the vast majority of circuits, who would take the resolution to be (pretty obviously, I’d imagine) generic </w:t>
      </w:r>
      <w:r w:rsidRPr="00DB5B35">
        <w:rPr>
          <w:rFonts w:eastAsia="Times New Roman"/>
          <w:sz w:val="16"/>
          <w:szCs w:val="16"/>
        </w:rPr>
        <w:t>with respect to “colleges and universities,” given its face-value meaning and standard expectations about what LD resolutions tend to mean. </w:t>
      </w:r>
    </w:p>
    <w:p w14:paraId="44A60EF9" w14:textId="77777777" w:rsidR="008B257D" w:rsidRPr="00DB5B35" w:rsidRDefault="008B257D" w:rsidP="008B257D">
      <w:pPr>
        <w:spacing w:after="0" w:line="240" w:lineRule="auto"/>
        <w:textAlignment w:val="baseline"/>
        <w:rPr>
          <w:rFonts w:ascii="Segoe UI" w:eastAsia="Times New Roman" w:hAnsi="Segoe UI" w:cs="Segoe UI"/>
          <w:b/>
          <w:bCs/>
          <w:sz w:val="18"/>
          <w:szCs w:val="18"/>
        </w:rPr>
      </w:pPr>
      <w:r w:rsidRPr="00DB5B35">
        <w:rPr>
          <w:rFonts w:eastAsia="Times New Roman"/>
          <w:b/>
          <w:bCs/>
          <w:sz w:val="26"/>
          <w:szCs w:val="26"/>
        </w:rPr>
        <w:t>Applies to medicines”—[a] “nations should ban </w:t>
      </w:r>
      <w:r w:rsidRPr="00DB5B35">
        <w:rPr>
          <w:rFonts w:eastAsia="Times New Roman"/>
          <w:b/>
          <w:bCs/>
          <w:sz w:val="26"/>
          <w:szCs w:val="26"/>
          <w:shd w:val="clear" w:color="auto" w:fill="00FFFF"/>
        </w:rPr>
        <w:t>[1AC]</w:t>
      </w:r>
      <w:r w:rsidRPr="00DB5B35">
        <w:rPr>
          <w:rFonts w:eastAsia="Times New Roman"/>
          <w:b/>
          <w:bCs/>
          <w:sz w:val="26"/>
          <w:szCs w:val="26"/>
        </w:rPr>
        <w:t>, therefore nations should IP protections” is invalid, [b] upward entailment: “nations should ban IP protections” doesn’t imply “nations ought ban all property protections” since maybe land titles are ok, [c] adverb test: adding “usually” to the res doesn’t substantially change its meaning. </w:t>
      </w:r>
    </w:p>
    <w:p w14:paraId="31993C8D" w14:textId="77777777" w:rsidR="008B257D" w:rsidRPr="00DB5B35" w:rsidRDefault="008B257D" w:rsidP="008B257D">
      <w:pPr>
        <w:spacing w:after="0" w:line="240" w:lineRule="auto"/>
        <w:textAlignment w:val="baseline"/>
        <w:rPr>
          <w:rFonts w:ascii="Segoe UI" w:eastAsia="Times New Roman" w:hAnsi="Segoe UI" w:cs="Segoe UI"/>
          <w:b/>
          <w:bCs/>
          <w:sz w:val="18"/>
          <w:szCs w:val="18"/>
        </w:rPr>
      </w:pPr>
      <w:r w:rsidRPr="00DB5B35">
        <w:rPr>
          <w:rFonts w:eastAsia="Times New Roman"/>
          <w:b/>
          <w:bCs/>
          <w:sz w:val="26"/>
          <w:szCs w:val="26"/>
        </w:rPr>
        <w:t>Violation: they spec  </w:t>
      </w:r>
    </w:p>
    <w:p w14:paraId="5EB4BBBF" w14:textId="77777777" w:rsidR="008B257D" w:rsidRPr="00DB5B35" w:rsidRDefault="008B257D" w:rsidP="008B257D">
      <w:pPr>
        <w:spacing w:after="0" w:line="240" w:lineRule="auto"/>
        <w:textAlignment w:val="baseline"/>
        <w:rPr>
          <w:rFonts w:ascii="Segoe UI" w:eastAsia="Times New Roman" w:hAnsi="Segoe UI" w:cs="Segoe UI"/>
          <w:sz w:val="18"/>
          <w:szCs w:val="18"/>
        </w:rPr>
      </w:pPr>
      <w:r w:rsidRPr="00DB5B35">
        <w:rPr>
          <w:rFonts w:eastAsia="Times New Roman"/>
        </w:rPr>
        <w:t> </w:t>
      </w:r>
    </w:p>
    <w:p w14:paraId="56937603" w14:textId="77777777" w:rsidR="008B257D" w:rsidRPr="00DB5B35" w:rsidRDefault="008B257D" w:rsidP="008B257D">
      <w:pPr>
        <w:spacing w:after="0" w:line="240" w:lineRule="auto"/>
        <w:textAlignment w:val="baseline"/>
        <w:rPr>
          <w:rFonts w:ascii="Segoe UI" w:eastAsia="Times New Roman" w:hAnsi="Segoe UI" w:cs="Segoe UI"/>
          <w:b/>
          <w:bCs/>
          <w:sz w:val="18"/>
          <w:szCs w:val="18"/>
        </w:rPr>
      </w:pPr>
      <w:r w:rsidRPr="00DB5B35">
        <w:rPr>
          <w:rFonts w:eastAsia="Times New Roman"/>
          <w:b/>
          <w:bCs/>
          <w:sz w:val="26"/>
          <w:szCs w:val="26"/>
        </w:rPr>
        <w:t>[1] Semantics is an independent voter—[a] jurisdiction: you can’t vote aff if there isn’t an aff to vote on—they agreed to debate the topic since it was in the invitation, [b] it’s the only stasis point for prep, so it controls the internal link to engagement—anything else justifies the aff arbitrarily jettisoning words. </w:t>
      </w:r>
    </w:p>
    <w:p w14:paraId="722332F2" w14:textId="77777777" w:rsidR="008B257D" w:rsidRPr="00DB5B35" w:rsidRDefault="008B257D" w:rsidP="008B257D">
      <w:pPr>
        <w:spacing w:after="0" w:line="240" w:lineRule="auto"/>
        <w:textAlignment w:val="baseline"/>
        <w:rPr>
          <w:rFonts w:ascii="Segoe UI" w:eastAsia="Times New Roman" w:hAnsi="Segoe UI" w:cs="Segoe UI"/>
          <w:b/>
          <w:bCs/>
          <w:sz w:val="18"/>
          <w:szCs w:val="18"/>
        </w:rPr>
      </w:pPr>
      <w:r w:rsidRPr="00DB5B35">
        <w:rPr>
          <w:rFonts w:eastAsia="Times New Roman"/>
          <w:b/>
          <w:bCs/>
          <w:sz w:val="26"/>
          <w:szCs w:val="26"/>
        </w:rPr>
        <w:t>[2] Limits: there are limitless subsets of medicines they can specify, which incentivizes obscure affs that deck neg prep. Even if they say generics, they’ll just arbitrarily use the advocacy to exclude neg ground or pigeonhole the neg into the same strat and win every round. TVA solves—read your plan as advantages under a whole-res aff. Err neg—the topic is already so under-limited because there are 2 plurals to spec and vague definitions about medicines, so you should </w:t>
      </w:r>
      <w:r w:rsidRPr="00DB5B35">
        <w:rPr>
          <w:rFonts w:eastAsia="Times New Roman"/>
          <w:b/>
          <w:bCs/>
          <w:sz w:val="26"/>
          <w:szCs w:val="26"/>
          <w:u w:val="single"/>
        </w:rPr>
        <w:t>over-limit</w:t>
      </w:r>
      <w:r w:rsidRPr="00DB5B35">
        <w:rPr>
          <w:rFonts w:eastAsia="Times New Roman"/>
          <w:b/>
          <w:bCs/>
          <w:sz w:val="26"/>
          <w:szCs w:val="26"/>
        </w:rPr>
        <w:t> to ensure deep clash on a stable stasis point. </w:t>
      </w:r>
    </w:p>
    <w:p w14:paraId="4B66504B" w14:textId="77777777" w:rsidR="008B257D" w:rsidRPr="00DB5B35" w:rsidRDefault="008B257D" w:rsidP="008B257D">
      <w:pPr>
        <w:spacing w:after="0" w:line="240" w:lineRule="auto"/>
        <w:textAlignment w:val="baseline"/>
        <w:rPr>
          <w:rFonts w:ascii="Segoe UI" w:eastAsia="Times New Roman" w:hAnsi="Segoe UI" w:cs="Segoe UI"/>
          <w:sz w:val="18"/>
          <w:szCs w:val="18"/>
        </w:rPr>
      </w:pPr>
      <w:r w:rsidRPr="00DB5B35">
        <w:rPr>
          <w:rFonts w:eastAsia="Times New Roman"/>
        </w:rPr>
        <w:t> </w:t>
      </w:r>
    </w:p>
    <w:p w14:paraId="2F233A1E" w14:textId="77777777" w:rsidR="008B257D" w:rsidRPr="00DB5B35" w:rsidRDefault="008B257D" w:rsidP="008B257D">
      <w:pPr>
        <w:spacing w:after="0" w:line="240" w:lineRule="auto"/>
        <w:textAlignment w:val="baseline"/>
        <w:rPr>
          <w:rFonts w:ascii="Segoe UI" w:eastAsia="Times New Roman" w:hAnsi="Segoe UI" w:cs="Segoe UI"/>
          <w:b/>
          <w:bCs/>
          <w:sz w:val="18"/>
          <w:szCs w:val="18"/>
        </w:rPr>
      </w:pPr>
      <w:r w:rsidRPr="00DB5B35">
        <w:rPr>
          <w:rFonts w:eastAsia="Times New Roman"/>
          <w:b/>
          <w:bCs/>
          <w:sz w:val="26"/>
          <w:szCs w:val="26"/>
        </w:rPr>
        <w:t>Fairness is a voter—debate’s incoherent without fairness since the only thing intrinsic to debate is that it's competitive. </w:t>
      </w:r>
    </w:p>
    <w:p w14:paraId="757967D0" w14:textId="77777777" w:rsidR="008B257D" w:rsidRPr="00DB5B35" w:rsidRDefault="008B257D" w:rsidP="008B257D">
      <w:pPr>
        <w:spacing w:after="0" w:line="240" w:lineRule="auto"/>
        <w:textAlignment w:val="baseline"/>
        <w:rPr>
          <w:rFonts w:ascii="Segoe UI" w:eastAsia="Times New Roman" w:hAnsi="Segoe UI" w:cs="Segoe UI"/>
          <w:b/>
          <w:bCs/>
          <w:sz w:val="18"/>
          <w:szCs w:val="18"/>
        </w:rPr>
      </w:pPr>
      <w:r w:rsidRPr="00DB5B35">
        <w:rPr>
          <w:rFonts w:eastAsia="Times New Roman"/>
          <w:b/>
          <w:bCs/>
          <w:sz w:val="26"/>
          <w:szCs w:val="26"/>
        </w:rPr>
        <w:t>No aff RVIs: </w:t>
      </w:r>
    </w:p>
    <w:p w14:paraId="4D908B60" w14:textId="77777777" w:rsidR="008B257D" w:rsidRPr="00DB5B35" w:rsidRDefault="008B257D" w:rsidP="008B257D">
      <w:pPr>
        <w:spacing w:after="0" w:line="240" w:lineRule="auto"/>
        <w:textAlignment w:val="baseline"/>
        <w:rPr>
          <w:rFonts w:ascii="Segoe UI" w:eastAsia="Times New Roman" w:hAnsi="Segoe UI" w:cs="Segoe UI"/>
          <w:b/>
          <w:bCs/>
          <w:sz w:val="18"/>
          <w:szCs w:val="18"/>
        </w:rPr>
      </w:pPr>
      <w:r w:rsidRPr="00DB5B35">
        <w:rPr>
          <w:rFonts w:eastAsia="Times New Roman"/>
          <w:b/>
          <w:bCs/>
          <w:sz w:val="26"/>
          <w:szCs w:val="26"/>
        </w:rPr>
        <w:t>[a] They have infinite prep so they can frontline case and T and should be able to defend their practices. </w:t>
      </w:r>
    </w:p>
    <w:p w14:paraId="3D3FC29C" w14:textId="77777777" w:rsidR="008B257D" w:rsidRPr="00DB5B35" w:rsidRDefault="008B257D" w:rsidP="008B257D">
      <w:pPr>
        <w:spacing w:after="0" w:line="240" w:lineRule="auto"/>
        <w:textAlignment w:val="baseline"/>
        <w:rPr>
          <w:rFonts w:ascii="Segoe UI" w:eastAsia="Times New Roman" w:hAnsi="Segoe UI" w:cs="Segoe UI"/>
          <w:b/>
          <w:bCs/>
          <w:sz w:val="18"/>
          <w:szCs w:val="18"/>
        </w:rPr>
      </w:pPr>
      <w:r w:rsidRPr="00DB5B35">
        <w:rPr>
          <w:rFonts w:eastAsia="Times New Roman"/>
          <w:b/>
          <w:bCs/>
          <w:sz w:val="26"/>
          <w:szCs w:val="26"/>
        </w:rPr>
        <w:t>[b] Logic: you don’t win for proving you are T—otherwise we would auto-vote aff when they read a topical plan. </w:t>
      </w:r>
    </w:p>
    <w:p w14:paraId="5219A141" w14:textId="77777777" w:rsidR="008B257D" w:rsidRPr="00DB5B35" w:rsidRDefault="008B257D" w:rsidP="008B257D">
      <w:pPr>
        <w:spacing w:after="0" w:line="240" w:lineRule="auto"/>
        <w:textAlignment w:val="baseline"/>
        <w:rPr>
          <w:rFonts w:ascii="Segoe UI" w:eastAsia="Times New Roman" w:hAnsi="Segoe UI" w:cs="Segoe UI"/>
          <w:sz w:val="18"/>
          <w:szCs w:val="18"/>
        </w:rPr>
      </w:pPr>
      <w:r w:rsidRPr="00DB5B35">
        <w:rPr>
          <w:rFonts w:eastAsia="Times New Roman"/>
        </w:rPr>
        <w:t> </w:t>
      </w:r>
    </w:p>
    <w:p w14:paraId="3C4C1880" w14:textId="77777777" w:rsidR="008B257D" w:rsidRPr="00DB5B35" w:rsidRDefault="008B257D" w:rsidP="008B257D">
      <w:pPr>
        <w:spacing w:after="0" w:line="240" w:lineRule="auto"/>
        <w:textAlignment w:val="baseline"/>
        <w:rPr>
          <w:rFonts w:ascii="Segoe UI" w:eastAsia="Times New Roman" w:hAnsi="Segoe UI" w:cs="Segoe UI"/>
          <w:b/>
          <w:bCs/>
          <w:sz w:val="18"/>
          <w:szCs w:val="18"/>
        </w:rPr>
      </w:pPr>
      <w:r w:rsidRPr="00DB5B35">
        <w:rPr>
          <w:rFonts w:eastAsia="Times New Roman"/>
          <w:b/>
          <w:bCs/>
          <w:sz w:val="26"/>
          <w:szCs w:val="26"/>
        </w:rPr>
        <w:t>Drop the aff Debater: </w:t>
      </w:r>
    </w:p>
    <w:p w14:paraId="4E54B0D4" w14:textId="77777777" w:rsidR="008B257D" w:rsidRPr="00DB5B35" w:rsidRDefault="008B257D" w:rsidP="008B257D">
      <w:pPr>
        <w:spacing w:after="0" w:line="240" w:lineRule="auto"/>
        <w:textAlignment w:val="baseline"/>
        <w:rPr>
          <w:rFonts w:ascii="Segoe UI" w:eastAsia="Times New Roman" w:hAnsi="Segoe UI" w:cs="Segoe UI"/>
          <w:b/>
          <w:bCs/>
          <w:sz w:val="18"/>
          <w:szCs w:val="18"/>
        </w:rPr>
      </w:pPr>
      <w:r w:rsidRPr="00DB5B35">
        <w:rPr>
          <w:rFonts w:eastAsia="Times New Roman"/>
          <w:b/>
          <w:bCs/>
          <w:sz w:val="26"/>
          <w:szCs w:val="26"/>
        </w:rPr>
        <w:t>[a] They skewed the round from the start and the 2NR is too late for the neg to recover, which also means that my abuse is just compensation for their abuse. </w:t>
      </w:r>
    </w:p>
    <w:p w14:paraId="2210960D" w14:textId="77777777" w:rsidR="008B257D" w:rsidRPr="00DB5B35" w:rsidRDefault="008B257D" w:rsidP="008B257D">
      <w:pPr>
        <w:spacing w:after="0" w:line="240" w:lineRule="auto"/>
        <w:textAlignment w:val="baseline"/>
        <w:rPr>
          <w:rFonts w:ascii="Segoe UI" w:eastAsia="Times New Roman" w:hAnsi="Segoe UI" w:cs="Segoe UI"/>
          <w:b/>
          <w:bCs/>
          <w:sz w:val="18"/>
          <w:szCs w:val="18"/>
        </w:rPr>
      </w:pPr>
      <w:r w:rsidRPr="00DB5B35">
        <w:rPr>
          <w:rFonts w:eastAsia="Times New Roman"/>
          <w:b/>
          <w:bCs/>
          <w:sz w:val="26"/>
          <w:szCs w:val="26"/>
        </w:rPr>
        <w:t>[b] Logic: drop the arg would mean that they don’t have an advocacy. </w:t>
      </w:r>
    </w:p>
    <w:p w14:paraId="71592CD0" w14:textId="77777777" w:rsidR="008B257D" w:rsidRPr="00DB5B35" w:rsidRDefault="008B257D" w:rsidP="008B257D">
      <w:pPr>
        <w:spacing w:after="0" w:line="240" w:lineRule="auto"/>
        <w:textAlignment w:val="baseline"/>
        <w:rPr>
          <w:rFonts w:ascii="Segoe UI" w:eastAsia="Times New Roman" w:hAnsi="Segoe UI" w:cs="Segoe UI"/>
          <w:sz w:val="18"/>
          <w:szCs w:val="18"/>
        </w:rPr>
      </w:pPr>
      <w:r w:rsidRPr="00DB5B35">
        <w:rPr>
          <w:rFonts w:eastAsia="Times New Roman"/>
        </w:rPr>
        <w:t> </w:t>
      </w:r>
    </w:p>
    <w:p w14:paraId="05191B55" w14:textId="77777777" w:rsidR="008B257D" w:rsidRPr="00DB5B35" w:rsidRDefault="008B257D" w:rsidP="008B257D">
      <w:pPr>
        <w:spacing w:after="0" w:line="240" w:lineRule="auto"/>
        <w:textAlignment w:val="baseline"/>
        <w:rPr>
          <w:rFonts w:ascii="Segoe UI" w:eastAsia="Times New Roman" w:hAnsi="Segoe UI" w:cs="Segoe UI"/>
          <w:b/>
          <w:bCs/>
          <w:sz w:val="18"/>
          <w:szCs w:val="18"/>
        </w:rPr>
      </w:pPr>
      <w:r w:rsidRPr="00DB5B35">
        <w:rPr>
          <w:rFonts w:eastAsia="Times New Roman"/>
          <w:b/>
          <w:bCs/>
          <w:sz w:val="26"/>
          <w:szCs w:val="26"/>
        </w:rPr>
        <w:t>Competing Interpretations: </w:t>
      </w:r>
    </w:p>
    <w:p w14:paraId="2F3A316B" w14:textId="77777777" w:rsidR="008B257D" w:rsidRPr="00DB5B35" w:rsidRDefault="008B257D" w:rsidP="008B257D">
      <w:pPr>
        <w:spacing w:after="0" w:line="240" w:lineRule="auto"/>
        <w:textAlignment w:val="baseline"/>
        <w:rPr>
          <w:rFonts w:ascii="Segoe UI" w:eastAsia="Times New Roman" w:hAnsi="Segoe UI" w:cs="Segoe UI"/>
          <w:b/>
          <w:bCs/>
          <w:sz w:val="18"/>
          <w:szCs w:val="18"/>
        </w:rPr>
      </w:pPr>
      <w:r w:rsidRPr="00DB5B35">
        <w:rPr>
          <w:rFonts w:eastAsia="Times New Roman"/>
          <w:b/>
          <w:bCs/>
          <w:sz w:val="26"/>
          <w:szCs w:val="26"/>
        </w:rPr>
        <w:t>[a] Reasonability is arbitrary—they’ll just pick a B/L that is the aff. </w:t>
      </w:r>
    </w:p>
    <w:p w14:paraId="6686AFC8" w14:textId="77777777" w:rsidR="008B257D" w:rsidRPr="00DB5B35" w:rsidRDefault="008B257D" w:rsidP="008B257D">
      <w:pPr>
        <w:spacing w:after="0" w:line="240" w:lineRule="auto"/>
        <w:textAlignment w:val="baseline"/>
        <w:rPr>
          <w:rFonts w:ascii="Segoe UI" w:eastAsia="Times New Roman" w:hAnsi="Segoe UI" w:cs="Segoe UI"/>
          <w:b/>
          <w:bCs/>
          <w:sz w:val="18"/>
          <w:szCs w:val="18"/>
        </w:rPr>
      </w:pPr>
      <w:r w:rsidRPr="00DB5B35">
        <w:rPr>
          <w:rFonts w:eastAsia="Times New Roman"/>
          <w:b/>
          <w:bCs/>
          <w:sz w:val="26"/>
          <w:szCs w:val="26"/>
        </w:rPr>
        <w:t>[b] Sets norms about the resolution since it gives a clear interpretation of the topic—otherwise the neg would have no idea what to prep against. </w:t>
      </w:r>
    </w:p>
    <w:p w14:paraId="58128AA9" w14:textId="77777777" w:rsidR="008B257D" w:rsidRPr="00DB5B35" w:rsidRDefault="008B257D" w:rsidP="008B257D">
      <w:pPr>
        <w:spacing w:after="0" w:line="240" w:lineRule="auto"/>
        <w:textAlignment w:val="baseline"/>
        <w:rPr>
          <w:rFonts w:ascii="Segoe UI" w:eastAsia="Times New Roman" w:hAnsi="Segoe UI" w:cs="Segoe UI"/>
          <w:sz w:val="18"/>
          <w:szCs w:val="18"/>
        </w:rPr>
      </w:pPr>
      <w:r w:rsidRPr="00DB5B35">
        <w:rPr>
          <w:rFonts w:eastAsia="Times New Roman"/>
        </w:rPr>
        <w:t> </w:t>
      </w:r>
    </w:p>
    <w:p w14:paraId="5A5E4AA9" w14:textId="77777777" w:rsidR="008B257D" w:rsidRPr="00DB5B35" w:rsidRDefault="008B257D" w:rsidP="008B257D">
      <w:pPr>
        <w:spacing w:after="0" w:line="240" w:lineRule="auto"/>
        <w:textAlignment w:val="baseline"/>
        <w:rPr>
          <w:rFonts w:ascii="Segoe UI" w:eastAsia="Times New Roman" w:hAnsi="Segoe UI" w:cs="Segoe UI"/>
          <w:b/>
          <w:bCs/>
          <w:sz w:val="18"/>
          <w:szCs w:val="18"/>
        </w:rPr>
      </w:pPr>
      <w:r w:rsidRPr="00DB5B35">
        <w:rPr>
          <w:rFonts w:eastAsia="Times New Roman"/>
          <w:b/>
          <w:bCs/>
          <w:sz w:val="26"/>
          <w:szCs w:val="26"/>
        </w:rPr>
        <w:t>Allow new 2NR arguments on theory b/c the 1AR gets new theory args. </w:t>
      </w:r>
    </w:p>
    <w:p w14:paraId="58A6BB55" w14:textId="77777777" w:rsidR="004F0817" w:rsidRDefault="004F0817"/>
    <w:sectPr w:rsidR="004F08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257D"/>
    <w:rsid w:val="004F0817"/>
    <w:rsid w:val="005522BE"/>
    <w:rsid w:val="008B257D"/>
    <w:rsid w:val="00AE6D3B"/>
    <w:rsid w:val="00EF5E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E552E"/>
  <w15:chartTrackingRefBased/>
  <w15:docId w15:val="{B7920AB6-80D6-4555-817D-3D159B99D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B257D"/>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vbriefly.com/2019/08/12/genericity-on-the-standardized-tests-resolu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1290</Words>
  <Characters>7354</Characters>
  <Application>Microsoft Office Word</Application>
  <DocSecurity>0</DocSecurity>
  <Lines>61</Lines>
  <Paragraphs>17</Paragraphs>
  <ScaleCrop>false</ScaleCrop>
  <Company/>
  <LinksUpToDate>false</LinksUpToDate>
  <CharactersWithSpaces>8627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Kompella, Keerthana (Student)</dc:creator>
  <cp:keywords/>
  <dc:description/>
  <cp:lastModifiedBy>Kompella, Keerthana (Student)</cp:lastModifiedBy>
  <cp:revision>1</cp:revision>
  <dcterms:created xsi:type="dcterms:W3CDTF">2021-09-11T17:05:00Z</dcterms:created>
  <dcterms:modified xsi:type="dcterms:W3CDTF">2021-09-11T17:06:00Z</dcterms:modified>
</cp:coreProperties>
</file>