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6FB81" w14:textId="77777777" w:rsidR="00F2083F" w:rsidRDefault="00F2083F" w:rsidP="00F2083F">
      <w:pPr>
        <w:pStyle w:val="Heading4"/>
        <w:rPr>
          <w:rStyle w:val="Style13ptBold"/>
        </w:rPr>
      </w:pPr>
      <w:r>
        <w:t>Counter interp: Generalizations are true when a subset is true – specific thresholds are vague and context-dependent</w:t>
      </w:r>
      <w:r w:rsidRPr="0082388A">
        <w:rPr>
          <w:rStyle w:val="Style13ptBold"/>
        </w:rPr>
        <w:t xml:space="preserve"> </w:t>
      </w:r>
    </w:p>
    <w:p w14:paraId="529B6A84" w14:textId="77777777" w:rsidR="00F2083F" w:rsidRPr="005B3614" w:rsidRDefault="00F2083F" w:rsidP="00F2083F">
      <w:pPr>
        <w:rPr>
          <w:rStyle w:val="Style13ptBold"/>
        </w:rPr>
      </w:pPr>
      <w:r>
        <w:rPr>
          <w:rStyle w:val="Style13ptBold"/>
        </w:rPr>
        <w:t xml:space="preserve">Tessler and Goodman 18 </w:t>
      </w:r>
      <w:r w:rsidRPr="005B3614">
        <w:rPr>
          <w:rStyle w:val="Style13ptBold"/>
          <w:b w:val="0"/>
          <w:bCs/>
          <w:sz w:val="16"/>
          <w:szCs w:val="16"/>
        </w:rPr>
        <w:t xml:space="preserve">(Michael Henry Tessler (ph.D., post-doc fellow @ MIT) &amp; Noah D. Goodman (Associate Professor of Psychology and Computer Science, and Linguistics @Stanford University), “The Language of Generalization,” Department of Psychology, Stanford University, December 2018, https://arxiv.org/pdf/1608.02926.pdf. </w:t>
      </w:r>
    </w:p>
    <w:p w14:paraId="2F521DF3" w14:textId="77777777" w:rsidR="00F2083F" w:rsidRDefault="00F2083F" w:rsidP="00F2083F">
      <w:pPr>
        <w:rPr>
          <w:rStyle w:val="StyleUnderline"/>
        </w:rPr>
      </w:pPr>
      <w:r w:rsidRPr="00934FE5">
        <w:rPr>
          <w:sz w:val="12"/>
        </w:rPr>
        <w:t xml:space="preserve">The basic intuition behind our account is that before a listener hears a novel generalization such as </w:t>
      </w:r>
      <w:r w:rsidRPr="005012CF">
        <w:rPr>
          <w:rStyle w:val="StyleUnderline"/>
        </w:rPr>
        <w:t>“Alligators grow to be 10-feet long”</w:t>
      </w:r>
      <w:r w:rsidRPr="00934FE5">
        <w:rPr>
          <w:sz w:val="12"/>
        </w:rPr>
        <w:t xml:space="preserve">, they do not know how widely distributed the property to be in the category, including whether or not it is present at all. </w:t>
      </w:r>
      <w:r w:rsidRPr="005012CF">
        <w:rPr>
          <w:rStyle w:val="StyleUnderline"/>
        </w:rPr>
        <w:t>The utterance provides a vague sense of how strongly the generalization applies (e.g., how many alligators grow to be 10-feet long), which the listener derives from their knowledge of how the property (growing to be 10-feet long) is distributed among other categories (e.g., other</w:t>
      </w:r>
      <w:r w:rsidRPr="002D5207">
        <w:rPr>
          <w:rStyle w:val="StyleUnderline"/>
        </w:rPr>
        <w:t xml:space="preserve"> animals). The </w:t>
      </w:r>
      <w:r w:rsidRPr="001E0601">
        <w:rPr>
          <w:rStyle w:val="StyleUnderline"/>
          <w:highlight w:val="green"/>
        </w:rPr>
        <w:t xml:space="preserve">decision of whether or not to endorse the generalization is </w:t>
      </w:r>
      <w:r w:rsidRPr="002D5207">
        <w:rPr>
          <w:rStyle w:val="StyleUnderline"/>
        </w:rPr>
        <w:t>that of a</w:t>
      </w:r>
      <w:r>
        <w:rPr>
          <w:rStyle w:val="StyleUnderline"/>
        </w:rPr>
        <w:t xml:space="preserve"> </w:t>
      </w:r>
      <w:r w:rsidRPr="002D5207">
        <w:rPr>
          <w:rStyle w:val="StyleUnderline"/>
        </w:rPr>
        <w:t xml:space="preserve">speaker reasoning </w:t>
      </w:r>
      <w:r w:rsidRPr="001E0601">
        <w:rPr>
          <w:rStyle w:val="StyleUnderline"/>
          <w:highlight w:val="green"/>
        </w:rPr>
        <w:t xml:space="preserve">about how well the utterance would align their interlocutor’s beliefs </w:t>
      </w:r>
      <w:r w:rsidRPr="002D5207">
        <w:rPr>
          <w:rStyle w:val="StyleUnderline"/>
        </w:rPr>
        <w:t>about</w:t>
      </w:r>
      <w:r>
        <w:rPr>
          <w:rStyle w:val="StyleUnderline"/>
        </w:rPr>
        <w:t xml:space="preserve"> </w:t>
      </w:r>
      <w:r w:rsidRPr="002D5207">
        <w:rPr>
          <w:rStyle w:val="StyleUnderline"/>
        </w:rPr>
        <w:t>the prevalence of the feature in the category with those of their own.</w:t>
      </w:r>
      <w:r w:rsidRPr="00934FE5">
        <w:rPr>
          <w:sz w:val="12"/>
        </w:rPr>
        <w:t xml:space="preserve"> We formalize this intuition in a truth-conditional semantics incorporated into a Bayesian model of belief updating. Interpretation model. Our model of interpreting the language of generalizations has three conceptual components: Probability, vagueness, and context. If generalization from observations can be described by a probability p, it is natural to posit that same construct will be at the heart of a semantic theory of the language of generalization (Ingredient 1: Probability). </w:t>
      </w:r>
      <w:r w:rsidRPr="002D5207">
        <w:rPr>
          <w:rStyle w:val="StyleUnderline"/>
        </w:rPr>
        <w:t>In semantics, belief updating generally passes through Boolean truth values</w:t>
      </w:r>
      <w:r>
        <w:rPr>
          <w:rStyle w:val="StyleUnderline"/>
        </w:rPr>
        <w:t xml:space="preserve"> </w:t>
      </w:r>
      <w:r w:rsidRPr="00934FE5">
        <w:rPr>
          <w:sz w:val="12"/>
        </w:rPr>
        <w:t xml:space="preserve">(Montague, 1973). </w:t>
      </w:r>
      <w:r w:rsidRPr="002D5207">
        <w:rPr>
          <w:rStyle w:val="StyleUnderline"/>
        </w:rPr>
        <w:t>The simplest way to derive a Boolean from a scalar quantity like</w:t>
      </w:r>
      <w:r>
        <w:rPr>
          <w:rStyle w:val="StyleUnderline"/>
        </w:rPr>
        <w:t xml:space="preserve"> </w:t>
      </w:r>
      <w:r w:rsidRPr="002D5207">
        <w:rPr>
          <w:rStyle w:val="StyleUnderline"/>
        </w:rPr>
        <w:t xml:space="preserve">probability is via a threshold semantics: </w:t>
      </w:r>
      <w:r w:rsidRPr="001E0601">
        <w:rPr>
          <w:rStyle w:val="StyleUnderline"/>
          <w:highlight w:val="green"/>
        </w:rPr>
        <w:t>The utterance is true if the relevant scalar value is above a threshold.</w:t>
      </w:r>
      <w:r w:rsidRPr="002D5207">
        <w:rPr>
          <w:rStyle w:val="StyleUnderline"/>
        </w:rPr>
        <w:t xml:space="preserve"> For example, the literal meaning of the sentence “Some dogs have four</w:t>
      </w:r>
      <w:r>
        <w:rPr>
          <w:rStyle w:val="StyleUnderline"/>
        </w:rPr>
        <w:t xml:space="preserve"> </w:t>
      </w:r>
      <w:r w:rsidRPr="002D5207">
        <w:rPr>
          <w:rStyle w:val="StyleUnderline"/>
        </w:rPr>
        <w:t>legs” is that there is a non-zero chance that a given dog will have four legs:</w:t>
      </w:r>
      <w:r>
        <w:rPr>
          <w:rStyle w:val="StyleUnderline"/>
        </w:rPr>
        <w:t xml:space="preserve"> </w:t>
      </w:r>
      <w:r w:rsidRPr="002D5207">
        <w:rPr>
          <w:rStyle w:val="StyleUnderline"/>
        </w:rPr>
        <w:t>[[some]](p) := p &gt; 0. “Most dogs have four legs” can also be described as a threshold on</w:t>
      </w:r>
      <w:r>
        <w:rPr>
          <w:rStyle w:val="StyleUnderline"/>
        </w:rPr>
        <w:t xml:space="preserve"> </w:t>
      </w:r>
      <w:r w:rsidRPr="002D5207">
        <w:rPr>
          <w:rStyle w:val="StyleUnderline"/>
        </w:rPr>
        <w:t>prevalence (e.g., the chance that a dog will have four legs is greater than 50%):</w:t>
      </w:r>
      <w:r>
        <w:rPr>
          <w:rStyle w:val="StyleUnderline"/>
        </w:rPr>
        <w:t xml:space="preserve"> </w:t>
      </w:r>
      <w:r w:rsidRPr="002D5207">
        <w:rPr>
          <w:rStyle w:val="StyleUnderline"/>
        </w:rPr>
        <w:t>[[most]](p) := p &gt; 0.5.</w:t>
      </w:r>
      <w:r>
        <w:rPr>
          <w:rStyle w:val="StyleUnderline"/>
        </w:rPr>
        <w:t xml:space="preserve"> </w:t>
      </w:r>
      <w:r w:rsidRPr="002D5207">
        <w:rPr>
          <w:rStyle w:val="StyleUnderline"/>
        </w:rPr>
        <w:t xml:space="preserve">3 Thus, </w:t>
      </w:r>
      <w:r w:rsidRPr="00917282">
        <w:rPr>
          <w:rStyle w:val="StyleUnderline"/>
        </w:rPr>
        <w:t xml:space="preserve">the simplest semantics for a generalization would also be a threshold on the prevalence: </w:t>
      </w:r>
      <w:r w:rsidRPr="002D5207">
        <w:rPr>
          <w:rStyle w:val="StyleUnderline"/>
        </w:rPr>
        <w:t>[[gen]](p, θ) := p &gt; θ.</w:t>
      </w:r>
      <w:r>
        <w:rPr>
          <w:rStyle w:val="StyleUnderline"/>
        </w:rPr>
        <w:t xml:space="preserve"> </w:t>
      </w:r>
      <w:r w:rsidRPr="002D5207">
        <w:rPr>
          <w:rStyle w:val="StyleUnderline"/>
        </w:rPr>
        <w:t xml:space="preserve">The </w:t>
      </w:r>
      <w:r w:rsidRPr="001E0601">
        <w:rPr>
          <w:rStyle w:val="StyleUnderline"/>
          <w:highlight w:val="green"/>
        </w:rPr>
        <w:t>extreme flexibility of generalizations</w:t>
      </w:r>
      <w:r w:rsidRPr="002D5207">
        <w:rPr>
          <w:rStyle w:val="StyleUnderline"/>
        </w:rPr>
        <w:t xml:space="preserve"> (e.g., “Mosquitos carry malaria”; “Birds lay eggs” vs. “Birds are female”) </w:t>
      </w:r>
      <w:r w:rsidRPr="001E0601">
        <w:rPr>
          <w:rStyle w:val="StyleUnderline"/>
          <w:highlight w:val="green"/>
        </w:rPr>
        <w:t>suggests that no fixed threshold would suffice</w:t>
      </w:r>
      <w:r w:rsidRPr="002D5207">
        <w:rPr>
          <w:rStyle w:val="StyleUnderline"/>
        </w:rPr>
        <w:t xml:space="preserve">. </w:t>
      </w:r>
    </w:p>
    <w:p w14:paraId="7C53BE81" w14:textId="77777777" w:rsidR="00F2083F" w:rsidRPr="00934FE5" w:rsidRDefault="00F2083F" w:rsidP="00F2083F">
      <w:pPr>
        <w:rPr>
          <w:sz w:val="12"/>
        </w:rPr>
      </w:pPr>
      <w:r w:rsidRPr="002D5207">
        <w:rPr>
          <w:rStyle w:val="StyleUnderline"/>
        </w:rPr>
        <w:t>Rather than</w:t>
      </w:r>
      <w:r>
        <w:rPr>
          <w:rStyle w:val="StyleUnderline"/>
        </w:rPr>
        <w:t xml:space="preserve"> </w:t>
      </w:r>
      <w:r w:rsidRPr="002D5207">
        <w:rPr>
          <w:rStyle w:val="StyleUnderline"/>
        </w:rPr>
        <w:t xml:space="preserve">throw out the threshold-semantics, </w:t>
      </w:r>
      <w:r w:rsidRPr="008A2A8C">
        <w:rPr>
          <w:rStyle w:val="StyleUnderline"/>
        </w:rPr>
        <w:t xml:space="preserve">we posit that </w:t>
      </w:r>
      <w:r w:rsidRPr="001E0601">
        <w:rPr>
          <w:rStyle w:val="StyleUnderline"/>
          <w:highlight w:val="green"/>
        </w:rPr>
        <w:t xml:space="preserve">the threshold is underspecified in the literal meaning and is contextually-determined in a way analogous to </w:t>
      </w:r>
      <w:r w:rsidRPr="008A2A8C">
        <w:rPr>
          <w:rStyle w:val="StyleUnderline"/>
        </w:rPr>
        <w:t xml:space="preserve">how </w:t>
      </w:r>
      <w:r w:rsidRPr="001E0601">
        <w:rPr>
          <w:rStyle w:val="StyleUnderline"/>
          <w:highlight w:val="green"/>
        </w:rPr>
        <w:t xml:space="preserve">gradable adjectives like tall </w:t>
      </w:r>
      <w:r w:rsidRPr="008A2A8C">
        <w:rPr>
          <w:rStyle w:val="StyleUnderline"/>
        </w:rPr>
        <w:t xml:space="preserve">have contextually-determined thresholds </w:t>
      </w:r>
      <w:r w:rsidRPr="002D5207">
        <w:rPr>
          <w:rStyle w:val="StyleUnderline"/>
        </w:rPr>
        <w:t>(e.g., what counts as tall for a person is</w:t>
      </w:r>
      <w:r>
        <w:rPr>
          <w:rStyle w:val="StyleUnderline"/>
        </w:rPr>
        <w:t xml:space="preserve"> </w:t>
      </w:r>
      <w:r w:rsidRPr="002D5207">
        <w:rPr>
          <w:rStyle w:val="StyleUnderline"/>
        </w:rPr>
        <w:t xml:space="preserve">different than what counts as tall for a building; </w:t>
      </w:r>
      <w:r w:rsidRPr="00934FE5">
        <w:rPr>
          <w:sz w:val="12"/>
        </w:rPr>
        <w:t xml:space="preserve">Kennedy, 2007; Lassiter &amp; Goodman, 2013). We formalize this underspecification of meaning (Ingredient 2: Vagueness) by putting a probability distribution over θ: P(θ) (Lassiter &amp; Goodman, 2013, 2015; cf., Qing &amp; Franke, 2014). </w:t>
      </w:r>
      <w:r w:rsidRPr="002D5207">
        <w:rPr>
          <w:rStyle w:val="StyleUnderline"/>
        </w:rPr>
        <w:t>Finally, the meanings of linguistic expressions manifest in their capacity to convey</w:t>
      </w:r>
      <w:r>
        <w:rPr>
          <w:rStyle w:val="StyleUnderline"/>
        </w:rPr>
        <w:t xml:space="preserve"> </w:t>
      </w:r>
      <w:r w:rsidRPr="002D5207">
        <w:rPr>
          <w:rStyle w:val="StyleUnderline"/>
        </w:rPr>
        <w:t>information from speaker to hearer</w:t>
      </w:r>
      <w:r w:rsidRPr="00934FE5">
        <w:rPr>
          <w:sz w:val="12"/>
        </w:rPr>
        <w:t xml:space="preserve"> (Clark, 1996; Grice, 1975; Levinson, 1995). </w:t>
      </w:r>
      <w:r w:rsidRPr="002D5207">
        <w:rPr>
          <w:rStyle w:val="StyleUnderline"/>
        </w:rPr>
        <w:t>Thus, the</w:t>
      </w:r>
      <w:r>
        <w:rPr>
          <w:rStyle w:val="StyleUnderline"/>
        </w:rPr>
        <w:t xml:space="preserve"> </w:t>
      </w:r>
      <w:r w:rsidRPr="001E0601">
        <w:rPr>
          <w:rStyle w:val="StyleUnderline"/>
          <w:highlight w:val="green"/>
        </w:rPr>
        <w:t xml:space="preserve">final ingredient to </w:t>
      </w:r>
      <w:r w:rsidRPr="008A2A8C">
        <w:rPr>
          <w:rStyle w:val="StyleUnderline"/>
        </w:rPr>
        <w:t xml:space="preserve">our </w:t>
      </w:r>
      <w:r w:rsidRPr="001E0601">
        <w:rPr>
          <w:rStyle w:val="StyleUnderline"/>
          <w:highlight w:val="green"/>
        </w:rPr>
        <w:t xml:space="preserve">model is context </w:t>
      </w:r>
      <w:r w:rsidRPr="002D5207">
        <w:rPr>
          <w:rStyle w:val="StyleUnderline"/>
        </w:rPr>
        <w:t xml:space="preserve">(Ingredient 3), which must be </w:t>
      </w:r>
      <w:r w:rsidRPr="001E0601">
        <w:rPr>
          <w:rStyle w:val="StyleUnderline"/>
          <w:highlight w:val="green"/>
        </w:rPr>
        <w:t xml:space="preserve">minimally formalized as a listener’s prior knowledge about the property </w:t>
      </w:r>
      <w:r w:rsidRPr="002D5207">
        <w:rPr>
          <w:rStyle w:val="StyleUnderline"/>
        </w:rPr>
        <w:t>P(p</w:t>
      </w:r>
      <w:r w:rsidRPr="00934FE5">
        <w:rPr>
          <w:sz w:val="12"/>
        </w:rPr>
        <w:t xml:space="preserve">) and which we describe in the Worked Examples section below. Putting these three ingredients (probability, vagueness, and context) together, we get the following model of interpreting generalizations in language: </w:t>
      </w:r>
      <w:r w:rsidRPr="00934FE5">
        <w:rPr>
          <w:rFonts w:hint="eastAsia"/>
          <w:sz w:val="12"/>
        </w:rPr>
        <w:t xml:space="preserve">L(p, </w:t>
      </w:r>
      <w:r w:rsidRPr="00934FE5">
        <w:rPr>
          <w:rFonts w:hint="eastAsia"/>
          <w:sz w:val="12"/>
        </w:rPr>
        <w:t>θ</w:t>
      </w:r>
      <w:r w:rsidRPr="00934FE5">
        <w:rPr>
          <w:rFonts w:hint="eastAsia"/>
          <w:sz w:val="12"/>
        </w:rPr>
        <w:t xml:space="preserve"> | u) </w:t>
      </w:r>
      <w:r w:rsidRPr="00934FE5">
        <w:rPr>
          <w:rFonts w:ascii="Cambria Math" w:hAnsi="Cambria Math" w:cs="Cambria Math"/>
          <w:sz w:val="12"/>
        </w:rPr>
        <w:t>∝</w:t>
      </w:r>
      <w:r w:rsidRPr="00934FE5">
        <w:rPr>
          <w:rFonts w:hint="eastAsia"/>
          <w:sz w:val="12"/>
        </w:rPr>
        <w:t xml:space="preserve"> </w:t>
      </w:r>
      <w:r w:rsidRPr="00934FE5">
        <w:rPr>
          <w:rFonts w:hint="eastAsia"/>
          <w:sz w:val="12"/>
        </w:rPr>
        <w:t>δ</w:t>
      </w:r>
      <w:r w:rsidRPr="00934FE5">
        <w:rPr>
          <w:rFonts w:hint="eastAsia"/>
          <w:sz w:val="12"/>
        </w:rPr>
        <w:t xml:space="preserve"> </w:t>
      </w:r>
      <w:r w:rsidRPr="00934FE5">
        <w:rPr>
          <w:sz w:val="12"/>
        </w:rPr>
        <w:t>[[u]](p,θ) · P(θ) · P(p)</w:t>
      </w:r>
    </w:p>
    <w:p w14:paraId="33C042CA" w14:textId="77777777" w:rsidR="00F2083F" w:rsidRPr="00A355C6" w:rsidRDefault="00F2083F" w:rsidP="00F2083F">
      <w:pPr>
        <w:pStyle w:val="Heading4"/>
        <w:rPr>
          <w:rFonts w:cs="Calibri"/>
        </w:rPr>
      </w:pPr>
      <w:r>
        <w:rPr>
          <w:rFonts w:cs="Calibri"/>
        </w:rPr>
        <w:t>Bare pl</w:t>
      </w:r>
      <w:r w:rsidRPr="00A355C6">
        <w:rPr>
          <w:rFonts w:cs="Calibri"/>
        </w:rPr>
        <w:t>urals can be affirmed by singular instances</w:t>
      </w:r>
    </w:p>
    <w:p w14:paraId="71CF16D2" w14:textId="77777777" w:rsidR="00F2083F" w:rsidRPr="00A355C6" w:rsidRDefault="00F2083F" w:rsidP="00F2083F">
      <w:r w:rsidRPr="00A355C6">
        <w:rPr>
          <w:rStyle w:val="Style13ptBold"/>
        </w:rPr>
        <w:t xml:space="preserve">Zweig 09 </w:t>
      </w:r>
      <w:r w:rsidRPr="00A355C6">
        <w:t>[(Zweig, Eytan). Number-neutral bare plurals and the multiplicity implicature. Linguistics and Philosophy, 32(4), 353–407. 2009. doi:10.1007/s10988-009-9064-3] TDI</w:t>
      </w:r>
    </w:p>
    <w:p w14:paraId="30AB7585" w14:textId="77777777" w:rsidR="00F2083F" w:rsidRPr="00C4297B" w:rsidRDefault="00F2083F" w:rsidP="00F2083F">
      <w:r w:rsidRPr="00A355C6">
        <w:t xml:space="preserve">A third environment in which similar behavior holds is questions. </w:t>
      </w:r>
      <w:r w:rsidRPr="00A355C6">
        <w:rPr>
          <w:rStyle w:val="StyleUnderline"/>
        </w:rPr>
        <w:t xml:space="preserve">Take the following dialogue: (29) </w:t>
      </w:r>
      <w:r w:rsidRPr="001E0601">
        <w:rPr>
          <w:rStyle w:val="StyleUnderline"/>
          <w:highlight w:val="green"/>
        </w:rPr>
        <w:t>Did you see bears during your hike</w:t>
      </w:r>
      <w:r w:rsidRPr="00A355C6">
        <w:rPr>
          <w:rStyle w:val="StyleUnderline"/>
        </w:rPr>
        <w:t>? (30) a. #No, I saw one. b. Yes, I saw one. If I had gone on a hike yesterday, during which I saw a single bear, it would be quite bizarre for me to respond to (29) with (30a</w:t>
      </w:r>
      <w:r w:rsidRPr="00A355C6">
        <w:t xml:space="preserve">). A natural answer is instead (30b). But </w:t>
      </w:r>
      <w:r w:rsidRPr="00A355C6">
        <w:rPr>
          <w:rStyle w:val="StyleUnderline"/>
        </w:rPr>
        <w:t xml:space="preserve">since </w:t>
      </w:r>
      <w:r w:rsidRPr="001E0601">
        <w:rPr>
          <w:rStyle w:val="StyleUnderline"/>
          <w:highlight w:val="green"/>
        </w:rPr>
        <w:t>seeing one bear is sufficient</w:t>
      </w:r>
      <w:r w:rsidRPr="00A355C6">
        <w:rPr>
          <w:rStyle w:val="StyleUnderline"/>
        </w:rPr>
        <w:t xml:space="preserve"> for an affirmative answer, it follows that</w:t>
      </w:r>
      <w:r w:rsidRPr="001E0601">
        <w:rPr>
          <w:rStyle w:val="StyleUnderline"/>
          <w:highlight w:val="green"/>
        </w:rPr>
        <w:t xml:space="preserve"> </w:t>
      </w:r>
      <w:r w:rsidRPr="00A355C6">
        <w:rPr>
          <w:rStyle w:val="StyleUnderline"/>
        </w:rPr>
        <w:t>the question was not about seeing more than one bear</w:t>
      </w:r>
      <w:r w:rsidRPr="00A355C6">
        <w:t xml:space="preserve">. Compare this to the following: (31) Did you see several bears during your hike? (32) a. No, I saw one. b. #Yes, I saw one. In the same scenario, if I were </w:t>
      </w:r>
      <w:r w:rsidRPr="00A355C6">
        <w:lastRenderedPageBreak/>
        <w:t xml:space="preserve">asked (31), I would most probably answer with (32a). </w:t>
      </w:r>
      <w:r w:rsidRPr="00A355C6">
        <w:rPr>
          <w:rStyle w:val="StyleUnderline"/>
        </w:rPr>
        <w:t xml:space="preserve">It is thus not a property of all plural-containing questions that they can be answered affirmatively with a singular; rather, this is a special property of bare plurals. </w:t>
      </w:r>
      <w:r w:rsidRPr="00A355C6">
        <w:t xml:space="preserve">Finally, </w:t>
      </w:r>
      <w:r w:rsidRPr="00A355C6">
        <w:rPr>
          <w:rStyle w:val="StyleUnderline"/>
        </w:rPr>
        <w:t xml:space="preserve">the same phenomenon occurs in certain modal environments. For example: (33) Sherlock Holmes should question local residents to find the thief. </w:t>
      </w:r>
      <w:r w:rsidRPr="00A355C6">
        <w:t>Given (33</w:t>
      </w:r>
      <w:r w:rsidRPr="00A355C6">
        <w:rPr>
          <w:rStyle w:val="StyleUnderline"/>
        </w:rPr>
        <w:t xml:space="preserve">), it does not follow that Holmes needs to question the residents in groups of two or more; nor does it follow that if the first resident that he questions happens to be the thief, he must nonetheless question a second one. </w:t>
      </w:r>
      <w:r w:rsidRPr="00A355C6">
        <w:t xml:space="preserve">Based on this set of observations, the authors mentioned above conclude that </w:t>
      </w:r>
      <w:r w:rsidRPr="001E0601">
        <w:rPr>
          <w:rStyle w:val="Emphasis"/>
          <w:highlight w:val="green"/>
        </w:rPr>
        <w:t>bare plurals do not contain a multiplicity condition</w:t>
      </w:r>
      <w:r w:rsidRPr="001E0601">
        <w:rPr>
          <w:rStyle w:val="StyleUnderline"/>
          <w:highlight w:val="green"/>
        </w:rPr>
        <w:t xml:space="preserve"> in their denotation</w:t>
      </w:r>
      <w:r w:rsidRPr="00A355C6">
        <w:rPr>
          <w:rStyle w:val="StyleUnderline"/>
        </w:rPr>
        <w:t>.</w:t>
      </w:r>
      <w:r w:rsidRPr="00A355C6">
        <w:t xml:space="preserve"> Krifka (2004), whose main focus is the relationship between the existential reading of bare plurals and kind readings, does not attempt to account for where the multiplicity meaning in positive sentences such as (23) comes from. Both Sauerland et al. (2005) and Spector (2007), on the other hand, offer detailed theories of the multiplicity, both arguing that it is in fact a conversational implicature. In this they share much with my own conclusion in the matter, as argued for below in Sect. 4.2. However, neither paper considers data from dependent plurals; Sauerland et al. focus entirely on sentences with only one plural NP, and make no mention of the phenomenon. Spector makes a brief mention of dependent plurals in a footnote, in which he suggests that the behavior of bare plurals in dependent readings and in downwards entailing environments are independent phenomena. The methods used to calculate the multiplicity implicature in Sauerland et al. (2005) and Spector (2007) differ both from each other and from my own proposal. Detailed discussion of their proposals appear in Sects. 5.1 and 5.2 below.</w:t>
      </w:r>
    </w:p>
    <w:p w14:paraId="3CC83347" w14:textId="77777777" w:rsidR="00F2083F" w:rsidRDefault="00F2083F" w:rsidP="00F2083F"/>
    <w:p w14:paraId="6763FAF7" w14:textId="77777777" w:rsidR="00F2083F" w:rsidRDefault="00F2083F" w:rsidP="00F2083F"/>
    <w:p w14:paraId="019FBD36" w14:textId="77777777" w:rsidR="00F2083F" w:rsidRPr="00FE51A3" w:rsidRDefault="00F2083F" w:rsidP="00F2083F">
      <w:pPr>
        <w:pStyle w:val="Heading4"/>
        <w:numPr>
          <w:ilvl w:val="0"/>
          <w:numId w:val="17"/>
        </w:numPr>
        <w:tabs>
          <w:tab w:val="num" w:pos="360"/>
        </w:tabs>
        <w:ind w:left="360"/>
        <w:rPr>
          <w:rFonts w:asciiTheme="majorHAnsi" w:hAnsiTheme="majorHAnsi" w:cstheme="majorHAnsi"/>
        </w:rPr>
      </w:pPr>
      <w:r w:rsidRPr="00FE51A3">
        <w:rPr>
          <w:rFonts w:asciiTheme="majorHAnsi" w:hAnsiTheme="majorHAnsi" w:cstheme="majorHAnsi"/>
        </w:rPr>
        <w:t>Innovation slowing – failing clinical trials, drug prices, econ recovery.</w:t>
      </w:r>
    </w:p>
    <w:p w14:paraId="682A6E2C" w14:textId="77777777" w:rsidR="00F2083F" w:rsidRPr="00FE51A3" w:rsidRDefault="00F2083F" w:rsidP="00F2083F">
      <w:pPr>
        <w:rPr>
          <w:rFonts w:asciiTheme="majorHAnsi" w:hAnsiTheme="majorHAnsi" w:cstheme="majorHAnsi"/>
        </w:rPr>
      </w:pPr>
      <w:r w:rsidRPr="00FE51A3">
        <w:rPr>
          <w:rStyle w:val="Style13ptBold"/>
          <w:rFonts w:asciiTheme="majorHAnsi" w:hAnsiTheme="majorHAnsi" w:cstheme="majorHAnsi"/>
        </w:rPr>
        <w:t>Langley 4/21</w:t>
      </w:r>
      <w:r w:rsidRPr="00FE51A3">
        <w:rPr>
          <w:rFonts w:asciiTheme="majorHAnsi" w:hAnsiTheme="majorHAnsi" w:cstheme="majorHAnsi"/>
        </w:rPr>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w:t>
      </w:r>
    </w:p>
    <w:p w14:paraId="3ED1789C" w14:textId="77777777" w:rsidR="00F2083F" w:rsidRDefault="00F2083F" w:rsidP="00F2083F">
      <w:pPr>
        <w:rPr>
          <w:rStyle w:val="StyleUnderline"/>
          <w:rFonts w:asciiTheme="majorHAnsi" w:hAnsiTheme="majorHAnsi" w:cstheme="majorHAnsi"/>
        </w:rPr>
      </w:pPr>
      <w:r w:rsidRPr="00FE51A3">
        <w:rPr>
          <w:rFonts w:asciiTheme="majorHAnsi" w:hAnsiTheme="majorHAnsi" w:cstheme="majorHAnsi"/>
          <w:sz w:val="14"/>
        </w:rPr>
        <w:t xml:space="preserve">Shares of </w:t>
      </w:r>
      <w:r w:rsidRPr="00FE51A3">
        <w:rPr>
          <w:rStyle w:val="StyleUnderline"/>
          <w:rFonts w:asciiTheme="majorHAnsi" w:hAnsiTheme="majorHAnsi" w:cstheme="majorHAnsi"/>
        </w:rPr>
        <w:t>Sarepta Therapeutics Inc., Amicus Therapeutics Inc. and Frequency Therapeutics</w:t>
      </w:r>
      <w:r w:rsidRPr="00FE51A3">
        <w:rPr>
          <w:rFonts w:asciiTheme="majorHAnsi" w:hAnsiTheme="majorHAnsi" w:cstheme="majorHAnsi"/>
          <w:sz w:val="14"/>
        </w:rPr>
        <w:t xml:space="preserve"> Inc. are among the recent losers for </w:t>
      </w:r>
      <w:r w:rsidRPr="001E0601">
        <w:rPr>
          <w:rStyle w:val="StyleUnderline"/>
          <w:highlight w:val="green"/>
        </w:rPr>
        <w:t>biotech</w:t>
      </w:r>
      <w:r w:rsidRPr="00CA62E2">
        <w:rPr>
          <w:rStyle w:val="StyleUnderline"/>
        </w:rPr>
        <w:t xml:space="preserve"> </w:t>
      </w:r>
      <w:r w:rsidRPr="001E0601">
        <w:rPr>
          <w:rStyle w:val="StyleUnderline"/>
          <w:highlight w:val="green"/>
        </w:rPr>
        <w:t>investors</w:t>
      </w:r>
      <w:r w:rsidRPr="00FE51A3">
        <w:rPr>
          <w:rFonts w:asciiTheme="majorHAnsi" w:hAnsiTheme="majorHAnsi" w:cstheme="majorHAnsi"/>
          <w:sz w:val="14"/>
        </w:rPr>
        <w:t xml:space="preserve">, having </w:t>
      </w:r>
      <w:r w:rsidRPr="001E0601">
        <w:rPr>
          <w:rStyle w:val="StyleUnderline"/>
          <w:rFonts w:asciiTheme="majorHAnsi" w:hAnsiTheme="majorHAnsi" w:cstheme="majorHAnsi"/>
          <w:highlight w:val="green"/>
        </w:rPr>
        <w:t>lost more than half their value</w:t>
      </w:r>
      <w:r w:rsidRPr="00FE51A3">
        <w:rPr>
          <w:rStyle w:val="StyleUnderline"/>
          <w:rFonts w:asciiTheme="majorHAnsi" w:hAnsiTheme="majorHAnsi" w:cstheme="majorHAnsi"/>
        </w:rPr>
        <w:t xml:space="preserve"> so far this year.</w:t>
      </w:r>
      <w:r>
        <w:rPr>
          <w:rStyle w:val="StyleUnderline"/>
          <w:rFonts w:asciiTheme="majorHAnsi" w:hAnsiTheme="majorHAnsi" w:cstheme="majorHAnsi"/>
        </w:rPr>
        <w:t xml:space="preserve"> </w:t>
      </w:r>
      <w:r w:rsidRPr="00FE51A3">
        <w:rPr>
          <w:rFonts w:asciiTheme="majorHAnsi" w:hAnsiTheme="majorHAnsi" w:cstheme="majorHAnsi"/>
          <w:sz w:val="14"/>
        </w:rPr>
        <w:t>“</w:t>
      </w:r>
      <w:r w:rsidRPr="00CA62E2">
        <w:rPr>
          <w:rStyle w:val="StyleUnderline"/>
          <w:rFonts w:asciiTheme="majorHAnsi" w:hAnsiTheme="majorHAnsi" w:cstheme="majorHAnsi"/>
        </w:rPr>
        <w:t>It’s felt like a kitchen sink in terms of</w:t>
      </w:r>
      <w:r w:rsidRPr="00FE51A3">
        <w:rPr>
          <w:rStyle w:val="StyleUnderline"/>
          <w:rFonts w:asciiTheme="majorHAnsi" w:hAnsiTheme="majorHAnsi" w:cstheme="majorHAnsi"/>
        </w:rPr>
        <w:t xml:space="preserve"> the number of factors weighing on biotech sentiment in the near term,</w:t>
      </w:r>
      <w:r w:rsidRPr="00FE51A3">
        <w:rPr>
          <w:rFonts w:asciiTheme="majorHAnsi" w:hAnsiTheme="majorHAnsi" w:cstheme="majorHAnsi"/>
          <w:sz w:val="14"/>
        </w:rPr>
        <w:t xml:space="preserve">” said Andy Acker, who manages the Janus Henderson Global Life Sciences Fund. Among those are </w:t>
      </w:r>
      <w:r w:rsidRPr="001E0601">
        <w:rPr>
          <w:rStyle w:val="StyleUnderline"/>
          <w:rFonts w:asciiTheme="majorHAnsi" w:hAnsiTheme="majorHAnsi" w:cstheme="majorHAnsi"/>
          <w:highlight w:val="green"/>
        </w:rPr>
        <w:t>disappointing</w:t>
      </w:r>
      <w:r w:rsidRPr="00FE51A3">
        <w:rPr>
          <w:rStyle w:val="StyleUnderline"/>
          <w:rFonts w:asciiTheme="majorHAnsi" w:hAnsiTheme="majorHAnsi" w:cstheme="majorHAnsi"/>
        </w:rPr>
        <w:t xml:space="preserve"> </w:t>
      </w:r>
      <w:r w:rsidRPr="001E0601">
        <w:rPr>
          <w:rStyle w:val="StyleUnderline"/>
          <w:rFonts w:asciiTheme="majorHAnsi" w:hAnsiTheme="majorHAnsi" w:cstheme="majorHAnsi"/>
          <w:highlight w:val="green"/>
        </w:rPr>
        <w:t>clinical trials, concern about</w:t>
      </w:r>
      <w:r w:rsidRPr="00FE51A3">
        <w:rPr>
          <w:rStyle w:val="StyleUnderline"/>
          <w:rFonts w:asciiTheme="majorHAnsi" w:hAnsiTheme="majorHAnsi" w:cstheme="majorHAnsi"/>
        </w:rPr>
        <w:t xml:space="preserve"> the possibility of </w:t>
      </w:r>
      <w:r w:rsidRPr="001E0601">
        <w:rPr>
          <w:rStyle w:val="StyleUnderline"/>
          <w:rFonts w:asciiTheme="majorHAnsi" w:hAnsiTheme="majorHAnsi" w:cstheme="majorHAnsi"/>
          <w:highlight w:val="green"/>
        </w:rPr>
        <w:t>renewed focus on drug prices</w:t>
      </w:r>
      <w:r w:rsidRPr="00FE51A3">
        <w:rPr>
          <w:rStyle w:val="StyleUnderline"/>
          <w:rFonts w:asciiTheme="majorHAnsi" w:hAnsiTheme="majorHAnsi" w:cstheme="majorHAnsi"/>
        </w:rPr>
        <w:t xml:space="preserve"> in Washington </w:t>
      </w:r>
      <w:r w:rsidRPr="001E0601">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the recent rotation into </w:t>
      </w:r>
      <w:r w:rsidRPr="001E0601">
        <w:rPr>
          <w:rStyle w:val="StyleUnderline"/>
          <w:rFonts w:asciiTheme="majorHAnsi" w:hAnsiTheme="majorHAnsi" w:cstheme="majorHAnsi"/>
          <w:highlight w:val="green"/>
        </w:rPr>
        <w:t>economically sensitive stocks</w:t>
      </w:r>
      <w:r w:rsidRPr="00FE51A3">
        <w:rPr>
          <w:rStyle w:val="StyleUnderline"/>
          <w:rFonts w:asciiTheme="majorHAnsi" w:hAnsiTheme="majorHAnsi" w:cstheme="majorHAnsi"/>
        </w:rPr>
        <w:t>.</w:t>
      </w:r>
      <w:r>
        <w:rPr>
          <w:rStyle w:val="StyleUnderline"/>
          <w:rFonts w:asciiTheme="majorHAnsi" w:hAnsiTheme="majorHAnsi" w:cstheme="majorHAnsi"/>
        </w:rPr>
        <w:t xml:space="preserve"> </w:t>
      </w:r>
      <w:r w:rsidRPr="00FE51A3">
        <w:rPr>
          <w:rFonts w:asciiTheme="majorHAnsi" w:hAnsiTheme="majorHAnsi" w:cstheme="majorHAnsi"/>
          <w:sz w:val="14"/>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FE51A3">
        <w:rPr>
          <w:rStyle w:val="StyleUnderline"/>
          <w:rFonts w:asciiTheme="majorHAnsi" w:hAnsiTheme="majorHAnsi" w:cstheme="majorHAnsi"/>
        </w:rPr>
        <w:t>biotech</w:t>
      </w:r>
      <w:r w:rsidRPr="00FE51A3">
        <w:rPr>
          <w:rFonts w:asciiTheme="majorHAnsi" w:hAnsiTheme="majorHAnsi" w:cstheme="majorHAnsi"/>
          <w:sz w:val="14"/>
        </w:rPr>
        <w:t xml:space="preserve"> investing, but a smattering of</w:t>
      </w:r>
      <w:r w:rsidRPr="00FE51A3">
        <w:rPr>
          <w:rStyle w:val="StyleUnderline"/>
          <w:rFonts w:asciiTheme="majorHAnsi" w:hAnsiTheme="majorHAnsi" w:cstheme="majorHAnsi"/>
        </w:rPr>
        <w:t xml:space="preserve"> negative news has damped enthusiasm in recent months.</w:t>
      </w:r>
      <w:r>
        <w:rPr>
          <w:rStyle w:val="StyleUnderline"/>
          <w:rFonts w:asciiTheme="majorHAnsi" w:hAnsiTheme="majorHAnsi" w:cstheme="majorHAnsi"/>
        </w:rPr>
        <w:t xml:space="preserve"> </w:t>
      </w:r>
      <w:r w:rsidRPr="00FE51A3">
        <w:rPr>
          <w:rFonts w:asciiTheme="majorHAnsi" w:hAnsiTheme="majorHAnsi" w:cstheme="majorHAnsi"/>
          <w:sz w:val="14"/>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Pompe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1E0601">
        <w:rPr>
          <w:rStyle w:val="StyleUnderline"/>
          <w:rFonts w:asciiTheme="majorHAnsi" w:hAnsiTheme="majorHAnsi" w:cstheme="majorHAnsi"/>
          <w:highlight w:val="green"/>
        </w:rPr>
        <w:t>The F</w:t>
      </w:r>
      <w:r w:rsidRPr="00FE51A3">
        <w:rPr>
          <w:rStyle w:val="StyleUnderline"/>
          <w:rFonts w:asciiTheme="majorHAnsi" w:hAnsiTheme="majorHAnsi" w:cstheme="majorHAnsi"/>
        </w:rPr>
        <w:t xml:space="preserve">ederal </w:t>
      </w:r>
      <w:r w:rsidRPr="001E0601">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1E0601">
        <w:rPr>
          <w:rStyle w:val="StyleUnderline"/>
          <w:rFonts w:asciiTheme="majorHAnsi" w:hAnsiTheme="majorHAnsi" w:cstheme="majorHAnsi"/>
          <w:highlight w:val="green"/>
        </w:rPr>
        <w:t>C</w:t>
      </w:r>
      <w:r w:rsidRPr="00FE51A3">
        <w:rPr>
          <w:rStyle w:val="StyleUnderline"/>
          <w:rFonts w:asciiTheme="majorHAnsi" w:hAnsiTheme="majorHAnsi" w:cstheme="majorHAnsi"/>
        </w:rPr>
        <w:t xml:space="preserve">ommission </w:t>
      </w:r>
      <w:r w:rsidRPr="001E0601">
        <w:rPr>
          <w:rStyle w:val="StyleUnderline"/>
          <w:rFonts w:asciiTheme="majorHAnsi" w:hAnsiTheme="majorHAnsi" w:cstheme="majorHAnsi"/>
          <w:highlight w:val="green"/>
        </w:rPr>
        <w:t>has indicated it is preparing</w:t>
      </w:r>
      <w:r w:rsidRPr="00FE51A3">
        <w:rPr>
          <w:rStyle w:val="StyleUnderline"/>
          <w:rFonts w:asciiTheme="majorHAnsi" w:hAnsiTheme="majorHAnsi" w:cstheme="majorHAnsi"/>
        </w:rPr>
        <w:t xml:space="preserve"> </w:t>
      </w:r>
      <w:r w:rsidRPr="001E0601">
        <w:rPr>
          <w:rStyle w:val="StyleUnderline"/>
          <w:rFonts w:asciiTheme="majorHAnsi" w:hAnsiTheme="majorHAnsi" w:cstheme="majorHAnsi"/>
          <w:highlight w:val="green"/>
        </w:rPr>
        <w:t>to take a hard</w:t>
      </w:r>
      <w:r w:rsidRPr="00FE51A3">
        <w:rPr>
          <w:rStyle w:val="StyleUnderline"/>
          <w:rFonts w:asciiTheme="majorHAnsi" w:hAnsiTheme="majorHAnsi" w:cstheme="majorHAnsi"/>
        </w:rPr>
        <w:t xml:space="preserve">er </w:t>
      </w:r>
      <w:r w:rsidRPr="001E0601">
        <w:rPr>
          <w:rStyle w:val="StyleUnderline"/>
          <w:rFonts w:asciiTheme="majorHAnsi" w:hAnsiTheme="majorHAnsi" w:cstheme="majorHAnsi"/>
          <w:highlight w:val="green"/>
        </w:rPr>
        <w:t>line on</w:t>
      </w:r>
      <w:r w:rsidRPr="00FE51A3">
        <w:rPr>
          <w:rStyle w:val="StyleUnderline"/>
          <w:rFonts w:asciiTheme="majorHAnsi" w:hAnsiTheme="majorHAnsi" w:cstheme="majorHAnsi"/>
        </w:rPr>
        <w:t xml:space="preserve"> drug-company </w:t>
      </w:r>
      <w:r w:rsidRPr="001E0601">
        <w:rPr>
          <w:rStyle w:val="StyleUnderline"/>
          <w:rFonts w:asciiTheme="majorHAnsi" w:hAnsiTheme="majorHAnsi" w:cstheme="majorHAnsi"/>
          <w:highlight w:val="green"/>
        </w:rPr>
        <w:t>mergers</w:t>
      </w:r>
      <w:r w:rsidRPr="00FE51A3">
        <w:rPr>
          <w:rStyle w:val="StyleUnderline"/>
          <w:rFonts w:asciiTheme="majorHAnsi" w:hAnsiTheme="majorHAnsi" w:cstheme="majorHAnsi"/>
        </w:rPr>
        <w:t>, which are a source of potential value for investors in small biotech shops.</w:t>
      </w:r>
      <w:r w:rsidRPr="00FE51A3">
        <w:rPr>
          <w:rFonts w:asciiTheme="majorHAnsi" w:hAnsiTheme="majorHAnsi" w:cstheme="majorHAnsi"/>
          <w:sz w:val="14"/>
        </w:rPr>
        <w:t xml:space="preserve"> The commission in March said it would reconsider its approach to scrutinizing deals that could harm competition. “Biotech can be driven by mergers,’ said Jeremie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1E0601">
        <w:rPr>
          <w:rStyle w:val="StyleUnderline"/>
          <w:rFonts w:asciiTheme="majorHAnsi" w:hAnsiTheme="majorHAnsi" w:cstheme="majorHAnsi"/>
          <w:highlight w:val="green"/>
        </w:rPr>
        <w:t>investors are betting against companies</w:t>
      </w:r>
      <w:r w:rsidRPr="00FE51A3">
        <w:rPr>
          <w:rStyle w:val="StyleUnderline"/>
          <w:rFonts w:asciiTheme="majorHAnsi" w:hAnsiTheme="majorHAnsi" w:cstheme="majorHAnsi"/>
        </w:rPr>
        <w:t xml:space="preserve"> in the industry.</w:t>
      </w:r>
      <w:r w:rsidRPr="00FE51A3">
        <w:rPr>
          <w:rFonts w:asciiTheme="majorHAnsi" w:hAnsiTheme="majorHAnsi" w:cstheme="majorHAnsi"/>
          <w:sz w:val="14"/>
        </w:rPr>
        <w:t xml:space="preserve"> Biotech stocks accounted for five of the 10 most-shorted stocks on U.S. exchanges at the end of March, according to S&amp;P Global Market Intelligence. Short interest in Esperion Therapeutics Inc.stood at 34% of shares outstanding as of March 31, followed by Clovis Oncology Inc. at 31% and Inovio Pharmaceuticals Inc. at 26%, an S&amp;P analysis showed. </w:t>
      </w:r>
      <w:r w:rsidRPr="00FE51A3">
        <w:rPr>
          <w:rStyle w:val="StyleUnderline"/>
          <w:rFonts w:asciiTheme="majorHAnsi" w:hAnsiTheme="majorHAnsi" w:cstheme="majorHAnsi"/>
        </w:rPr>
        <w:t>As Covid-19 vaccines reach more people and the economy picks up, investors have favored shares of banks, energy producers and other companies that tend to do well in a strong economy.</w:t>
      </w:r>
      <w:r w:rsidRPr="00FE51A3">
        <w:rPr>
          <w:rFonts w:asciiTheme="majorHAnsi" w:hAnsiTheme="majorHAnsi" w:cstheme="majorHAnsi"/>
          <w:sz w:val="14"/>
        </w:rPr>
        <w:t xml:space="preserve"> They have been less interested in stocks that hold out the prospect of innovation-driven growth in fields like technology and biotech. </w:t>
      </w:r>
      <w:r w:rsidRPr="00FE51A3">
        <w:rPr>
          <w:rStyle w:val="StyleUnderline"/>
          <w:rFonts w:asciiTheme="majorHAnsi" w:hAnsiTheme="majorHAnsi" w:cstheme="majorHAnsi"/>
        </w:rPr>
        <w:t xml:space="preserve">Expectations of a strong </w:t>
      </w:r>
      <w:r w:rsidRPr="00FE51A3">
        <w:rPr>
          <w:rStyle w:val="StyleUnderline"/>
          <w:rFonts w:asciiTheme="majorHAnsi" w:hAnsiTheme="majorHAnsi" w:cstheme="majorHAnsi"/>
        </w:rPr>
        <w:lastRenderedPageBreak/>
        <w:t>recovery have also been seen in the bond market</w:t>
      </w:r>
      <w:r w:rsidRPr="00FE51A3">
        <w:rPr>
          <w:rFonts w:asciiTheme="majorHAnsi" w:hAnsiTheme="majorHAnsi" w:cstheme="majorHAnsi"/>
          <w:sz w:val="14"/>
        </w:rPr>
        <w:t xml:space="preserve">, where falling prices lifted the yield on the benchmark 10-year U.S. Treasury note to 1.566% on Wednesday from 0.913% at the end of last year. As yields climb, </w:t>
      </w:r>
      <w:r w:rsidRPr="00FE51A3">
        <w:rPr>
          <w:rStyle w:val="StyleUnderline"/>
          <w:rFonts w:asciiTheme="majorHAnsi" w:hAnsiTheme="majorHAnsi" w:cstheme="majorHAnsi"/>
        </w:rPr>
        <w:t>borrowing costs for businesses also rise</w:t>
      </w:r>
      <w:r w:rsidRPr="00FE51A3">
        <w:rPr>
          <w:rFonts w:asciiTheme="majorHAnsi" w:hAnsiTheme="majorHAnsi" w:cstheme="majorHAnsi"/>
          <w:sz w:val="14"/>
        </w:rPr>
        <w:t xml:space="preserve">. That often </w:t>
      </w:r>
      <w:r w:rsidRPr="00FE51A3">
        <w:rPr>
          <w:rStyle w:val="StyleUnderline"/>
          <w:rFonts w:asciiTheme="majorHAnsi" w:hAnsiTheme="majorHAnsi" w:cstheme="majorHAnsi"/>
        </w:rPr>
        <w:t>lands hard on biotech companies, where hefty bills for research and development can arrive long before revenue.</w:t>
      </w:r>
    </w:p>
    <w:p w14:paraId="050CC9D3" w14:textId="77777777" w:rsidR="00F2083F" w:rsidRDefault="00F2083F" w:rsidP="00F2083F">
      <w:pPr>
        <w:pStyle w:val="Heading3"/>
      </w:pPr>
      <w:r>
        <w:lastRenderedPageBreak/>
        <w:t xml:space="preserve">1AR – Bioterror </w:t>
      </w:r>
    </w:p>
    <w:p w14:paraId="56A74C43" w14:textId="77777777" w:rsidR="00F2083F" w:rsidRPr="00816DE3" w:rsidRDefault="00F2083F" w:rsidP="00F2083F">
      <w:pPr>
        <w:pStyle w:val="Heading4"/>
      </w:pPr>
      <w:r>
        <w:t xml:space="preserve">Case solves – genomic medicine means there is no impact to bioterror – we can make ourselves </w:t>
      </w:r>
      <w:r w:rsidRPr="00816DE3">
        <w:rPr>
          <w:u w:val="single"/>
        </w:rPr>
        <w:t>immune</w:t>
      </w:r>
      <w:r>
        <w:t xml:space="preserve"> to anthrax </w:t>
      </w:r>
    </w:p>
    <w:p w14:paraId="6B259169" w14:textId="77777777" w:rsidR="00F2083F" w:rsidRPr="00816DE3" w:rsidRDefault="00F2083F" w:rsidP="00F2083F">
      <w:pPr>
        <w:pStyle w:val="Heading4"/>
      </w:pPr>
      <w:r w:rsidRPr="00816DE3">
        <w:t>No risk of bioterror</w:t>
      </w:r>
    </w:p>
    <w:p w14:paraId="1B4858A4" w14:textId="77777777" w:rsidR="00F2083F" w:rsidRDefault="00F2083F" w:rsidP="00F2083F">
      <w:r w:rsidRPr="0000194F">
        <w:rPr>
          <w:rStyle w:val="Style13ptBold"/>
        </w:rPr>
        <w:t>Keller 13</w:t>
      </w:r>
      <w:r w:rsidRPr="0000194F">
        <w:t xml:space="preserve"> (Rebecca, 7 March 2013, Analyst at Stratfor, “Bioterrorism and the Pandemic Potential,” Stratfor, http://www.stratfor.com/weekly/bioterrorism-and-pandemic-potential)</w:t>
      </w:r>
    </w:p>
    <w:p w14:paraId="417D49D8" w14:textId="77777777" w:rsidR="00F2083F" w:rsidRPr="00B1088D" w:rsidRDefault="00F2083F" w:rsidP="00F2083F">
      <w:pPr>
        <w:rPr>
          <w:sz w:val="12"/>
        </w:rPr>
      </w:pPr>
      <w:r w:rsidRPr="00B1088D">
        <w:rPr>
          <w:sz w:val="12"/>
        </w:rPr>
        <w:t xml:space="preserve">The </w:t>
      </w:r>
      <w:r w:rsidRPr="00EE19DF">
        <w:rPr>
          <w:u w:val="single"/>
        </w:rPr>
        <w:t>risk of an accidental release of H5N1 is similar to that of other infectious pathogens</w:t>
      </w:r>
      <w:r w:rsidRPr="00B1088D">
        <w:rPr>
          <w:sz w:val="12"/>
        </w:rPr>
        <w:t xml:space="preserve"> currently </w:t>
      </w:r>
      <w:r w:rsidRPr="00EE19DF">
        <w:rPr>
          <w:u w:val="single"/>
        </w:rPr>
        <w:t>being studied. Proper safety standards are key</w:t>
      </w:r>
      <w:r w:rsidRPr="00B1088D">
        <w:rPr>
          <w:sz w:val="12"/>
        </w:rPr>
        <w:t xml:space="preserve">, of course, </w:t>
      </w:r>
      <w:r w:rsidRPr="00EE19DF">
        <w:rPr>
          <w:u w:val="single"/>
        </w:rPr>
        <w:t>and experts in the field have had a year to determine the best way to proceed, balancing safety and research benefits</w:t>
      </w:r>
      <w:r w:rsidRPr="00B1088D">
        <w:rPr>
          <w:sz w:val="12"/>
        </w:rPr>
        <w:t xml:space="preserve">. Previous work with the virus was conducted at biosafety level three out of four, which requires researchers wearing respirators and disposable gowns to work in pairs in a negative pressure environment. While many of these labs are part of universities, access is controlled either through keyed entry or even palm scanners. There are roughly 40 labs that submitted to the voluntary ban. Those wishing to resume work after the ban was lifted must comply with guidelines requiring strict national oversight and close communication and collaboration with national authorities. </w:t>
      </w:r>
      <w:r w:rsidRPr="00EE19DF">
        <w:rPr>
          <w:u w:val="single"/>
        </w:rPr>
        <w:t>The risk of release</w:t>
      </w:r>
      <w:r w:rsidRPr="00B1088D">
        <w:rPr>
          <w:sz w:val="12"/>
        </w:rPr>
        <w:t xml:space="preserve"> either </w:t>
      </w:r>
      <w:r w:rsidRPr="00EE19DF">
        <w:rPr>
          <w:u w:val="single"/>
        </w:rPr>
        <w:t xml:space="preserve">through accident or theft cannot be completely eliminated, but given the established parameters </w:t>
      </w:r>
      <w:r w:rsidRPr="00913B9C">
        <w:rPr>
          <w:rStyle w:val="Emphasis"/>
        </w:rPr>
        <w:t>the risk is minimal</w:t>
      </w:r>
      <w:r w:rsidRPr="00B1088D">
        <w:t>.</w:t>
      </w:r>
      <w:r w:rsidRPr="00EE19DF">
        <w:rPr>
          <w:u w:val="single"/>
        </w:rPr>
        <w:t xml:space="preserve"> The use of the pathogen as a biological weapon requires an assessment of whether a non-state actor would have the capabilities to isolate the virulent strain, then weaponize and distribute it.</w:t>
      </w:r>
      <w:r w:rsidRPr="00B1088D">
        <w:rPr>
          <w:sz w:val="12"/>
        </w:rPr>
        <w:t xml:space="preserve"> Stratfor has long held the position that </w:t>
      </w:r>
      <w:r w:rsidRPr="00B1088D">
        <w:rPr>
          <w:rStyle w:val="StyleUnderline"/>
        </w:rPr>
        <w:t>while terrorist organizations may have rudimentary capabilities regarding biological weapons, the likelihood of a successful attack is very low</w:t>
      </w:r>
      <w:r w:rsidRPr="00913B9C">
        <w:rPr>
          <w:u w:val="single"/>
        </w:rPr>
        <w:t>. Given that</w:t>
      </w:r>
      <w:r w:rsidRPr="00EE19DF">
        <w:rPr>
          <w:u w:val="single"/>
        </w:rPr>
        <w:t xml:space="preserve"> the laboratory version of H5N1 -- or </w:t>
      </w:r>
      <w:r w:rsidRPr="00913B9C">
        <w:rPr>
          <w:u w:val="single"/>
        </w:rPr>
        <w:t>any</w:t>
      </w:r>
      <w:r w:rsidRPr="00B1088D">
        <w:rPr>
          <w:sz w:val="12"/>
        </w:rPr>
        <w:t xml:space="preserve"> influenza </w:t>
      </w:r>
      <w:r w:rsidRPr="00913B9C">
        <w:rPr>
          <w:u w:val="single"/>
        </w:rPr>
        <w:t>virus</w:t>
      </w:r>
      <w:r w:rsidRPr="00EE19DF">
        <w:rPr>
          <w:u w:val="single"/>
        </w:rPr>
        <w:t xml:space="preserve">, for that matter -- is a contagious pathogen, there would be two possible modes that a non-state actor would have to instigate an attack. </w:t>
      </w:r>
      <w:r w:rsidRPr="00913B9C">
        <w:rPr>
          <w:u w:val="single"/>
        </w:rPr>
        <w:t>The virus could be refined and then aerosolized and released into a populated area, or an individual could be infected with the virus and sent to</w:t>
      </w:r>
      <w:r w:rsidRPr="00B1088D">
        <w:rPr>
          <w:sz w:val="12"/>
        </w:rPr>
        <w:t xml:space="preserve"> freely circulate </w:t>
      </w:r>
      <w:r w:rsidRPr="00913B9C">
        <w:rPr>
          <w:u w:val="single"/>
        </w:rPr>
        <w:t xml:space="preserve">within a population. </w:t>
      </w:r>
      <w:r w:rsidRPr="00B1088D">
        <w:rPr>
          <w:u w:val="single"/>
        </w:rPr>
        <w:t xml:space="preserve">There are </w:t>
      </w:r>
      <w:r w:rsidRPr="001E0601">
        <w:rPr>
          <w:rStyle w:val="Emphasis"/>
          <w:highlight w:val="green"/>
        </w:rPr>
        <w:t>severe constraints</w:t>
      </w:r>
      <w:r w:rsidRPr="00913B9C">
        <w:rPr>
          <w:u w:val="single"/>
        </w:rPr>
        <w:t xml:space="preserve"> that </w:t>
      </w:r>
      <w:r w:rsidRPr="001E0601">
        <w:rPr>
          <w:rStyle w:val="StyleUnderline"/>
          <w:highlight w:val="green"/>
        </w:rPr>
        <w:t>make success</w:t>
      </w:r>
      <w:r w:rsidRPr="00913B9C">
        <w:rPr>
          <w:u w:val="single"/>
        </w:rPr>
        <w:t xml:space="preserve"> using either</w:t>
      </w:r>
      <w:r w:rsidRPr="00EE19DF">
        <w:rPr>
          <w:u w:val="single"/>
        </w:rPr>
        <w:t xml:space="preserve"> of these methods </w:t>
      </w:r>
      <w:r w:rsidRPr="001E0601">
        <w:rPr>
          <w:rStyle w:val="Emphasis"/>
          <w:highlight w:val="green"/>
        </w:rPr>
        <w:t>unlikely</w:t>
      </w:r>
      <w:r w:rsidRPr="001E0601">
        <w:rPr>
          <w:highlight w:val="green"/>
          <w:u w:val="single"/>
        </w:rPr>
        <w:t>.</w:t>
      </w:r>
      <w:r w:rsidRPr="001E0601">
        <w:rPr>
          <w:sz w:val="12"/>
          <w:highlight w:val="green"/>
        </w:rPr>
        <w:t xml:space="preserve"> </w:t>
      </w:r>
      <w:r w:rsidRPr="001E0601">
        <w:rPr>
          <w:rStyle w:val="StyleUnderline"/>
          <w:highlight w:val="green"/>
        </w:rPr>
        <w:t>The technology</w:t>
      </w:r>
      <w:r w:rsidRPr="00B1088D">
        <w:rPr>
          <w:rStyle w:val="StyleUnderline"/>
        </w:rPr>
        <w:t xml:space="preserve"> needed </w:t>
      </w:r>
      <w:r w:rsidRPr="001E0601">
        <w:rPr>
          <w:rStyle w:val="StyleUnderline"/>
          <w:highlight w:val="green"/>
        </w:rPr>
        <w:t>to refine and aerosolize a pathogen</w:t>
      </w:r>
      <w:r w:rsidRPr="00B1088D">
        <w:rPr>
          <w:rStyle w:val="StyleUnderline"/>
        </w:rPr>
        <w:t xml:space="preserve"> for a biological attack </w:t>
      </w:r>
      <w:r w:rsidRPr="001E0601">
        <w:rPr>
          <w:rStyle w:val="StyleUnderline"/>
          <w:highlight w:val="green"/>
        </w:rPr>
        <w:t>is beyond the capability of</w:t>
      </w:r>
      <w:r w:rsidRPr="00B1088D">
        <w:rPr>
          <w:rStyle w:val="StyleUnderline"/>
        </w:rPr>
        <w:t xml:space="preserve"> most </w:t>
      </w:r>
      <w:r w:rsidRPr="001E0601">
        <w:rPr>
          <w:rStyle w:val="StyleUnderline"/>
          <w:highlight w:val="green"/>
        </w:rPr>
        <w:t>non-state actors.</w:t>
      </w:r>
      <w:r w:rsidRPr="00B1088D">
        <w:t xml:space="preserve"> Even if they were able to develop a weapon, other </w:t>
      </w:r>
      <w:r w:rsidRPr="001E0601">
        <w:rPr>
          <w:rStyle w:val="StyleUnderline"/>
          <w:highlight w:val="green"/>
        </w:rPr>
        <w:t>factors such as wind patterns and humidity can render an attack ineffective</w:t>
      </w:r>
      <w:r w:rsidRPr="00B1088D">
        <w:rPr>
          <w:rStyle w:val="StyleUnderline"/>
        </w:rPr>
        <w:t xml:space="preserve">. Using </w:t>
      </w:r>
      <w:r w:rsidRPr="001E0601">
        <w:rPr>
          <w:rStyle w:val="StyleUnderline"/>
          <w:highlight w:val="green"/>
        </w:rPr>
        <w:t>a human carrier</w:t>
      </w:r>
      <w:r w:rsidRPr="00B1088D">
        <w:rPr>
          <w:rStyle w:val="StyleUnderline"/>
        </w:rPr>
        <w:t xml:space="preserve"> is a less expensive method, but it </w:t>
      </w:r>
      <w:r w:rsidRPr="001E0601">
        <w:rPr>
          <w:rStyle w:val="StyleUnderline"/>
          <w:highlight w:val="green"/>
        </w:rPr>
        <w:t>requires</w:t>
      </w:r>
      <w:r w:rsidRPr="00B1088D">
        <w:rPr>
          <w:rStyle w:val="StyleUnderline"/>
        </w:rPr>
        <w:t xml:space="preserve"> that </w:t>
      </w:r>
      <w:r w:rsidRPr="001E0601">
        <w:rPr>
          <w:rStyle w:val="StyleUnderline"/>
          <w:highlight w:val="green"/>
        </w:rPr>
        <w:t>the biological agent be a contagion</w:t>
      </w:r>
      <w:r w:rsidRPr="00B1088D">
        <w:t>. Additionally, in order to infect the large number of people necessary to start an outbreak,</w:t>
      </w:r>
      <w:r w:rsidRPr="00B1088D">
        <w:rPr>
          <w:rStyle w:val="StyleUnderline"/>
        </w:rPr>
        <w:t xml:space="preserve"> </w:t>
      </w:r>
      <w:r w:rsidRPr="001E0601">
        <w:rPr>
          <w:rStyle w:val="StyleUnderline"/>
          <w:highlight w:val="green"/>
        </w:rPr>
        <w:t>the</w:t>
      </w:r>
      <w:r w:rsidRPr="00B1088D">
        <w:rPr>
          <w:rStyle w:val="StyleUnderline"/>
        </w:rPr>
        <w:t xml:space="preserve"> infected </w:t>
      </w:r>
      <w:r w:rsidRPr="001E0601">
        <w:rPr>
          <w:rStyle w:val="StyleUnderline"/>
          <w:highlight w:val="green"/>
        </w:rPr>
        <w:t>carrier must be mobile</w:t>
      </w:r>
      <w:r w:rsidRPr="00B1088D">
        <w:rPr>
          <w:rStyle w:val="StyleUnderline"/>
        </w:rPr>
        <w:t xml:space="preserve"> while contagious, </w:t>
      </w:r>
      <w:r w:rsidRPr="001E0601">
        <w:rPr>
          <w:rStyle w:val="StyleUnderline"/>
          <w:highlight w:val="green"/>
        </w:rPr>
        <w:t>something that is doubtful with a serious disease</w:t>
      </w:r>
      <w:r w:rsidRPr="00B1088D">
        <w:rPr>
          <w:rStyle w:val="StyleUnderline"/>
        </w:rPr>
        <w:t xml:space="preserve"> </w:t>
      </w:r>
      <w:r w:rsidRPr="00B1088D">
        <w:rPr>
          <w:sz w:val="12"/>
        </w:rPr>
        <w:t xml:space="preserve">like small pox. </w:t>
      </w:r>
      <w:r w:rsidRPr="001E0601">
        <w:rPr>
          <w:rStyle w:val="StyleUnderline"/>
          <w:highlight w:val="green"/>
        </w:rPr>
        <w:t xml:space="preserve">The carrier </w:t>
      </w:r>
      <w:r w:rsidRPr="00B1088D">
        <w:rPr>
          <w:rStyle w:val="StyleUnderline"/>
        </w:rPr>
        <w:t xml:space="preserve">also </w:t>
      </w:r>
      <w:r w:rsidRPr="001E0601">
        <w:rPr>
          <w:rStyle w:val="StyleUnderline"/>
          <w:highlight w:val="green"/>
        </w:rPr>
        <w:t>cannot be visibly ill</w:t>
      </w:r>
      <w:r w:rsidRPr="00B1088D">
        <w:rPr>
          <w:rStyle w:val="StyleUnderline"/>
        </w:rPr>
        <w:t xml:space="preserve"> because that would limit the necessary human contact</w:t>
      </w:r>
      <w:r w:rsidRPr="00B1088D">
        <w:rPr>
          <w:sz w:val="12"/>
        </w:rPr>
        <w:t>.</w:t>
      </w:r>
    </w:p>
    <w:p w14:paraId="7E86BB22" w14:textId="77777777" w:rsidR="00F2083F" w:rsidRPr="00C1147F" w:rsidRDefault="00F2083F" w:rsidP="00F2083F"/>
    <w:p w14:paraId="11C5F520" w14:textId="77777777" w:rsidR="00F2083F" w:rsidRDefault="00F2083F" w:rsidP="00F2083F"/>
    <w:p w14:paraId="72598425" w14:textId="77777777" w:rsidR="00F2083F" w:rsidRPr="009A3119" w:rsidRDefault="00F2083F" w:rsidP="00F2083F"/>
    <w:p w14:paraId="6F2F7022" w14:textId="77777777" w:rsidR="00F2083F" w:rsidRPr="00F601E6" w:rsidRDefault="00F2083F" w:rsidP="00F2083F"/>
    <w:p w14:paraId="22EB7F15" w14:textId="77777777" w:rsidR="00F2083F" w:rsidRDefault="00F2083F" w:rsidP="00777CF0">
      <w:pPr>
        <w:pStyle w:val="Heading1"/>
      </w:pPr>
    </w:p>
    <w:p w14:paraId="6C28851E" w14:textId="7AB8E9BA" w:rsidR="00777CF0" w:rsidRDefault="00777CF0" w:rsidP="00777CF0">
      <w:pPr>
        <w:pStyle w:val="Heading1"/>
      </w:pPr>
      <w:r>
        <w:lastRenderedPageBreak/>
        <w:t xml:space="preserve">CRISPR AC </w:t>
      </w:r>
    </w:p>
    <w:p w14:paraId="6987BB7E" w14:textId="77777777" w:rsidR="00777CF0" w:rsidRDefault="00777CF0" w:rsidP="00777CF0">
      <w:pPr>
        <w:pStyle w:val="Heading2"/>
      </w:pPr>
      <w:r>
        <w:lastRenderedPageBreak/>
        <w:t>AC</w:t>
      </w:r>
    </w:p>
    <w:p w14:paraId="1730CAAF" w14:textId="77777777" w:rsidR="00777CF0" w:rsidRDefault="00777CF0" w:rsidP="00777CF0">
      <w:pPr>
        <w:pStyle w:val="Heading3"/>
      </w:pPr>
      <w:r>
        <w:lastRenderedPageBreak/>
        <w:t xml:space="preserve">Advantage 1 – Innovation </w:t>
      </w:r>
    </w:p>
    <w:p w14:paraId="45DC635B" w14:textId="77777777" w:rsidR="00777CF0" w:rsidRPr="00790705" w:rsidRDefault="00777CF0" w:rsidP="00777CF0">
      <w:pPr>
        <w:pStyle w:val="Heading4"/>
      </w:pPr>
      <w:r>
        <w:t>Advantage 1 is innovation:</w:t>
      </w:r>
    </w:p>
    <w:p w14:paraId="32DC7459" w14:textId="77777777" w:rsidR="00777CF0" w:rsidRDefault="00777CF0" w:rsidP="00777CF0">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4E684F73" w14:textId="77777777" w:rsidR="00777CF0" w:rsidRPr="008253CA" w:rsidRDefault="00777CF0" w:rsidP="00777CF0">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12BCD5CF" w14:textId="77777777" w:rsidR="00777CF0" w:rsidRPr="008C3C7E" w:rsidRDefault="00777CF0" w:rsidP="00777CF0">
      <w:pPr>
        <w:rPr>
          <w:sz w:val="12"/>
          <w:szCs w:val="12"/>
        </w:rPr>
      </w:pPr>
      <w:r w:rsidRPr="008C3C7E">
        <w:rPr>
          <w:sz w:val="12"/>
          <w:szCs w:val="12"/>
        </w:rPr>
        <w:t>Still Want To Patent CRISPR? Here’s What You Need To Know</w:t>
      </w:r>
    </w:p>
    <w:p w14:paraId="7163104E" w14:textId="77777777" w:rsidR="00777CF0" w:rsidRPr="008253CA" w:rsidRDefault="00777CF0" w:rsidP="00777CF0">
      <w:pPr>
        <w:rPr>
          <w:rStyle w:val="StyleUnderline"/>
        </w:rPr>
      </w:pPr>
      <w:r w:rsidRPr="008253CA">
        <w:rPr>
          <w:rStyle w:val="StyleUnderline"/>
        </w:rPr>
        <w:t xml:space="preserve">The biggest challenge for anyone trying to sort out CRISPR patent rights is fully understanding just how many patents there are. </w:t>
      </w:r>
    </w:p>
    <w:p w14:paraId="007583B0" w14:textId="77777777" w:rsidR="00777CF0" w:rsidRPr="008253CA" w:rsidRDefault="00777CF0" w:rsidP="00777CF0">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3749BA73" w14:textId="77777777" w:rsidR="00777CF0" w:rsidRPr="008253CA" w:rsidRDefault="00777CF0" w:rsidP="00777CF0">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22829A82" w14:textId="77777777" w:rsidR="00777CF0" w:rsidRDefault="00777CF0" w:rsidP="00777CF0">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076E2C2C" w14:textId="77777777" w:rsidR="00777CF0" w:rsidRDefault="00777CF0" w:rsidP="00777CF0">
      <w:pPr>
        <w:rPr>
          <w:rStyle w:val="Emphasis"/>
        </w:rPr>
      </w:pPr>
    </w:p>
    <w:p w14:paraId="28A13747" w14:textId="77777777" w:rsidR="00777CF0" w:rsidRDefault="00777CF0" w:rsidP="00777CF0">
      <w:pPr>
        <w:pStyle w:val="Heading4"/>
      </w:pPr>
      <w:r w:rsidRPr="00F50A3A">
        <w:t xml:space="preserve">Makes development of </w:t>
      </w:r>
      <w:r>
        <w:t>genomic medicine</w:t>
      </w:r>
      <w:r w:rsidRPr="00F50A3A">
        <w:t xml:space="preserve"> impossible </w:t>
      </w:r>
      <w:r>
        <w:t>–</w:t>
      </w:r>
      <w:r w:rsidRPr="00F50A3A">
        <w:t xml:space="preserve"> </w:t>
      </w:r>
      <w:r>
        <w:t>3 warrants:</w:t>
      </w:r>
    </w:p>
    <w:p w14:paraId="4BD26779" w14:textId="77777777" w:rsidR="00777CF0" w:rsidRPr="008C3C7E" w:rsidRDefault="00777CF0" w:rsidP="00777CF0"/>
    <w:p w14:paraId="61D86E23" w14:textId="77777777" w:rsidR="00777CF0" w:rsidRPr="004A0F83" w:rsidRDefault="00777CF0" w:rsidP="00777CF0">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4706251B" w14:textId="77777777" w:rsidR="00777CF0" w:rsidRPr="001C6686" w:rsidRDefault="00777CF0" w:rsidP="00777CF0">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51CA6854" w14:textId="77777777" w:rsidR="00777CF0" w:rsidRPr="001C6686" w:rsidRDefault="00777CF0" w:rsidP="00777CF0">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 xml:space="preserve">as </w:t>
      </w:r>
      <w:r w:rsidRPr="001C6686">
        <w:rPr>
          <w:rStyle w:val="StyleUnderline"/>
        </w:rPr>
        <w:lastRenderedPageBreak/>
        <w:t>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5D115174" w14:textId="77777777" w:rsidR="00777CF0" w:rsidRPr="008C3C7E" w:rsidRDefault="00777CF0" w:rsidP="00777CF0">
      <w:pPr>
        <w:rPr>
          <w:sz w:val="12"/>
        </w:rPr>
      </w:pPr>
      <w:r w:rsidRPr="00B1088D">
        <w:rPr>
          <w:rStyle w:val="StyleUnderline"/>
          <w:highlight w:val="green"/>
        </w:rPr>
        <w:t>Additional</w:t>
      </w:r>
      <w:r w:rsidRPr="001C6686">
        <w:rPr>
          <w:rStyle w:val="StyleUnderline"/>
        </w:rPr>
        <w:t xml:space="preserve"> CRISPR </w:t>
      </w:r>
      <w:r w:rsidRPr="00B1088D">
        <w:rPr>
          <w:rStyle w:val="StyleUnderline"/>
          <w:highlight w:val="green"/>
        </w:rPr>
        <w:t xml:space="preserve">disputes </w:t>
      </w:r>
      <w:r w:rsidRPr="004F266C">
        <w:rPr>
          <w:rStyle w:val="StyleUnderline"/>
        </w:rPr>
        <w:t xml:space="preserve">will happen </w:t>
      </w:r>
      <w:r w:rsidRPr="00B1088D">
        <w:rPr>
          <w:rStyle w:val="StyleUnderline"/>
          <w:highlight w:val="green"/>
        </w:rPr>
        <w:t>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7C6EC167" w14:textId="77777777" w:rsidR="00777CF0" w:rsidRDefault="00777CF0" w:rsidP="00777CF0">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3FFE8CB2" w14:textId="77777777" w:rsidR="00777CF0" w:rsidRPr="008C3C7E" w:rsidRDefault="00777CF0" w:rsidP="00777CF0">
      <w:pPr>
        <w:rPr>
          <w:sz w:val="12"/>
        </w:rPr>
      </w:pPr>
    </w:p>
    <w:p w14:paraId="2368614E" w14:textId="77777777" w:rsidR="00777CF0" w:rsidRDefault="00777CF0" w:rsidP="00777CF0">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7669C29A" w14:textId="77777777" w:rsidR="00777CF0" w:rsidRPr="006F3007" w:rsidRDefault="00777CF0" w:rsidP="00777CF0">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525B82E8" w14:textId="77777777" w:rsidR="00777CF0" w:rsidRPr="008C3C7E" w:rsidRDefault="00777CF0" w:rsidP="00777CF0">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w:t>
      </w:r>
      <w:r w:rsidRPr="00F05B8A">
        <w:rPr>
          <w:rStyle w:val="StyleUnderline"/>
        </w:rPr>
        <w:lastRenderedPageBreak/>
        <w:t>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1BB9ECF4" w14:textId="77777777" w:rsidR="00777CF0" w:rsidRPr="00F05B8A" w:rsidRDefault="00777CF0" w:rsidP="00777CF0">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46C40AFB" w14:textId="77777777" w:rsidR="00777CF0" w:rsidRPr="008C3C7E" w:rsidRDefault="00777CF0" w:rsidP="00777CF0">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1088D">
        <w:rPr>
          <w:rStyle w:val="StyleUnderline"/>
          <w:highlight w:val="green"/>
        </w:rPr>
        <w:t>and</w:t>
      </w:r>
      <w:r w:rsidRPr="00B84E8D">
        <w:rPr>
          <w:rStyle w:val="StyleUnderline"/>
        </w:rPr>
        <w:t xml:space="preserve"> potentially </w:t>
      </w:r>
      <w:r w:rsidRPr="00B1088D">
        <w:rPr>
          <w:rStyle w:val="StyleUnderline"/>
          <w:highlight w:val="green"/>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69E61DD1" w14:textId="77777777" w:rsidR="00777CF0" w:rsidRPr="008C3C7E" w:rsidRDefault="00777CF0" w:rsidP="00777CF0">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a single one of Doudna's public </w:t>
      </w:r>
      <w:r w:rsidRPr="00B84E8D">
        <w:rPr>
          <w:rStyle w:val="StyleUnderline"/>
        </w:rPr>
        <w:lastRenderedPageBreak/>
        <w:t>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3C12C493" w14:textId="77777777" w:rsidR="00777CF0" w:rsidRDefault="00777CF0" w:rsidP="00777CF0">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370C1997" w14:textId="77777777" w:rsidR="00777CF0" w:rsidRPr="00B84E8D" w:rsidRDefault="00777CF0" w:rsidP="00777CF0">
      <w:pPr>
        <w:rPr>
          <w:rStyle w:val="Emphasis"/>
        </w:rPr>
      </w:pPr>
    </w:p>
    <w:p w14:paraId="663E75B1" w14:textId="77777777" w:rsidR="00777CF0" w:rsidRDefault="00777CF0" w:rsidP="00777CF0">
      <w:pPr>
        <w:pStyle w:val="Heading4"/>
        <w:numPr>
          <w:ilvl w:val="0"/>
          <w:numId w:val="12"/>
        </w:numPr>
        <w:tabs>
          <w:tab w:val="num" w:pos="360"/>
        </w:tabs>
        <w:ind w:left="360"/>
      </w:pPr>
      <w:r>
        <w:t>Patent disputes create fears of litigation that deter genome research and investment</w:t>
      </w:r>
    </w:p>
    <w:p w14:paraId="0535FE37" w14:textId="77777777" w:rsidR="00777CF0" w:rsidRPr="00414A3F" w:rsidRDefault="00777CF0" w:rsidP="00777CF0">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03664193" w14:textId="77777777" w:rsidR="00777CF0" w:rsidRPr="001E3FBC" w:rsidRDefault="00777CF0" w:rsidP="00777CF0">
      <w:pPr>
        <w:rPr>
          <w:sz w:val="12"/>
          <w:szCs w:val="12"/>
        </w:rPr>
      </w:pPr>
      <w:r w:rsidRPr="001E3FBC">
        <w:rPr>
          <w:sz w:val="12"/>
          <w:szCs w:val="12"/>
        </w:rPr>
        <w:t>CRISPR’S UNCERTAIN FUTURE</w:t>
      </w:r>
    </w:p>
    <w:p w14:paraId="04EE63B8" w14:textId="77777777" w:rsidR="00777CF0" w:rsidRPr="00414A3F" w:rsidRDefault="00777CF0" w:rsidP="00777CF0">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48744FFA" w14:textId="77777777" w:rsidR="00777CF0" w:rsidRPr="001E3FBC" w:rsidRDefault="00777CF0" w:rsidP="00777CF0">
      <w:pPr>
        <w:rPr>
          <w:sz w:val="12"/>
        </w:rPr>
      </w:pPr>
      <w:r w:rsidRPr="001E3FBC">
        <w:rPr>
          <w:sz w:val="12"/>
        </w:rPr>
        <w:t xml:space="preserve">“We’re mindful that that </w:t>
      </w:r>
      <w:r w:rsidRPr="00B1088D">
        <w:rPr>
          <w:rStyle w:val="Emphasis"/>
          <w:highlight w:val="green"/>
        </w:rPr>
        <w:t>litigation is going to 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312D0443" w14:textId="77777777" w:rsidR="00777CF0" w:rsidRPr="00414A3F" w:rsidRDefault="00777CF0" w:rsidP="00777CF0">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B1088D">
        <w:rPr>
          <w:rStyle w:val="StyleUnderline"/>
          <w:highlight w:val="green"/>
        </w:rPr>
        <w:t xml:space="preserve">litigation </w:t>
      </w:r>
      <w:r w:rsidRPr="004F266C">
        <w:rPr>
          <w:rStyle w:val="StyleUnderline"/>
          <w:highlight w:val="green"/>
        </w:rPr>
        <w:t xml:space="preserve">may be shifting </w:t>
      </w:r>
      <w:r w:rsidRPr="004F266C">
        <w:rPr>
          <w:rStyle w:val="StyleUnderline"/>
        </w:rPr>
        <w:t xml:space="preserve">gene-editing </w:t>
      </w:r>
      <w:r w:rsidRPr="00B1088D">
        <w:rPr>
          <w:rStyle w:val="StyleUnderline"/>
          <w:highlight w:val="green"/>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 as some</w:t>
      </w:r>
      <w:r w:rsidRPr="00414A3F">
        <w:rPr>
          <w:rStyle w:val="StyleUnderline"/>
        </w:rPr>
        <w:t xml:space="preserve"> scientists </w:t>
      </w:r>
      <w:r w:rsidRPr="00B1088D">
        <w:rPr>
          <w:rStyle w:val="StyleUnderline"/>
          <w:highlight w:val="green"/>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 to the</w:t>
      </w:r>
      <w:r w:rsidRPr="00414A3F">
        <w:rPr>
          <w:rStyle w:val="StyleUnderline"/>
        </w:rPr>
        <w:t xml:space="preserve"> CRISPR Cas-9 </w:t>
      </w:r>
      <w:r w:rsidRPr="00B1088D">
        <w:rPr>
          <w:rStyle w:val="StyleUnderline"/>
          <w:highlight w:val="green"/>
        </w:rPr>
        <w:t xml:space="preserve">system may be more </w:t>
      </w:r>
      <w:r w:rsidRPr="00B1088D">
        <w:rPr>
          <w:rStyle w:val="StyleUnderline"/>
          <w:highlight w:val="green"/>
        </w:rPr>
        <w:lastRenderedPageBreak/>
        <w:t>inclined to seek out</w:t>
      </w:r>
      <w:r w:rsidRPr="00414A3F">
        <w:rPr>
          <w:rStyle w:val="StyleUnderline"/>
        </w:rPr>
        <w:t xml:space="preserve"> other gene-editing </w:t>
      </w:r>
      <w:r w:rsidRPr="00B1088D">
        <w:rPr>
          <w:rStyle w:val="StyleUnderline"/>
          <w:highlight w:val="green"/>
        </w:rPr>
        <w:t>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27093B09" w14:textId="77777777" w:rsidR="00777CF0" w:rsidRPr="00414A3F" w:rsidRDefault="00777CF0" w:rsidP="00777CF0">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B1088D">
        <w:rPr>
          <w:rStyle w:val="StyleUnderline"/>
          <w:highlight w:val="green"/>
        </w:rPr>
        <w:t>They are</w:t>
      </w:r>
      <w:r w:rsidRPr="00414A3F">
        <w:rPr>
          <w:rStyle w:val="StyleUnderline"/>
        </w:rPr>
        <w:t xml:space="preserve"> </w:t>
      </w:r>
      <w:r w:rsidRPr="00B1088D">
        <w:rPr>
          <w:rStyle w:val="StyleUnderline"/>
          <w:highlight w:val="green"/>
        </w:rPr>
        <w:t xml:space="preserve">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282A80B1" w14:textId="77777777" w:rsidR="00777CF0" w:rsidRPr="001E3FBC" w:rsidRDefault="00777CF0" w:rsidP="00777CF0">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0197D787" w14:textId="77777777" w:rsidR="00777CF0" w:rsidRDefault="00777CF0" w:rsidP="00777CF0"/>
    <w:p w14:paraId="393405A0" w14:textId="77777777" w:rsidR="00777CF0" w:rsidRDefault="00777CF0" w:rsidP="00777CF0">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1BC88BB8" w14:textId="77777777" w:rsidR="00777CF0" w:rsidRPr="00EA6B0E" w:rsidRDefault="00777CF0" w:rsidP="00777CF0">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77A4C072" w14:textId="77777777" w:rsidR="00777CF0" w:rsidRPr="00EB487B" w:rsidRDefault="00777CF0" w:rsidP="00777CF0">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0677D4DF" w14:textId="77777777" w:rsidR="00777CF0" w:rsidRPr="00EB487B" w:rsidRDefault="00777CF0" w:rsidP="00777CF0">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3E2E2170" w14:textId="77777777" w:rsidR="00777CF0" w:rsidRPr="00EB487B" w:rsidRDefault="00777CF0" w:rsidP="00777CF0">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0AC5A8E5" w14:textId="77777777" w:rsidR="00777CF0" w:rsidRPr="00EB487B" w:rsidRDefault="00777CF0" w:rsidP="00777CF0">
      <w:pPr>
        <w:rPr>
          <w:sz w:val="12"/>
        </w:rPr>
      </w:pPr>
      <w:r w:rsidRPr="00B1088D">
        <w:rPr>
          <w:rStyle w:val="StyleUnderline"/>
          <w:highlight w:val="green"/>
        </w:rPr>
        <w:lastRenderedPageBreak/>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BED1F8C" w14:textId="77777777" w:rsidR="00777CF0" w:rsidRPr="00EB487B" w:rsidRDefault="00777CF0" w:rsidP="00777CF0">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32E02D34" w14:textId="77777777" w:rsidR="00777CF0" w:rsidRPr="00EB487B" w:rsidRDefault="00777CF0" w:rsidP="00777CF0">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5D32FA95" w14:textId="77777777" w:rsidR="00777CF0" w:rsidRPr="00EB487B" w:rsidRDefault="00777CF0" w:rsidP="00777CF0">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European Patent Office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 grant it had issued 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1088D">
        <w:rPr>
          <w:rStyle w:val="StyleUnderline"/>
          <w:highlight w:val="green"/>
        </w:rPr>
        <w:t>the</w:t>
      </w:r>
      <w:r w:rsidRPr="00EB487B">
        <w:rPr>
          <w:rStyle w:val="StyleUnderline"/>
        </w:rPr>
        <w:t xml:space="preserve"> EPO’s rulings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07C4060A" w14:textId="77777777" w:rsidR="00777CF0" w:rsidRDefault="00777CF0" w:rsidP="00777CF0">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w:t>
      </w:r>
      <w:r w:rsidRPr="002031ED">
        <w:rPr>
          <w:rStyle w:val="Emphasis"/>
        </w:rPr>
        <w:lastRenderedPageBreak/>
        <w:t xml:space="preserve">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in order </w:t>
      </w:r>
      <w:r w:rsidRPr="00B1088D">
        <w:rPr>
          <w:rStyle w:val="Emphasis"/>
          <w:highlight w:val="green"/>
        </w:rPr>
        <w:t>to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0628744B" w14:textId="77777777" w:rsidR="00777CF0" w:rsidRDefault="00777CF0" w:rsidP="00777CF0">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59021FBC" w14:textId="77777777" w:rsidR="00777CF0" w:rsidRPr="00EC5891" w:rsidRDefault="00777CF0" w:rsidP="00777CF0">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41885BDE" w14:textId="77777777" w:rsidR="00777CF0" w:rsidRPr="00EC5891" w:rsidRDefault="00777CF0" w:rsidP="00777CF0">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2739350F" w14:textId="77777777" w:rsidR="00777CF0" w:rsidRPr="00790705" w:rsidRDefault="00777CF0" w:rsidP="00777CF0">
      <w:pPr>
        <w:rPr>
          <w:sz w:val="12"/>
          <w:szCs w:val="12"/>
        </w:rPr>
      </w:pPr>
      <w:r w:rsidRPr="00790705">
        <w:rPr>
          <w:sz w:val="12"/>
          <w:szCs w:val="12"/>
        </w:rPr>
        <w:t>The CRISPR revolution</w:t>
      </w:r>
    </w:p>
    <w:p w14:paraId="58B53905" w14:textId="77777777" w:rsidR="00777CF0" w:rsidRPr="00790705" w:rsidRDefault="00777CF0" w:rsidP="00777CF0">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1088D">
        <w:rPr>
          <w:sz w:val="12"/>
          <w:highlight w:val="green"/>
        </w:rPr>
        <w:t>.</w:t>
      </w:r>
    </w:p>
    <w:p w14:paraId="3B5953FA" w14:textId="77777777" w:rsidR="00777CF0" w:rsidRPr="00790705" w:rsidRDefault="00777CF0" w:rsidP="00777CF0">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6CF76B85" w14:textId="77777777" w:rsidR="00777CF0" w:rsidRDefault="00777CF0" w:rsidP="00777CF0">
      <w:r>
        <w:t>Functional genomics with CRISPR to determine new antimicrobial targets</w:t>
      </w:r>
    </w:p>
    <w:p w14:paraId="6AE4B504" w14:textId="77777777" w:rsidR="00777CF0" w:rsidRPr="00EC5891" w:rsidRDefault="00777CF0" w:rsidP="00777CF0">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 discovery</w:t>
      </w:r>
      <w:r w:rsidRPr="00EC5891">
        <w:rPr>
          <w:rStyle w:val="StyleUnderline"/>
        </w:rPr>
        <w:t xml:space="preserve"> </w:t>
      </w:r>
      <w:r w:rsidRPr="00B1088D">
        <w:rPr>
          <w:rStyle w:val="StyleUnderline"/>
          <w:highlight w:val="green"/>
        </w:rPr>
        <w:t>and</w:t>
      </w:r>
      <w:r w:rsidRPr="00EC5891">
        <w:rPr>
          <w:rStyle w:val="StyleUnderline"/>
        </w:rPr>
        <w:t xml:space="preserve"> vaccine </w:t>
      </w:r>
      <w:r w:rsidRPr="00B1088D">
        <w:rPr>
          <w:rStyle w:val="StyleUnderline"/>
          <w:highlight w:val="green"/>
        </w:rPr>
        <w:t>development</w:t>
      </w:r>
      <w:r w:rsidRPr="00790705">
        <w:rPr>
          <w:sz w:val="12"/>
        </w:rPr>
        <w:t xml:space="preserve">. Soon after its </w:t>
      </w:r>
      <w:r w:rsidRPr="00790705">
        <w:rPr>
          <w:sz w:val="12"/>
        </w:rPr>
        <w:lastRenderedPageBreak/>
        <w:t xml:space="preserve">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63014347" w14:textId="77777777" w:rsidR="00777CF0" w:rsidRPr="00790705" w:rsidRDefault="00777CF0" w:rsidP="00777CF0">
      <w:pPr>
        <w:rPr>
          <w:sz w:val="12"/>
          <w:szCs w:val="12"/>
        </w:rPr>
      </w:pPr>
      <w:r w:rsidRPr="00790705">
        <w:rPr>
          <w:sz w:val="12"/>
          <w:szCs w:val="12"/>
        </w:rPr>
        <w:t>CRISPR-Cas9 as a next-generation diagnostic for antimicrobial-resistance genes</w:t>
      </w:r>
    </w:p>
    <w:p w14:paraId="427ED921" w14:textId="77777777" w:rsidR="00777CF0" w:rsidRPr="00EC5891" w:rsidRDefault="00777CF0" w:rsidP="00777CF0">
      <w:pPr>
        <w:rPr>
          <w:rStyle w:val="StyleUnderline"/>
        </w:rPr>
      </w:pPr>
      <w:r w:rsidRPr="00790705">
        <w:rPr>
          <w:sz w:val="12"/>
        </w:rPr>
        <w:t xml:space="preserve">Since the discovery of penicillin in 1928, </w:t>
      </w:r>
      <w:r w:rsidRPr="00B1088D">
        <w:rPr>
          <w:rStyle w:val="StyleUnderline"/>
          <w:highlight w:val="green"/>
        </w:rPr>
        <w:t>antibiotics</w:t>
      </w:r>
      <w:r w:rsidRPr="00EC5891">
        <w:rPr>
          <w:rStyle w:val="StyleUnderline"/>
        </w:rPr>
        <w:t xml:space="preserve"> have been the main treatment against bacterial infections</w:t>
      </w:r>
      <w:r w:rsidRPr="00B1088D">
        <w:rPr>
          <w:sz w:val="12"/>
          <w:highlight w:val="green"/>
        </w:rPr>
        <w:t>, r</w:t>
      </w:r>
      <w:r w:rsidRPr="00B1088D">
        <w:rPr>
          <w:rStyle w:val="Emphasis"/>
          <w:highlight w:val="green"/>
        </w:rPr>
        <w:t>educ</w:t>
      </w:r>
      <w:r w:rsidRPr="00EC5891">
        <w:rPr>
          <w:rStyle w:val="Emphasis"/>
        </w:rPr>
        <w:t xml:space="preserve">ing </w:t>
      </w:r>
      <w:r w:rsidRPr="00B1088D">
        <w:rPr>
          <w:rStyle w:val="Emphasis"/>
          <w:highlight w:val="green"/>
        </w:rPr>
        <w:t>mortality and</w:t>
      </w:r>
      <w:r w:rsidRPr="00EC5891">
        <w:rPr>
          <w:rStyle w:val="Emphasis"/>
        </w:rPr>
        <w:t xml:space="preserve"> significantly </w:t>
      </w:r>
      <w:r w:rsidRPr="00B1088D">
        <w:rPr>
          <w:rStyle w:val="Emphasis"/>
          <w:highlight w:val="green"/>
        </w:rPr>
        <w:t>improv</w:t>
      </w:r>
      <w:r w:rsidRPr="00EC5891">
        <w:rPr>
          <w:rStyle w:val="Emphasis"/>
        </w:rPr>
        <w:t xml:space="preserve">ing </w:t>
      </w:r>
      <w:r w:rsidRPr="00B1088D">
        <w:rPr>
          <w:rStyle w:val="Emphasis"/>
          <w:highlight w:val="green"/>
        </w:rPr>
        <w:t>life expectancy</w:t>
      </w:r>
      <w:r w:rsidRPr="00EC5891">
        <w:rPr>
          <w:rStyle w:val="Emphasis"/>
        </w:rPr>
        <w:t xml:space="preserve"> the world over.</w:t>
      </w:r>
      <w:r w:rsidRPr="00790705">
        <w:rPr>
          <w:sz w:val="12"/>
        </w:rPr>
        <w:t xml:space="preserve"> </w:t>
      </w:r>
      <w:r w:rsidRPr="00B1088D">
        <w:rPr>
          <w:rStyle w:val="StyleUnderline"/>
          <w:highlight w:val="green"/>
        </w:rPr>
        <w:t>But the ability of microbes to rapidly 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1088D">
        <w:rPr>
          <w:rStyle w:val="Emphasis"/>
          <w:highlight w:val="green"/>
        </w:rPr>
        <w:t xml:space="preserve">resistance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700,000 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75C94C4" w14:textId="77777777" w:rsidR="00777CF0" w:rsidRPr="00EC5891" w:rsidRDefault="00777CF0" w:rsidP="00777CF0">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55C3EB82" w14:textId="77777777" w:rsidR="00777CF0" w:rsidRPr="00790705" w:rsidRDefault="00777CF0" w:rsidP="00777CF0">
      <w:pPr>
        <w:rPr>
          <w:sz w:val="12"/>
          <w:szCs w:val="12"/>
        </w:rPr>
      </w:pPr>
      <w:r w:rsidRPr="00790705">
        <w:rPr>
          <w:sz w:val="12"/>
          <w:szCs w:val="12"/>
        </w:rPr>
        <w:t>Selectively controlling the microbiome</w:t>
      </w:r>
    </w:p>
    <w:p w14:paraId="582EBEEE" w14:textId="77777777" w:rsidR="00777CF0" w:rsidRPr="00790705" w:rsidRDefault="00777CF0" w:rsidP="00777CF0">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145F8F19" w14:textId="77777777" w:rsidR="00777CF0" w:rsidRPr="00EC5891" w:rsidRDefault="00777CF0" w:rsidP="00777CF0">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3101755E" w14:textId="77777777" w:rsidR="00777CF0" w:rsidRPr="00790705" w:rsidRDefault="00777CF0" w:rsidP="00777CF0">
      <w:pPr>
        <w:rPr>
          <w:sz w:val="12"/>
          <w:szCs w:val="12"/>
        </w:rPr>
      </w:pPr>
      <w:r w:rsidRPr="00790705">
        <w:rPr>
          <w:sz w:val="12"/>
          <w:szCs w:val="12"/>
        </w:rPr>
        <w:t>CRISPR: as nature intended?</w:t>
      </w:r>
    </w:p>
    <w:p w14:paraId="20007556" w14:textId="77777777" w:rsidR="00777CF0" w:rsidRPr="00790705" w:rsidRDefault="00777CF0" w:rsidP="00777CF0">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w:t>
      </w:r>
      <w:r w:rsidRPr="00EC5891">
        <w:rPr>
          <w:rStyle w:val="StyleUnderline"/>
        </w:rPr>
        <w:lastRenderedPageBreak/>
        <w:t xml:space="preserve">fight infectious </w:t>
      </w:r>
      <w:r w:rsidRPr="00B1088D">
        <w:rPr>
          <w:rStyle w:val="StyleUnderline"/>
          <w:highlight w:val="green"/>
        </w:rPr>
        <w:t>disease</w:t>
      </w:r>
      <w:r w:rsidRPr="00790705">
        <w:rPr>
          <w:sz w:val="12"/>
        </w:rPr>
        <w:t xml:space="preserve">. </w:t>
      </w:r>
      <w:r w:rsidRPr="00EC5891">
        <w:rPr>
          <w:rStyle w:val="Emphasis"/>
        </w:rPr>
        <w:t xml:space="preserve">And </w:t>
      </w:r>
      <w:r w:rsidRPr="00B1088D">
        <w:rPr>
          <w:rStyle w:val="Emphasis"/>
          <w:highlight w:val="green"/>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4CA22415" w14:textId="77777777" w:rsidR="00777CF0" w:rsidRDefault="00777CF0" w:rsidP="00777CF0">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drug, or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034F0A2E" w14:textId="77777777" w:rsidR="00777CF0" w:rsidRPr="0044383B" w:rsidRDefault="00777CF0" w:rsidP="00777CF0">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0A46444E" w14:textId="77777777" w:rsidR="00777CF0" w:rsidRPr="00261B7E" w:rsidRDefault="00777CF0" w:rsidP="00777CF0">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9" w:history="1">
        <w:r w:rsidRPr="00261B7E">
          <w:rPr>
            <w:rStyle w:val="Hyperlink"/>
          </w:rPr>
          <w:t>https://www.news-medical.net/news/20210419/Humans-versus-viruses-Can-we-avoid-extinction-in-near-future.aspx</w:t>
        </w:r>
      </w:hyperlink>
      <w:r w:rsidRPr="00261B7E">
        <w:t>] BC</w:t>
      </w:r>
    </w:p>
    <w:p w14:paraId="44B723A7" w14:textId="77777777" w:rsidR="00777CF0" w:rsidRPr="00E079CA" w:rsidRDefault="00777CF0" w:rsidP="00777CF0">
      <w:pPr>
        <w:rPr>
          <w:rStyle w:val="StyleUnderline"/>
        </w:rPr>
      </w:pPr>
      <w:r w:rsidRPr="00E079CA">
        <w:rPr>
          <w:rStyle w:val="StyleUnderline"/>
        </w:rPr>
        <w:t xml:space="preserve">Expert argues that </w:t>
      </w:r>
      <w:r w:rsidRPr="00261B7E">
        <w:rPr>
          <w:rStyle w:val="StyleUnderline"/>
          <w:highlight w:val="green"/>
        </w:rPr>
        <w:t>human-caused changes to the environment</w:t>
      </w:r>
      <w:r w:rsidRPr="00E079CA">
        <w:rPr>
          <w:rStyle w:val="StyleUnderline"/>
        </w:rPr>
        <w:t xml:space="preserve"> can </w:t>
      </w:r>
      <w:r w:rsidRPr="00261B7E">
        <w:rPr>
          <w:rStyle w:val="StyleUnderline"/>
          <w:highlight w:val="green"/>
        </w:rPr>
        <w:t>lead to the 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14:paraId="40DF9ACB" w14:textId="77777777" w:rsidR="00777CF0" w:rsidRPr="00E079CA" w:rsidRDefault="00777CF0" w:rsidP="00777CF0">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14:paraId="5D424632" w14:textId="77777777" w:rsidR="00777CF0" w:rsidRPr="00E079CA" w:rsidRDefault="00777CF0" w:rsidP="00777CF0">
      <w:pPr>
        <w:rPr>
          <w:rStyle w:val="Emphasis"/>
        </w:rPr>
      </w:pPr>
      <w:r>
        <w:t xml:space="preserve">In an essay published on the online server Preprints*, Eleftherios P. Diamandis of the University of Toronto and the Mount Sinai Hospital, Toronto,  argues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528BCDF2" w14:textId="77777777" w:rsidR="00777CF0" w:rsidRDefault="00777CF0" w:rsidP="00777CF0">
      <w:r>
        <w:t>Changing our environment</w:t>
      </w:r>
    </w:p>
    <w:p w14:paraId="58689853" w14:textId="77777777" w:rsidR="00777CF0" w:rsidRPr="00E079CA" w:rsidRDefault="00777CF0" w:rsidP="00777CF0">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14:paraId="3FA89912" w14:textId="77777777" w:rsidR="00777CF0" w:rsidRPr="00E079CA" w:rsidRDefault="00777CF0" w:rsidP="00777CF0">
      <w:pPr>
        <w:rPr>
          <w:rStyle w:val="StyleUnderline"/>
        </w:rPr>
      </w:pPr>
      <w:r w:rsidRPr="00E079CA">
        <w:rPr>
          <w:rStyle w:val="StyleUnderline"/>
        </w:rPr>
        <w:t xml:space="preserve">As the debate on global warming continues, according to data, </w:t>
      </w:r>
      <w:r w:rsidRPr="0044383B">
        <w:rPr>
          <w:rStyle w:val="StyleUnderline"/>
          <w:highlight w:val="green"/>
        </w:rPr>
        <w:t xml:space="preserve">the 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w:t>
      </w:r>
      <w:r w:rsidRPr="00E079CA">
        <w:rPr>
          <w:rStyle w:val="StyleUnderline"/>
        </w:rPr>
        <w:lastRenderedPageBreak/>
        <w:t xml:space="preserve">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14:paraId="4205171D" w14:textId="77777777" w:rsidR="00777CF0" w:rsidRPr="00E079CA" w:rsidRDefault="00777CF0" w:rsidP="00777CF0">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585489A0" w14:textId="77777777" w:rsidR="00777CF0" w:rsidRPr="00E079CA" w:rsidRDefault="00777CF0" w:rsidP="00777CF0">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44383B">
        <w:rPr>
          <w:rStyle w:val="StyleUnderline"/>
          <w:highlight w:val="green"/>
        </w:rPr>
        <w:t>the 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But,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14:paraId="3E30B403" w14:textId="77777777" w:rsidR="00777CF0" w:rsidRDefault="00777CF0" w:rsidP="00777CF0">
      <w:r>
        <w:t>Emerging pathogens</w:t>
      </w:r>
    </w:p>
    <w:p w14:paraId="6D76BEB7" w14:textId="77777777" w:rsidR="00777CF0" w:rsidRPr="00E079CA" w:rsidRDefault="00777CF0" w:rsidP="00777CF0">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7F7F5455" w14:textId="77777777" w:rsidR="00777CF0" w:rsidRPr="00E079CA" w:rsidRDefault="00777CF0" w:rsidP="00777CF0">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52D349C6" w14:textId="77777777" w:rsidR="00777CF0" w:rsidRPr="00E079CA" w:rsidRDefault="00777CF0" w:rsidP="00777CF0">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resistant to immune responses</w:t>
      </w:r>
      <w:r w:rsidRPr="00E079CA">
        <w:rPr>
          <w:rStyle w:val="StyleUnderline"/>
        </w:rPr>
        <w:t>, and strengthening its to enter cells via surface receptors.</w:t>
      </w:r>
    </w:p>
    <w:p w14:paraId="0EC20561" w14:textId="77777777" w:rsidR="00777CF0" w:rsidRDefault="00777CF0" w:rsidP="00777CF0">
      <w:r>
        <w:t>The brain</w:t>
      </w:r>
    </w:p>
    <w:p w14:paraId="4455028D" w14:textId="77777777" w:rsidR="00777CF0" w:rsidRDefault="00777CF0" w:rsidP="00777CF0">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unkown </w:t>
      </w:r>
      <w:r w:rsidRPr="0044383B">
        <w:rPr>
          <w:rStyle w:val="Emphasis"/>
          <w:highlight w:val="green"/>
        </w:rPr>
        <w:t>neurological effects</w:t>
      </w:r>
      <w:r>
        <w:t>. The loss of smell seen in COVID-19 could be a new viral syndrome specific to this disease.</w:t>
      </w:r>
    </w:p>
    <w:p w14:paraId="0C4FAA6D" w14:textId="77777777" w:rsidR="00777CF0" w:rsidRDefault="00777CF0" w:rsidP="00777CF0">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6749CAD9" w14:textId="77777777" w:rsidR="00777CF0" w:rsidRPr="004357D6" w:rsidRDefault="00777CF0" w:rsidP="00777CF0">
      <w:pPr>
        <w:rPr>
          <w:b/>
          <w:u w:val="single"/>
        </w:rPr>
      </w:pPr>
      <w:r w:rsidRPr="0044383B">
        <w:rPr>
          <w:rStyle w:val="Emphasis"/>
          <w:highlight w:val="green"/>
        </w:rPr>
        <w:lastRenderedPageBreak/>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be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14:paraId="14F7C9F7" w14:textId="77777777" w:rsidR="00777CF0" w:rsidRDefault="00777CF0" w:rsidP="00777CF0">
      <w:pPr>
        <w:pStyle w:val="Heading3"/>
      </w:pPr>
      <w:r>
        <w:lastRenderedPageBreak/>
        <w:t xml:space="preserve">Advantage 2 – WTO credibility </w:t>
      </w:r>
    </w:p>
    <w:p w14:paraId="010BC820" w14:textId="77777777" w:rsidR="00777CF0" w:rsidRPr="00790705" w:rsidRDefault="00777CF0" w:rsidP="00777CF0">
      <w:pPr>
        <w:pStyle w:val="Heading4"/>
      </w:pPr>
      <w:r>
        <w:t>Advantage 2 is WTO cred:</w:t>
      </w:r>
    </w:p>
    <w:p w14:paraId="3C091A5D" w14:textId="77777777" w:rsidR="00777CF0" w:rsidRDefault="00777CF0" w:rsidP="00777CF0">
      <w:pPr>
        <w:pStyle w:val="Heading4"/>
      </w:pPr>
      <w:r>
        <w:t xml:space="preserve">New EU trade restrictions on CRISPR </w:t>
      </w:r>
      <w:r w:rsidRPr="0008080A">
        <w:rPr>
          <w:u w:val="single"/>
        </w:rPr>
        <w:t>contradicts</w:t>
      </w:r>
      <w:r>
        <w:t xml:space="preserve"> WTO agreements which makes future disputes inevitable </w:t>
      </w:r>
    </w:p>
    <w:p w14:paraId="4445381B" w14:textId="77777777" w:rsidR="00777CF0" w:rsidRPr="009957C5" w:rsidRDefault="00777CF0" w:rsidP="00777CF0">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2E862C57" w14:textId="77777777" w:rsidR="00777CF0" w:rsidRPr="008E0D33" w:rsidRDefault="00777CF0" w:rsidP="00777CF0">
      <w:pPr>
        <w:rPr>
          <w:sz w:val="12"/>
          <w:szCs w:val="12"/>
        </w:rPr>
      </w:pPr>
      <w:r w:rsidRPr="008E0D33">
        <w:rPr>
          <w:sz w:val="12"/>
          <w:szCs w:val="12"/>
        </w:rPr>
        <w:t>WTO: Committee on Sanitary and Phytosanitary Measures</w:t>
      </w:r>
    </w:p>
    <w:p w14:paraId="6C5FD8D9" w14:textId="77777777" w:rsidR="00777CF0" w:rsidRPr="00AD4B10" w:rsidRDefault="00777CF0" w:rsidP="00777CF0">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340EF578" w14:textId="77777777" w:rsidR="00777CF0" w:rsidRPr="008E0D33" w:rsidRDefault="00777CF0" w:rsidP="00777CF0">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3CEBC127" w14:textId="77777777" w:rsidR="00777CF0" w:rsidRPr="007413DD" w:rsidRDefault="00777CF0" w:rsidP="00777CF0">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3B5DD6BA" w14:textId="77777777" w:rsidR="00777CF0" w:rsidRPr="002079A9" w:rsidRDefault="00777CF0" w:rsidP="00777CF0">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 xml:space="preserve">but it is respected as a means of salvaging the </w:t>
      </w:r>
      <w:r w:rsidRPr="007413DD">
        <w:rPr>
          <w:rStyle w:val="StyleUnderline"/>
        </w:rPr>
        <w:lastRenderedPageBreak/>
        <w:t>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1A036415" w14:textId="77777777" w:rsidR="00777CF0" w:rsidRPr="002079A9" w:rsidRDefault="00777CF0" w:rsidP="00777CF0">
      <w:pPr>
        <w:rPr>
          <w:sz w:val="12"/>
          <w:szCs w:val="12"/>
        </w:rPr>
      </w:pPr>
      <w:r w:rsidRPr="002079A9">
        <w:rPr>
          <w:sz w:val="12"/>
          <w:szCs w:val="12"/>
        </w:rPr>
        <w:t>Why did we not see a stronger response from China towards US policy on the WTO under Trump?</w:t>
      </w:r>
    </w:p>
    <w:p w14:paraId="0F232A30" w14:textId="77777777" w:rsidR="00777CF0" w:rsidRPr="007413DD" w:rsidRDefault="00777CF0" w:rsidP="00777CF0">
      <w:pPr>
        <w:rPr>
          <w:rStyle w:val="Emphasis"/>
        </w:rPr>
      </w:pPr>
      <w:r w:rsidRPr="007413DD">
        <w:rPr>
          <w:rStyle w:val="StyleUnderline"/>
        </w:rPr>
        <w:t xml:space="preserve">When Trump came to power, </w:t>
      </w:r>
      <w:r w:rsidRPr="00B1088D">
        <w:rPr>
          <w:rStyle w:val="StyleUnderline"/>
          <w:highlight w:val="green"/>
        </w:rPr>
        <w:t>China tried to present itself as a country</w:t>
      </w:r>
      <w:r w:rsidRPr="007413DD">
        <w:rPr>
          <w:rStyle w:val="StyleUnderline"/>
        </w:rPr>
        <w:t xml:space="preserve"> that was </w:t>
      </w:r>
      <w:r w:rsidRPr="00B1088D">
        <w:rPr>
          <w:rStyle w:val="StyleUnderline"/>
          <w:highlight w:val="green"/>
        </w:rPr>
        <w:t>going to</w:t>
      </w:r>
      <w:r w:rsidRPr="007413DD">
        <w:rPr>
          <w:rStyle w:val="StyleUnderline"/>
        </w:rPr>
        <w:t xml:space="preserve"> step in and </w:t>
      </w:r>
      <w:r w:rsidRPr="00B1088D">
        <w:rPr>
          <w:rStyle w:val="StyleUnderline"/>
          <w:highlight w:val="green"/>
        </w:rPr>
        <w:t>play 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53161B86" w14:textId="77777777" w:rsidR="00777CF0" w:rsidRPr="007413DD" w:rsidRDefault="00777CF0" w:rsidP="00777CF0">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122AC457" w14:textId="77777777" w:rsidR="00777CF0" w:rsidRPr="002079A9" w:rsidRDefault="00777CF0" w:rsidP="00777CF0">
      <w:pPr>
        <w:rPr>
          <w:sz w:val="12"/>
          <w:szCs w:val="12"/>
        </w:rPr>
      </w:pPr>
      <w:r w:rsidRPr="002079A9">
        <w:rPr>
          <w:sz w:val="12"/>
          <w:szCs w:val="12"/>
        </w:rPr>
        <w:t>What has this episode revealed about the strength of multilateral institutions such as the WTO, in the face of spoiling tactics from major powers?</w:t>
      </w:r>
    </w:p>
    <w:p w14:paraId="0DBAFD39" w14:textId="77777777" w:rsidR="00777CF0" w:rsidRPr="002079A9" w:rsidRDefault="00777CF0" w:rsidP="00777CF0">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B1088D">
        <w:rPr>
          <w:rStyle w:val="StyleUnderline"/>
          <w:highlight w:val="green"/>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59912F59" w14:textId="77777777" w:rsidR="00777CF0" w:rsidRPr="002079A9" w:rsidRDefault="00777CF0" w:rsidP="00777CF0">
      <w:pPr>
        <w:rPr>
          <w:sz w:val="12"/>
          <w:szCs w:val="12"/>
        </w:rPr>
      </w:pPr>
      <w:r w:rsidRPr="002079A9">
        <w:rPr>
          <w:sz w:val="12"/>
          <w:szCs w:val="12"/>
        </w:rPr>
        <w:t>What are the implications of a permanent collapse of the international trading system?</w:t>
      </w:r>
    </w:p>
    <w:p w14:paraId="31D259A7" w14:textId="77777777" w:rsidR="00777CF0" w:rsidRDefault="00777CF0" w:rsidP="00777CF0">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6DC619DB" w14:textId="77777777" w:rsidR="00777CF0" w:rsidRPr="008A30B5" w:rsidRDefault="00777CF0" w:rsidP="00777CF0">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lastRenderedPageBreak/>
        <w:t xml:space="preserve">Economic decline causes global nuclear war </w:t>
      </w:r>
    </w:p>
    <w:p w14:paraId="63DADD9E" w14:textId="77777777" w:rsidR="00777CF0" w:rsidRPr="008A30B5" w:rsidRDefault="00777CF0" w:rsidP="00777CF0">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5E74E85D" w14:textId="77777777" w:rsidR="00777CF0" w:rsidRPr="002079A9" w:rsidRDefault="00777CF0" w:rsidP="00777CF0">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i.e. under the instigation of actions by a third party – or against a third party.</w:t>
      </w:r>
    </w:p>
    <w:p w14:paraId="46031C30" w14:textId="77777777" w:rsidR="00777CF0" w:rsidRPr="001746BF" w:rsidRDefault="00777CF0" w:rsidP="00777CF0">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or third party countries might engage in conflict with each other, with a view to obliging Washington or Beijing to intervene.</w:t>
      </w:r>
    </w:p>
    <w:p w14:paraId="005D4691" w14:textId="77777777" w:rsidR="00777CF0" w:rsidRPr="00A355C6" w:rsidRDefault="00777CF0" w:rsidP="00777CF0">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1568D616" w14:textId="77777777" w:rsidR="00777CF0" w:rsidRPr="00A355C6" w:rsidRDefault="00777CF0" w:rsidP="00777CF0">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r w:rsidRPr="00A355C6">
        <w:rPr>
          <w:rFonts w:eastAsia="Times New Roman"/>
          <w:szCs w:val="22"/>
        </w:rPr>
        <w:t>similar to the one that wiped out the dinosaurs.</w:t>
      </w:r>
    </w:p>
    <w:p w14:paraId="71E9C050" w14:textId="77777777" w:rsidR="00777CF0" w:rsidRPr="00A355C6" w:rsidRDefault="00777CF0" w:rsidP="00777CF0">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2F83BFB8" w14:textId="77777777" w:rsidR="00777CF0" w:rsidRPr="00A355C6" w:rsidRDefault="00777CF0" w:rsidP="00777CF0">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 xml:space="preserve">could not be rained </w:t>
      </w:r>
      <w:r w:rsidRPr="007D7C3A">
        <w:rPr>
          <w:rStyle w:val="Emphasis"/>
          <w:szCs w:val="22"/>
          <w:highlight w:val="green"/>
        </w:rPr>
        <w:lastRenderedPageBreak/>
        <w:t>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6C5ECF3B" w14:textId="77777777" w:rsidR="00777CF0" w:rsidRPr="00A355C6" w:rsidRDefault="00777CF0" w:rsidP="00777CF0">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14:paraId="0C40FF07" w14:textId="77777777" w:rsidR="00777CF0" w:rsidRPr="00A355C6" w:rsidRDefault="00777CF0" w:rsidP="00777CF0">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348454EF" w14:textId="77777777" w:rsidR="00777CF0" w:rsidRPr="00A355C6" w:rsidRDefault="00777CF0" w:rsidP="00777CF0">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53BB20CD" w14:textId="77777777" w:rsidR="00777CF0" w:rsidRPr="00A355C6" w:rsidRDefault="00777CF0" w:rsidP="00777CF0">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totally </w:t>
      </w:r>
      <w:r w:rsidRPr="007D7C3A">
        <w:rPr>
          <w:rStyle w:val="Emphasis"/>
          <w:highlight w:val="green"/>
        </w:rPr>
        <w:t>destroyed</w:t>
      </w:r>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4CE6395B" w14:textId="77777777" w:rsidR="00777CF0" w:rsidRPr="00ED16D9" w:rsidRDefault="00777CF0" w:rsidP="00777CF0"/>
    <w:p w14:paraId="37332C94" w14:textId="77777777" w:rsidR="00777CF0" w:rsidRPr="002F4C16" w:rsidRDefault="00777CF0" w:rsidP="00777CF0"/>
    <w:p w14:paraId="4141FF69" w14:textId="77777777" w:rsidR="00777CF0" w:rsidRPr="00977EB1" w:rsidRDefault="00777CF0" w:rsidP="00777CF0"/>
    <w:p w14:paraId="1BF02A3A" w14:textId="77777777" w:rsidR="00777CF0" w:rsidRPr="007413DD" w:rsidRDefault="00777CF0" w:rsidP="00777CF0">
      <w:pPr>
        <w:rPr>
          <w:rStyle w:val="StyleUnderline"/>
        </w:rPr>
      </w:pPr>
    </w:p>
    <w:p w14:paraId="6790A6B2" w14:textId="77777777" w:rsidR="00777CF0" w:rsidRDefault="00777CF0" w:rsidP="00777CF0">
      <w:pPr>
        <w:pStyle w:val="Heading3"/>
      </w:pPr>
      <w:r w:rsidRPr="00651F2F">
        <w:lastRenderedPageBreak/>
        <w:t>Solvency</w:t>
      </w:r>
    </w:p>
    <w:p w14:paraId="3357DA46" w14:textId="77777777" w:rsidR="00777CF0" w:rsidRDefault="00777CF0" w:rsidP="00777CF0">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4C5D8094" w14:textId="77777777" w:rsidR="00777CF0" w:rsidRDefault="00777CF0" w:rsidP="00777CF0">
      <w:pPr>
        <w:pStyle w:val="Heading4"/>
      </w:pPr>
      <w:r>
        <w:t xml:space="preserve">CRISPR is segment of DNA that uses proteins to modify other strands of DNA </w:t>
      </w:r>
    </w:p>
    <w:p w14:paraId="3A1A7CBE" w14:textId="77777777" w:rsidR="00777CF0" w:rsidRPr="00466C63" w:rsidRDefault="00777CF0" w:rsidP="00777CF0">
      <w:pPr>
        <w:rPr>
          <w:rStyle w:val="Style13ptBold"/>
        </w:rPr>
      </w:pPr>
      <w:r>
        <w:rPr>
          <w:rStyle w:val="Style13ptBold"/>
        </w:rPr>
        <w:t xml:space="preserve">Lexico ND </w:t>
      </w:r>
      <w:r w:rsidRPr="00466C63">
        <w:t xml:space="preserve">[(Lexico dictionary) </w:t>
      </w:r>
      <w:hyperlink r:id="rId10" w:history="1">
        <w:r w:rsidRPr="00466C63">
          <w:rPr>
            <w:rStyle w:val="Hyperlink"/>
          </w:rPr>
          <w:t>https://www.lexico.com/en/definition/crispr</w:t>
        </w:r>
      </w:hyperlink>
      <w:r w:rsidRPr="00466C63">
        <w:t>] BC</w:t>
      </w:r>
    </w:p>
    <w:p w14:paraId="253049BC" w14:textId="77777777" w:rsidR="00777CF0" w:rsidRPr="00466C63" w:rsidRDefault="00777CF0" w:rsidP="00777CF0">
      <w:pPr>
        <w:rPr>
          <w:rStyle w:val="Emphasis"/>
        </w:rPr>
      </w:pPr>
      <w:r w:rsidRPr="00466C63">
        <w:rPr>
          <w:rStyle w:val="Emphasis"/>
          <w:highlight w:val="green"/>
        </w:rPr>
        <w:t>CRISPR</w:t>
      </w:r>
    </w:p>
    <w:p w14:paraId="48897A6D" w14:textId="77777777" w:rsidR="00777CF0" w:rsidRPr="00466C63" w:rsidRDefault="00777CF0" w:rsidP="00777CF0">
      <w:r w:rsidRPr="00466C63">
        <w:t>NOUN</w:t>
      </w:r>
    </w:p>
    <w:p w14:paraId="5D2A8C3A" w14:textId="77777777" w:rsidR="00777CF0" w:rsidRDefault="00777CF0" w:rsidP="00777CF0">
      <w:r>
        <w:t>1 Biochemistry</w:t>
      </w:r>
    </w:p>
    <w:p w14:paraId="445264BD" w14:textId="77777777" w:rsidR="00777CF0" w:rsidRPr="00466C63" w:rsidRDefault="00777CF0" w:rsidP="00777CF0">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27EF6E12" w14:textId="77777777" w:rsidR="00777CF0" w:rsidRDefault="00777CF0" w:rsidP="00777CF0"/>
    <w:p w14:paraId="275E5FFD" w14:textId="77777777" w:rsidR="00777CF0" w:rsidRPr="00466C63" w:rsidRDefault="00777CF0" w:rsidP="00777CF0">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6A953045" w14:textId="77777777" w:rsidR="00777CF0" w:rsidRDefault="00777CF0" w:rsidP="00777CF0"/>
    <w:p w14:paraId="7869AC37" w14:textId="77777777" w:rsidR="00777CF0" w:rsidRPr="00466C63" w:rsidRDefault="00777CF0" w:rsidP="00777CF0">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0900C26E" w14:textId="77777777" w:rsidR="00777CF0" w:rsidRPr="008F75C3" w:rsidRDefault="00777CF0" w:rsidP="00777CF0">
      <w:pPr>
        <w:pStyle w:val="Heading4"/>
      </w:pPr>
      <w:r>
        <w:t xml:space="preserve">And it is a drug that treats diseases and cures illnesses </w:t>
      </w:r>
    </w:p>
    <w:p w14:paraId="7D2FA097" w14:textId="77777777" w:rsidR="00777CF0" w:rsidRPr="00F669DF" w:rsidRDefault="00777CF0" w:rsidP="00777CF0">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1" w:history="1">
        <w:r w:rsidRPr="00F669DF">
          <w:rPr>
            <w:rStyle w:val="Hyperlink"/>
          </w:rPr>
          <w:t>https://therealdansfera.medium.com/crispr-therapeutics-creates-gene-based-medicines-25a66c674998</w:t>
        </w:r>
      </w:hyperlink>
      <w:r w:rsidRPr="00F669DF">
        <w:t>] BC</w:t>
      </w:r>
    </w:p>
    <w:p w14:paraId="2730CE9F" w14:textId="77777777" w:rsidR="00777CF0" w:rsidRDefault="00777CF0" w:rsidP="00777CF0">
      <w:r>
        <w:t>Gene-Editing Genius</w:t>
      </w:r>
    </w:p>
    <w:p w14:paraId="167376B7" w14:textId="77777777" w:rsidR="00777CF0" w:rsidRDefault="00777CF0" w:rsidP="00777CF0">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669E12DC" w14:textId="77777777" w:rsidR="00777CF0" w:rsidRDefault="00777CF0" w:rsidP="00777CF0">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59466D98" w14:textId="77777777" w:rsidR="00777CF0" w:rsidRPr="0016163E" w:rsidRDefault="00777CF0" w:rsidP="00777CF0">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xml:space="preserve">, disorders that affect the oxygen-carrying cells in the blood. After harvesting a patient’s own cells from his or her own bone marrow, medical </w:t>
      </w:r>
      <w:r>
        <w:lastRenderedPageBreak/>
        <w:t>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7DE73ABB" w14:textId="77777777" w:rsidR="00777CF0" w:rsidRPr="00A355C6" w:rsidRDefault="00777CF0" w:rsidP="00777CF0">
      <w:pPr>
        <w:pStyle w:val="Heading3"/>
        <w:rPr>
          <w:rFonts w:cs="Calibri"/>
          <w:color w:val="000000" w:themeColor="text1"/>
        </w:rPr>
      </w:pPr>
      <w:r w:rsidRPr="00A355C6">
        <w:rPr>
          <w:rFonts w:cs="Calibri"/>
          <w:color w:val="000000" w:themeColor="text1"/>
        </w:rPr>
        <w:lastRenderedPageBreak/>
        <w:t>Framing</w:t>
      </w:r>
    </w:p>
    <w:p w14:paraId="2AC501F5" w14:textId="77777777" w:rsidR="00777CF0" w:rsidRPr="00A355C6" w:rsidRDefault="00777CF0" w:rsidP="00777CF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2E8EEBE" w14:textId="77777777" w:rsidR="00777CF0" w:rsidRPr="00A355C6" w:rsidRDefault="00777CF0" w:rsidP="00777CF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D1BC797" w14:textId="77777777" w:rsidR="00777CF0" w:rsidRPr="00A355C6" w:rsidRDefault="00777CF0" w:rsidP="00777CF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DC4BA28" w14:textId="77777777" w:rsidR="00777CF0" w:rsidRPr="00A355C6" w:rsidRDefault="00777CF0" w:rsidP="00777CF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F266341" w14:textId="77777777" w:rsidR="00777CF0" w:rsidRPr="00A355C6" w:rsidRDefault="00777CF0" w:rsidP="00777CF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EBA7C78" w14:textId="77777777" w:rsidR="00777CF0" w:rsidRPr="00A355C6" w:rsidRDefault="00777CF0" w:rsidP="00777CF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345E8D9" w14:textId="77777777" w:rsidR="00777CF0" w:rsidRPr="00A355C6" w:rsidRDefault="00777CF0" w:rsidP="00777CF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C02C432" w14:textId="77777777" w:rsidR="00777CF0" w:rsidRPr="00A355C6" w:rsidRDefault="00777CF0" w:rsidP="00777CF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12D7333" w14:textId="77777777" w:rsidR="00777CF0" w:rsidRPr="00A355C6" w:rsidRDefault="00777CF0" w:rsidP="00777CF0">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7A95ED8" w14:textId="77777777" w:rsidR="00777CF0" w:rsidRPr="00651F2F" w:rsidRDefault="00777CF0" w:rsidP="00777CF0"/>
    <w:p w14:paraId="27A84CDA" w14:textId="77777777" w:rsidR="00777CF0" w:rsidRPr="00F601E6" w:rsidRDefault="00777CF0" w:rsidP="00777CF0"/>
    <w:p w14:paraId="7E6C90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9"/>
  </w:num>
  <w:num w:numId="14">
    <w:abstractNumId w:val="16"/>
  </w:num>
  <w:num w:numId="15">
    <w:abstractNumId w:val="35"/>
  </w:num>
  <w:num w:numId="16">
    <w:abstractNumId w:val="34"/>
  </w:num>
  <w:num w:numId="17">
    <w:abstractNumId w:val="12"/>
  </w:num>
  <w:num w:numId="18">
    <w:abstractNumId w:val="27"/>
  </w:num>
  <w:num w:numId="19">
    <w:abstractNumId w:val="20"/>
  </w:num>
  <w:num w:numId="20">
    <w:abstractNumId w:val="24"/>
  </w:num>
  <w:num w:numId="21">
    <w:abstractNumId w:val="15"/>
  </w:num>
  <w:num w:numId="22">
    <w:abstractNumId w:val="33"/>
  </w:num>
  <w:num w:numId="23">
    <w:abstractNumId w:val="17"/>
  </w:num>
  <w:num w:numId="24">
    <w:abstractNumId w:val="28"/>
  </w:num>
  <w:num w:numId="25">
    <w:abstractNumId w:val="21"/>
  </w:num>
  <w:num w:numId="26">
    <w:abstractNumId w:val="14"/>
  </w:num>
  <w:num w:numId="27">
    <w:abstractNumId w:val="30"/>
  </w:num>
  <w:num w:numId="28">
    <w:abstractNumId w:val="25"/>
  </w:num>
  <w:num w:numId="29">
    <w:abstractNumId w:val="32"/>
  </w:num>
  <w:num w:numId="30">
    <w:abstractNumId w:val="18"/>
  </w:num>
  <w:num w:numId="31">
    <w:abstractNumId w:val="29"/>
  </w:num>
  <w:num w:numId="32">
    <w:abstractNumId w:val="23"/>
  </w:num>
  <w:num w:numId="33">
    <w:abstractNumId w:val="26"/>
  </w:num>
  <w:num w:numId="34">
    <w:abstractNumId w:val="11"/>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34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4C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77CF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63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83F"/>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ABA78"/>
  <w14:defaultImageDpi w14:val="300"/>
  <w15:docId w15:val="{B6E13DE5-0262-9E42-B523-BC653D251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7CF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734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734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734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734C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77CF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734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34CB"/>
  </w:style>
  <w:style w:type="character" w:customStyle="1" w:styleId="Heading1Char">
    <w:name w:val="Heading 1 Char"/>
    <w:aliases w:val="Pocket Char"/>
    <w:basedOn w:val="DefaultParagraphFont"/>
    <w:link w:val="Heading1"/>
    <w:uiPriority w:val="9"/>
    <w:rsid w:val="004734C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734C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734C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734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734C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4734CB"/>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734CB"/>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4734CB"/>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734CB"/>
    <w:rPr>
      <w:color w:val="auto"/>
      <w:u w:val="none"/>
    </w:rPr>
  </w:style>
  <w:style w:type="paragraph" w:styleId="DocumentMap">
    <w:name w:val="Document Map"/>
    <w:basedOn w:val="Normal"/>
    <w:link w:val="DocumentMapChar"/>
    <w:uiPriority w:val="99"/>
    <w:semiHidden/>
    <w:unhideWhenUsed/>
    <w:rsid w:val="004734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34CB"/>
    <w:rPr>
      <w:rFonts w:ascii="Lucida Grande" w:hAnsi="Lucida Grande" w:cs="Lucida Grande"/>
    </w:rPr>
  </w:style>
  <w:style w:type="character" w:customStyle="1" w:styleId="Heading5Char">
    <w:name w:val="Heading 5 Char"/>
    <w:basedOn w:val="DefaultParagraphFont"/>
    <w:link w:val="Heading5"/>
    <w:uiPriority w:val="9"/>
    <w:semiHidden/>
    <w:rsid w:val="00777CF0"/>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777CF0"/>
    <w:rPr>
      <w:b/>
      <w:bCs/>
      <w:color w:val="404040" w:themeColor="text1" w:themeTint="BF"/>
      <w:sz w:val="26"/>
      <w:szCs w:val="26"/>
    </w:rPr>
  </w:style>
  <w:style w:type="paragraph" w:customStyle="1" w:styleId="textbold">
    <w:name w:val="text bold"/>
    <w:basedOn w:val="Normal"/>
    <w:link w:val="Emphasis"/>
    <w:uiPriority w:val="20"/>
    <w:qFormat/>
    <w:rsid w:val="00777CF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777CF0"/>
    <w:rPr>
      <w:color w:val="605E5C"/>
      <w:shd w:val="clear" w:color="auto" w:fill="E1DFDD"/>
    </w:rPr>
  </w:style>
  <w:style w:type="paragraph" w:customStyle="1" w:styleId="Emphasis1">
    <w:name w:val="Emphasis1"/>
    <w:basedOn w:val="Normal"/>
    <w:autoRedefine/>
    <w:uiPriority w:val="20"/>
    <w:qFormat/>
    <w:rsid w:val="00777CF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777CF0"/>
    <w:rPr>
      <w:b/>
      <w:bCs/>
    </w:rPr>
  </w:style>
  <w:style w:type="character" w:customStyle="1" w:styleId="hbold">
    <w:name w:val="hbold"/>
    <w:basedOn w:val="DefaultParagraphFont"/>
    <w:rsid w:val="00777CF0"/>
  </w:style>
  <w:style w:type="paragraph" w:styleId="ListParagraph">
    <w:name w:val="List Paragraph"/>
    <w:aliases w:val="6 font"/>
    <w:basedOn w:val="Normal"/>
    <w:uiPriority w:val="34"/>
    <w:qFormat/>
    <w:rsid w:val="00777CF0"/>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77C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77CF0"/>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77CF0"/>
    <w:rPr>
      <w:b/>
      <w:bCs/>
      <w:strike w:val="0"/>
      <w:dstrike w:val="0"/>
      <w:sz w:val="24"/>
      <w:u w:val="none"/>
      <w:effect w:val="none"/>
    </w:rPr>
  </w:style>
  <w:style w:type="character" w:customStyle="1" w:styleId="m489902567989944824gmail-style13ptbold">
    <w:name w:val="m_489902567989944824gmail-style13ptbold"/>
    <w:basedOn w:val="DefaultParagraphFont"/>
    <w:rsid w:val="00777CF0"/>
  </w:style>
  <w:style w:type="character" w:customStyle="1" w:styleId="m489902567989944824gmail-styleunderline">
    <w:name w:val="m_489902567989944824gmail-styleunderline"/>
    <w:basedOn w:val="DefaultParagraphFont"/>
    <w:rsid w:val="00777CF0"/>
  </w:style>
  <w:style w:type="character" w:customStyle="1" w:styleId="TitleChar">
    <w:name w:val="Title Char"/>
    <w:aliases w:val="Cites and Cards Char,UNDERLINE Char,Bold Underlined Char,Block Heading Char,title Char,Read This Char"/>
    <w:link w:val="Title"/>
    <w:uiPriority w:val="1"/>
    <w:qFormat/>
    <w:rsid w:val="00777CF0"/>
    <w:rPr>
      <w:bCs/>
      <w:sz w:val="20"/>
      <w:u w:val="single"/>
    </w:rPr>
  </w:style>
  <w:style w:type="paragraph" w:styleId="Title">
    <w:name w:val="Title"/>
    <w:aliases w:val="Cites and Cards,UNDERLINE,Bold Underlined,Block Heading,title,Read This"/>
    <w:basedOn w:val="Normal"/>
    <w:next w:val="Normal"/>
    <w:link w:val="TitleChar"/>
    <w:uiPriority w:val="1"/>
    <w:qFormat/>
    <w:rsid w:val="00777CF0"/>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777CF0"/>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77CF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realdansfera.medium.com/crispr-therapeutics-creates-gene-based-medicines-25a66c674998" TargetMode="External"/><Relationship Id="rId5" Type="http://schemas.openxmlformats.org/officeDocument/2006/relationships/numbering" Target="numbering.xml"/><Relationship Id="rId10" Type="http://schemas.openxmlformats.org/officeDocument/2006/relationships/hyperlink" Target="https://www.lexico.com/en/definition/crispr" TargetMode="External"/><Relationship Id="rId4" Type="http://schemas.openxmlformats.org/officeDocument/2006/relationships/customXml" Target="../customXml/item4.xml"/><Relationship Id="rId9" Type="http://schemas.openxmlformats.org/officeDocument/2006/relationships/hyperlink" Target="https://www.news-medical.net/news/20210419/Humans-versus-viruses-Can-we-avoid-extinction-in-near-futur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25</Pages>
  <Words>11644</Words>
  <Characters>66375</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3</cp:revision>
  <dcterms:created xsi:type="dcterms:W3CDTF">2021-10-31T17:28:00Z</dcterms:created>
  <dcterms:modified xsi:type="dcterms:W3CDTF">2021-10-31T18:23:00Z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