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7F6D" w14:textId="4FC0025E" w:rsidR="009A1BE2" w:rsidRDefault="009A1BE2" w:rsidP="009A1BE2">
      <w:pPr>
        <w:pStyle w:val="Heading3"/>
      </w:pPr>
      <w:r>
        <w:t xml:space="preserve">1NC </w:t>
      </w:r>
    </w:p>
    <w:p w14:paraId="0681792E" w14:textId="77777777" w:rsidR="009A1BE2" w:rsidRDefault="009A1BE2" w:rsidP="009A1BE2">
      <w:pPr>
        <w:pStyle w:val="Heading4"/>
      </w:pPr>
      <w:r>
        <w:t>Xi is consolidating unprecedented political power – that’s only possible with strong PLA support</w:t>
      </w:r>
    </w:p>
    <w:p w14:paraId="30128180" w14:textId="77777777" w:rsidR="009A1BE2" w:rsidRPr="00845F67" w:rsidRDefault="009A1BE2" w:rsidP="009A1BE2">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0FED049" w14:textId="77777777" w:rsidR="009A1BE2" w:rsidRPr="00225479" w:rsidRDefault="009A1BE2" w:rsidP="009A1BE2">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5A89509E" w14:textId="77777777" w:rsidR="009A1BE2" w:rsidRPr="00225479" w:rsidRDefault="009A1BE2" w:rsidP="009A1BE2">
      <w:r w:rsidRPr="00225479">
        <w:rPr>
          <w:rStyle w:val="StyleUnderline"/>
        </w:rPr>
        <w:t>Why is the People's Liberation Army making a comeback? The answer lies in succession politics</w:t>
      </w:r>
      <w:r w:rsidRPr="00225479">
        <w:t>.</w:t>
      </w:r>
    </w:p>
    <w:p w14:paraId="60E69DE8" w14:textId="77777777" w:rsidR="009A1BE2" w:rsidRPr="00225479" w:rsidRDefault="009A1BE2" w:rsidP="009A1BE2">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A44A553" w14:textId="77777777" w:rsidR="009A1BE2" w:rsidRPr="00225479" w:rsidRDefault="009A1BE2" w:rsidP="009A1BE2">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0687250B" w14:textId="77777777" w:rsidR="009A1BE2" w:rsidRPr="00225479" w:rsidRDefault="009A1BE2" w:rsidP="009A1BE2">
      <w:pPr>
        <w:rPr>
          <w:sz w:val="12"/>
        </w:rPr>
      </w:pPr>
      <w:r w:rsidRPr="00225479">
        <w:rPr>
          <w:sz w:val="12"/>
        </w:rPr>
        <w:t xml:space="preserve">And </w:t>
      </w:r>
      <w:r w:rsidRPr="001617C2">
        <w:rPr>
          <w:rStyle w:val="Emphasis"/>
          <w:highlight w:val="green"/>
        </w:rPr>
        <w:t>with the help of the military, Xi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09A4B9D7" w14:textId="77777777" w:rsidR="009A1BE2" w:rsidRPr="00225479" w:rsidRDefault="009A1BE2" w:rsidP="009A1BE2">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0F7A3258" w14:textId="77777777" w:rsidR="009A1BE2" w:rsidRPr="00225479" w:rsidRDefault="009A1BE2" w:rsidP="009A1BE2">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5DEA0726" w14:textId="77777777" w:rsidR="009A1BE2" w:rsidRPr="00225479" w:rsidRDefault="009A1BE2" w:rsidP="009A1BE2">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76212AF2" w14:textId="77777777" w:rsidR="009A1BE2" w:rsidRPr="00225479" w:rsidRDefault="009A1BE2" w:rsidP="009A1BE2">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71798690" w14:textId="77777777" w:rsidR="009A1BE2" w:rsidRPr="00225479" w:rsidRDefault="009A1BE2" w:rsidP="009A1BE2">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E2C3DDE" w14:textId="77777777" w:rsidR="009A1BE2" w:rsidRDefault="009A1BE2" w:rsidP="009A1BE2">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624E5BB7" w14:textId="77777777" w:rsidR="009A1BE2" w:rsidRDefault="009A1BE2" w:rsidP="009A1BE2">
      <w:pPr>
        <w:rPr>
          <w:sz w:val="12"/>
        </w:rPr>
      </w:pPr>
    </w:p>
    <w:p w14:paraId="73217529" w14:textId="77777777" w:rsidR="009A1BE2" w:rsidRPr="000D0A38" w:rsidRDefault="009A1BE2" w:rsidP="009A1BE2">
      <w:pPr>
        <w:pStyle w:val="Heading4"/>
      </w:pPr>
      <w:r>
        <w:t xml:space="preserve">The plan alienates the PLA – they </w:t>
      </w:r>
      <w:proofErr w:type="spellStart"/>
      <w:r>
        <w:t>percieve</w:t>
      </w:r>
      <w:proofErr w:type="spellEnd"/>
      <w:r>
        <w:t xml:space="preserve"> space dominance as key to military strength – independently, space cooperation forces fights</w:t>
      </w:r>
    </w:p>
    <w:p w14:paraId="6598A57F" w14:textId="77777777" w:rsidR="009A1BE2" w:rsidRPr="000D0A38" w:rsidRDefault="009A1BE2" w:rsidP="009A1BE2">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2C11DFDD" w14:textId="77777777" w:rsidR="009A1BE2" w:rsidRPr="000D0A38" w:rsidRDefault="009A1BE2" w:rsidP="009A1BE2">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44C5FC40" w14:textId="77777777" w:rsidR="009A1BE2" w:rsidRPr="000D0A38" w:rsidRDefault="009A1BE2" w:rsidP="009A1BE2">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on anything other than its own terms</w:t>
      </w:r>
      <w:r w:rsidRPr="000D0A38">
        <w:rPr>
          <w:szCs w:val="16"/>
        </w:rPr>
        <w:t>.¶ Prospects for Cooperation</w:t>
      </w:r>
    </w:p>
    <w:p w14:paraId="7A6AEA5B" w14:textId="77777777" w:rsidR="009A1BE2" w:rsidRPr="000D0A38" w:rsidRDefault="009A1BE2" w:rsidP="009A1BE2">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The failure of the joint Russian–Chinese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72AD8D5B" w14:textId="77777777" w:rsidR="009A1BE2" w:rsidRPr="000D0A38" w:rsidRDefault="009A1BE2" w:rsidP="009A1BE2">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0714D645" w14:textId="77777777" w:rsidR="009A1BE2" w:rsidRPr="000D0A38" w:rsidRDefault="009A1BE2" w:rsidP="009A1BE2">
      <w:r w:rsidRPr="000D0A38">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56CD26F" w14:textId="77777777" w:rsidR="009A1BE2" w:rsidRDefault="009A1BE2" w:rsidP="009A1BE2">
      <w:pPr>
        <w:pStyle w:val="Heading4"/>
      </w:pPr>
      <w:r>
        <w:t>The private sector is key</w:t>
      </w:r>
    </w:p>
    <w:p w14:paraId="7AD1BD18" w14:textId="77777777" w:rsidR="009A1BE2" w:rsidRPr="00093634" w:rsidRDefault="009A1BE2" w:rsidP="009A1BE2">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B503A94" w14:textId="77777777" w:rsidR="009A1BE2" w:rsidRPr="00EE6EBB" w:rsidRDefault="009A1BE2" w:rsidP="009A1BE2">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2FE41928" w14:textId="77777777" w:rsidR="009A1BE2" w:rsidRPr="00EE6EBB" w:rsidRDefault="009A1BE2" w:rsidP="009A1BE2">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5CA5E1C1" w14:textId="77777777" w:rsidR="009A1BE2" w:rsidRPr="00C0159B" w:rsidRDefault="009A1BE2" w:rsidP="009A1BE2">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62D29B3A" w14:textId="77777777" w:rsidR="009A1BE2" w:rsidRPr="00EE6EBB" w:rsidRDefault="009A1BE2" w:rsidP="009A1BE2">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499F269" w14:textId="77777777" w:rsidR="009A1BE2" w:rsidRPr="00EE6EBB" w:rsidRDefault="009A1BE2" w:rsidP="009A1BE2">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0F58706" w14:textId="77777777" w:rsidR="009A1BE2" w:rsidRPr="00C0159B" w:rsidRDefault="009A1BE2" w:rsidP="009A1BE2">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649EC10" w14:textId="77777777" w:rsidR="009A1BE2" w:rsidRDefault="009A1BE2" w:rsidP="009A1BE2">
      <w:pPr>
        <w:rPr>
          <w:rStyle w:val="StyleUnderline"/>
        </w:rPr>
      </w:pPr>
      <w:r w:rsidRPr="00C0159B">
        <w:rPr>
          <w:sz w:val="12"/>
        </w:rPr>
        <w:t xml:space="preserve">The problem is, </w:t>
      </w:r>
      <w:r w:rsidRPr="00EE6EBB">
        <w:rPr>
          <w:rStyle w:val="StyleUnderline"/>
        </w:rPr>
        <w:t>China has to make up decades’ worth of ground lost to the West.</w:t>
      </w:r>
    </w:p>
    <w:p w14:paraId="1CF1F775" w14:textId="77777777" w:rsidR="009A1BE2" w:rsidRPr="00ED4AF3" w:rsidRDefault="009A1BE2" w:rsidP="009A1BE2">
      <w:pPr>
        <w:rPr>
          <w:sz w:val="12"/>
        </w:rPr>
      </w:pPr>
    </w:p>
    <w:p w14:paraId="09AF0E96" w14:textId="77777777" w:rsidR="009A1BE2" w:rsidRPr="003057A9" w:rsidRDefault="009A1BE2" w:rsidP="009A1BE2">
      <w:pPr>
        <w:pStyle w:val="Heading4"/>
        <w:rPr>
          <w:u w:val="single"/>
        </w:rPr>
      </w:pPr>
      <w:r>
        <w:t xml:space="preserve">That factionalizes the CCP and emboldens challenges to Xi – the PLA is increasingly powerful and </w:t>
      </w:r>
      <w:r w:rsidRPr="003057A9">
        <w:rPr>
          <w:u w:val="single"/>
        </w:rPr>
        <w:t>not unconditionally subservient</w:t>
      </w:r>
    </w:p>
    <w:p w14:paraId="1BCF441F" w14:textId="77777777" w:rsidR="009A1BE2" w:rsidRDefault="009A1BE2" w:rsidP="009A1BE2">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79751281" w14:textId="77777777" w:rsidR="009A1BE2" w:rsidRPr="00DF7688" w:rsidRDefault="009A1BE2" w:rsidP="009A1BE2">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1B53D660" w14:textId="77777777" w:rsidR="009A1BE2" w:rsidRPr="00DF7688" w:rsidRDefault="009A1BE2" w:rsidP="009A1BE2">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A53EFEC" w14:textId="77777777" w:rsidR="009A1BE2" w:rsidRPr="00DF7688" w:rsidRDefault="009A1BE2" w:rsidP="009A1BE2">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012822C8" w14:textId="77777777" w:rsidR="009A1BE2" w:rsidRPr="00DF7688" w:rsidRDefault="009A1BE2" w:rsidP="009A1BE2">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7BCAF173" w14:textId="77777777" w:rsidR="009A1BE2" w:rsidRPr="00DF7688" w:rsidRDefault="009A1BE2" w:rsidP="009A1BE2">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39DBBB8" w14:textId="77777777" w:rsidR="009A1BE2" w:rsidRPr="00DF7688" w:rsidRDefault="009A1BE2" w:rsidP="009A1BE2">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45375949" w14:textId="77777777" w:rsidR="009A1BE2" w:rsidRPr="00DF7688" w:rsidRDefault="009A1BE2" w:rsidP="009A1BE2">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7691E62" w14:textId="77777777" w:rsidR="009A1BE2" w:rsidRPr="00DF7688" w:rsidRDefault="009A1BE2" w:rsidP="009A1BE2">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16BF7FC7" w14:textId="77777777" w:rsidR="009A1BE2" w:rsidRPr="00DF7688" w:rsidRDefault="009A1BE2" w:rsidP="009A1BE2">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B95B79B" w14:textId="77777777" w:rsidR="009A1BE2" w:rsidRPr="00DF7688" w:rsidRDefault="009A1BE2" w:rsidP="009A1BE2">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9B185A2" w14:textId="77777777" w:rsidR="009A1BE2" w:rsidRPr="00DF7688" w:rsidRDefault="009A1BE2" w:rsidP="009A1BE2">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3A6066E7" w14:textId="77777777" w:rsidR="009A1BE2" w:rsidRPr="00DF7688" w:rsidRDefault="009A1BE2" w:rsidP="009A1BE2">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1F587799" w14:textId="77777777" w:rsidR="009A1BE2" w:rsidRPr="00DF7688" w:rsidRDefault="009A1BE2" w:rsidP="009A1BE2">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1FF0ED98" w14:textId="77777777" w:rsidR="009A1BE2" w:rsidRPr="00ED4AF3" w:rsidRDefault="009A1BE2" w:rsidP="009A1BE2">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78D79EDB" w14:textId="77777777" w:rsidR="009A1BE2" w:rsidRDefault="009A1BE2" w:rsidP="009A1BE2">
      <w:pPr>
        <w:pStyle w:val="Heading4"/>
      </w:pPr>
      <w:r>
        <w:t>CCP instability collapses the international order – extinction</w:t>
      </w:r>
    </w:p>
    <w:p w14:paraId="02F63212" w14:textId="77777777" w:rsidR="009A1BE2" w:rsidRPr="00770553" w:rsidRDefault="009A1BE2" w:rsidP="009A1BE2">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39EB8F6B" w14:textId="77777777" w:rsidR="009A1BE2" w:rsidRPr="00770553" w:rsidRDefault="009A1BE2" w:rsidP="009A1BE2">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1CE9BC2A" w14:textId="77777777" w:rsidR="009A1BE2" w:rsidRPr="00770553" w:rsidRDefault="009A1BE2" w:rsidP="009A1BE2">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DE45BE4" w14:textId="77777777" w:rsidR="009A1BE2" w:rsidRDefault="009A1BE2" w:rsidP="009A1BE2">
      <w:pPr>
        <w:pStyle w:val="Heading4"/>
      </w:pPr>
      <w:r>
        <w:t xml:space="preserve">Independently, Xi will lash out to preserve cred in the SCS – US draw-in ensures extinction </w:t>
      </w:r>
    </w:p>
    <w:p w14:paraId="4CA6225A" w14:textId="77777777" w:rsidR="009A1BE2" w:rsidRPr="00B0737B" w:rsidRDefault="009A1BE2" w:rsidP="009A1BE2">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C80BF73" w14:textId="77777777" w:rsidR="009A1BE2" w:rsidRPr="00F56426" w:rsidRDefault="009A1BE2" w:rsidP="009A1BE2">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123D4FB5" w14:textId="77777777" w:rsidR="009A1BE2" w:rsidRPr="00F56426" w:rsidRDefault="009A1BE2" w:rsidP="009A1BE2">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55279DAE" w14:textId="77777777" w:rsidR="009A1BE2" w:rsidRPr="00F56426" w:rsidRDefault="009A1BE2" w:rsidP="009A1BE2">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BD90EA0" w14:textId="77777777" w:rsidR="009A1BE2" w:rsidRPr="00F56426" w:rsidRDefault="009A1BE2" w:rsidP="009A1BE2">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13E0326" w14:textId="77777777" w:rsidR="00AB4A3A" w:rsidRPr="00100A2B" w:rsidRDefault="00AB4A3A" w:rsidP="00AB4A3A">
      <w:pPr>
        <w:pStyle w:val="Heading3"/>
        <w:rPr>
          <w:rFonts w:cs="Calibri"/>
        </w:rPr>
      </w:pPr>
      <w:r w:rsidRPr="00100A2B">
        <w:rPr>
          <w:rFonts w:cs="Calibri"/>
        </w:rPr>
        <w:t xml:space="preserve">1NC – </w:t>
      </w:r>
      <w:r>
        <w:rPr>
          <w:rFonts w:cs="Calibri"/>
        </w:rPr>
        <w:t>CP</w:t>
      </w:r>
    </w:p>
    <w:p w14:paraId="030B9B74" w14:textId="347B9990" w:rsidR="00AB4A3A" w:rsidRPr="00100A2B" w:rsidRDefault="00AB4A3A" w:rsidP="00AB4A3A">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r w:rsidR="00E962DD">
        <w:rPr>
          <w:rFonts w:cs="Calibri"/>
        </w:rPr>
        <w:t xml:space="preserve"> </w:t>
      </w:r>
    </w:p>
    <w:p w14:paraId="6F577207" w14:textId="77777777" w:rsidR="00AB4A3A" w:rsidRPr="00100A2B" w:rsidRDefault="00AB4A3A" w:rsidP="00AB4A3A">
      <w:pPr>
        <w:pStyle w:val="Heading4"/>
      </w:pPr>
      <w:r w:rsidRPr="00100A2B">
        <w:t>The PIC is key to beat China and protect against Chinese REM gatekeeping</w:t>
      </w:r>
    </w:p>
    <w:p w14:paraId="08BE5BED" w14:textId="77777777" w:rsidR="00AB4A3A" w:rsidRPr="00100A2B" w:rsidRDefault="00AB4A3A" w:rsidP="00AB4A3A">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09D9545D" w14:textId="77777777" w:rsidR="00AB4A3A" w:rsidRPr="00100A2B" w:rsidRDefault="00AB4A3A" w:rsidP="00AB4A3A">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71862F47" w14:textId="77777777" w:rsidR="00AB4A3A" w:rsidRPr="00100A2B" w:rsidRDefault="00AB4A3A" w:rsidP="00AB4A3A">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43D0992D" w14:textId="77777777" w:rsidR="00AB4A3A" w:rsidRPr="00100A2B" w:rsidRDefault="00AB4A3A" w:rsidP="00AB4A3A">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349119DB" w14:textId="77777777" w:rsidR="00AB4A3A" w:rsidRPr="00100A2B" w:rsidRDefault="00AB4A3A" w:rsidP="00AB4A3A">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D99BD7A" w14:textId="77777777" w:rsidR="00AB4A3A" w:rsidRPr="00100A2B" w:rsidRDefault="00AB4A3A" w:rsidP="00AB4A3A">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4E06BFC5" w14:textId="77777777" w:rsidR="00AB4A3A" w:rsidRPr="00100A2B" w:rsidRDefault="00AB4A3A" w:rsidP="00AB4A3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3F7C939" w14:textId="77777777" w:rsidR="00AB4A3A" w:rsidRPr="00100A2B" w:rsidRDefault="00AB4A3A" w:rsidP="00AB4A3A">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03EF75B0" w14:textId="77777777" w:rsidR="00AB4A3A" w:rsidRPr="00100A2B" w:rsidRDefault="00AB4A3A" w:rsidP="00AB4A3A">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4829CA9" w14:textId="77777777" w:rsidR="00AB4A3A" w:rsidRPr="00100A2B" w:rsidRDefault="00AB4A3A" w:rsidP="00AB4A3A">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71C0A9F3" w14:textId="77777777" w:rsidR="00AB4A3A" w:rsidRPr="00100A2B" w:rsidRDefault="00AB4A3A" w:rsidP="00AB4A3A">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744D614" w14:textId="77777777" w:rsidR="00AB4A3A" w:rsidRPr="00100A2B" w:rsidRDefault="00AB4A3A" w:rsidP="00AB4A3A">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76D5680C" w14:textId="77777777" w:rsidR="00AB4A3A" w:rsidRPr="00100A2B" w:rsidRDefault="00AB4A3A" w:rsidP="00AB4A3A">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740589B2" w14:textId="77777777" w:rsidR="00AB4A3A" w:rsidRPr="00100A2B" w:rsidRDefault="00AB4A3A" w:rsidP="00AB4A3A"/>
    <w:p w14:paraId="13805CE4" w14:textId="77777777" w:rsidR="00AB4A3A" w:rsidRPr="00100A2B" w:rsidRDefault="00AB4A3A" w:rsidP="00AB4A3A">
      <w:pPr>
        <w:pStyle w:val="Heading4"/>
        <w:rPr>
          <w:rFonts w:cs="Calibri"/>
        </w:rPr>
      </w:pPr>
      <w:r w:rsidRPr="00100A2B">
        <w:rPr>
          <w:rFonts w:cs="Calibri"/>
        </w:rPr>
        <w:t>REM access key to military primacy and tech advancement – alternatives fail</w:t>
      </w:r>
    </w:p>
    <w:p w14:paraId="3E78479B" w14:textId="77777777" w:rsidR="00AB4A3A" w:rsidRPr="00100A2B" w:rsidRDefault="00AB4A3A" w:rsidP="00AB4A3A">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275FE8AA" w14:textId="77777777" w:rsidR="00AB4A3A" w:rsidRPr="00100A2B" w:rsidRDefault="00AB4A3A" w:rsidP="00AB4A3A">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256D960E" w14:textId="77777777" w:rsidR="00AB4A3A" w:rsidRPr="00100A2B" w:rsidRDefault="00AB4A3A" w:rsidP="00AB4A3A">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782257D2" w14:textId="77777777" w:rsidR="00AB4A3A" w:rsidRPr="00100A2B" w:rsidRDefault="00AB4A3A" w:rsidP="00AB4A3A">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58901118" w14:textId="77777777" w:rsidR="00AB4A3A" w:rsidRPr="00100A2B" w:rsidRDefault="00AB4A3A" w:rsidP="00AB4A3A">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29EC9EA9" w14:textId="77777777" w:rsidR="00AB4A3A" w:rsidRPr="00100A2B" w:rsidRDefault="00AB4A3A" w:rsidP="00AB4A3A">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758F842C" w14:textId="77777777" w:rsidR="00AB4A3A" w:rsidRPr="00100A2B" w:rsidRDefault="00AB4A3A" w:rsidP="00AB4A3A">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1DCE7077" w14:textId="77777777" w:rsidR="00AB4A3A" w:rsidRPr="00100A2B" w:rsidRDefault="00AB4A3A" w:rsidP="00AB4A3A">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3BD4F0A" w14:textId="77777777" w:rsidR="00AB4A3A" w:rsidRPr="00100A2B" w:rsidRDefault="00AB4A3A" w:rsidP="00AB4A3A">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608DE2E3" w14:textId="77777777" w:rsidR="00AB4A3A" w:rsidRPr="00100A2B" w:rsidRDefault="00AB4A3A" w:rsidP="00AB4A3A">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3E45F768" w14:textId="77777777" w:rsidR="00AB4A3A" w:rsidRPr="00100A2B" w:rsidRDefault="00AB4A3A" w:rsidP="00AB4A3A">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1D311B90" w14:textId="77777777" w:rsidR="00AB4A3A" w:rsidRPr="00100A2B" w:rsidRDefault="00AB4A3A" w:rsidP="00AB4A3A"/>
    <w:p w14:paraId="7FFB216D" w14:textId="77777777" w:rsidR="00AB4A3A" w:rsidRPr="00100A2B" w:rsidRDefault="00AB4A3A" w:rsidP="00AB4A3A">
      <w:pPr>
        <w:pStyle w:val="Heading4"/>
      </w:pPr>
      <w:r w:rsidRPr="00100A2B">
        <w:t>Primacy and allied commitments solve arms races and great power war – unipolarity is sustainable, and prevents power vacuums and global escalation</w:t>
      </w:r>
    </w:p>
    <w:p w14:paraId="603E42B0" w14:textId="77777777" w:rsidR="00AB4A3A" w:rsidRPr="00100A2B" w:rsidRDefault="00AB4A3A" w:rsidP="00AB4A3A">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4F914FF3" w14:textId="77777777" w:rsidR="00AB4A3A" w:rsidRPr="00100A2B" w:rsidRDefault="00AB4A3A" w:rsidP="00AB4A3A">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14B4FA57" w14:textId="77777777" w:rsidR="00AB4A3A" w:rsidRPr="00100A2B" w:rsidRDefault="00AB4A3A" w:rsidP="00AB4A3A">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7DF4A601" w14:textId="77777777" w:rsidR="00AB4A3A" w:rsidRPr="00100A2B" w:rsidRDefault="00AB4A3A" w:rsidP="00AB4A3A">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2D9182BA" w14:textId="77777777" w:rsidR="00AB4A3A" w:rsidRPr="00100A2B" w:rsidRDefault="00AB4A3A" w:rsidP="00AB4A3A">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250F7E8" w14:textId="77777777" w:rsidR="00AB4A3A" w:rsidRPr="00100A2B" w:rsidRDefault="00AB4A3A" w:rsidP="00AB4A3A">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7434D0F" w14:textId="77777777" w:rsidR="00AB4A3A" w:rsidRPr="00100A2B" w:rsidRDefault="00AB4A3A" w:rsidP="00AB4A3A">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2BF000C2" w14:textId="77777777" w:rsidR="00AB4A3A" w:rsidRPr="00100A2B" w:rsidRDefault="00AB4A3A" w:rsidP="00AB4A3A">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3159D0D1" w14:textId="77777777" w:rsidR="00AB4A3A" w:rsidRPr="00100A2B" w:rsidRDefault="00AB4A3A" w:rsidP="00AB4A3A">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0112F7FB" w14:textId="77777777" w:rsidR="009A1BE2" w:rsidRPr="001617C2" w:rsidRDefault="009A1BE2" w:rsidP="009A1BE2"/>
    <w:p w14:paraId="53CD159D" w14:textId="77777777" w:rsidR="00E42E4C" w:rsidRPr="009A1BE2" w:rsidRDefault="00E42E4C" w:rsidP="009A1BE2"/>
    <w:sectPr w:rsidR="00E42E4C" w:rsidRPr="009A1B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1BE2"/>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BE2"/>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4A3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8D1"/>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2D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6CD8E"/>
  <w14:defaultImageDpi w14:val="300"/>
  <w15:docId w15:val="{B62BF5BA-FE84-834A-9101-477B4DA7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38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38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8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F38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DF38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8D1"/>
  </w:style>
  <w:style w:type="character" w:customStyle="1" w:styleId="Heading1Char">
    <w:name w:val="Heading 1 Char"/>
    <w:aliases w:val="Pocket Char"/>
    <w:basedOn w:val="DefaultParagraphFont"/>
    <w:link w:val="Heading1"/>
    <w:uiPriority w:val="9"/>
    <w:rsid w:val="00DF38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38D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F38D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DF38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38D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DF38D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F38D1"/>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F38D1"/>
    <w:rPr>
      <w:color w:val="auto"/>
      <w:u w:val="none"/>
    </w:rPr>
  </w:style>
  <w:style w:type="character" w:styleId="Hyperlink">
    <w:name w:val="Hyperlink"/>
    <w:basedOn w:val="DefaultParagraphFont"/>
    <w:uiPriority w:val="99"/>
    <w:unhideWhenUsed/>
    <w:rsid w:val="00DF38D1"/>
    <w:rPr>
      <w:color w:val="auto"/>
      <w:u w:val="none"/>
    </w:rPr>
  </w:style>
  <w:style w:type="paragraph" w:styleId="DocumentMap">
    <w:name w:val="Document Map"/>
    <w:basedOn w:val="Normal"/>
    <w:link w:val="DocumentMapChar"/>
    <w:uiPriority w:val="99"/>
    <w:semiHidden/>
    <w:unhideWhenUsed/>
    <w:rsid w:val="00DF38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8D1"/>
    <w:rPr>
      <w:rFonts w:ascii="Lucida Grande" w:hAnsi="Lucida Grande" w:cs="Lucida Grande"/>
    </w:rPr>
  </w:style>
  <w:style w:type="paragraph" w:customStyle="1" w:styleId="textbold">
    <w:name w:val="text bold"/>
    <w:basedOn w:val="Normal"/>
    <w:link w:val="Emphasis"/>
    <w:autoRedefine/>
    <w:uiPriority w:val="20"/>
    <w:qFormat/>
    <w:rsid w:val="009A1BE2"/>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customStyle="1" w:styleId="Emphasis1">
    <w:name w:val="Emphasis1"/>
    <w:basedOn w:val="Normal"/>
    <w:autoRedefine/>
    <w:uiPriority w:val="20"/>
    <w:qFormat/>
    <w:rsid w:val="00AB4A3A"/>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7313</Words>
  <Characters>41686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2022-02-19T17:15:00Z</dcterms:created>
  <dcterms:modified xsi:type="dcterms:W3CDTF">2022-02-19T17:15:00Z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