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8B1" w:rsidRPr="005157AF" w:rsidRDefault="004738B1" w:rsidP="004738B1">
      <w:pPr>
        <w:pStyle w:val="Heading3"/>
      </w:pPr>
      <w:r>
        <w:t>1NC</w:t>
      </w:r>
    </w:p>
    <w:p w:rsidR="004738B1" w:rsidRPr="009811A7" w:rsidRDefault="004738B1" w:rsidP="004738B1">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rsidR="004738B1" w:rsidRPr="009811A7" w:rsidRDefault="004738B1" w:rsidP="004738B1">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rsidR="004738B1" w:rsidRPr="009811A7" w:rsidRDefault="004738B1" w:rsidP="004738B1">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4738B1" w:rsidRPr="009811A7" w:rsidRDefault="004738B1" w:rsidP="004738B1">
      <w:pPr>
        <w:rPr>
          <w:sz w:val="12"/>
        </w:rPr>
      </w:pPr>
    </w:p>
    <w:p w:rsidR="004738B1" w:rsidRPr="009811A7" w:rsidRDefault="004738B1" w:rsidP="004738B1">
      <w:pPr>
        <w:pStyle w:val="Heading4"/>
        <w:rPr>
          <w:rFonts w:cs="Calibri"/>
        </w:rPr>
      </w:pPr>
      <w:r w:rsidRPr="009811A7">
        <w:rPr>
          <w:rFonts w:cs="Calibri"/>
        </w:rPr>
        <w:t>It applies to medicines:</w:t>
      </w:r>
    </w:p>
    <w:p w:rsidR="004738B1" w:rsidRPr="009811A7" w:rsidRDefault="004738B1" w:rsidP="004738B1">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4738B1" w:rsidRDefault="004738B1" w:rsidP="004738B1">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rsidR="004738B1" w:rsidRPr="009811A7" w:rsidRDefault="004738B1" w:rsidP="004738B1"/>
    <w:p w:rsidR="004738B1" w:rsidRPr="009811A7" w:rsidRDefault="004738B1" w:rsidP="004738B1">
      <w:pPr>
        <w:pStyle w:val="Heading4"/>
        <w:rPr>
          <w:rFonts w:cs="Calibri"/>
        </w:rPr>
      </w:pPr>
      <w:r w:rsidRPr="009811A7">
        <w:rPr>
          <w:rFonts w:cs="Calibri"/>
        </w:rPr>
        <w:t>Vote neg:</w:t>
      </w:r>
    </w:p>
    <w:p w:rsidR="004738B1" w:rsidRPr="009811A7" w:rsidRDefault="004738B1" w:rsidP="004738B1">
      <w:pPr>
        <w:pStyle w:val="Heading4"/>
        <w:numPr>
          <w:ilvl w:val="0"/>
          <w:numId w:val="13"/>
        </w:numPr>
        <w:rPr>
          <w:rFonts w:cs="Calibri"/>
        </w:rPr>
      </w:pPr>
      <w:r w:rsidRPr="009811A7">
        <w:rPr>
          <w:rFonts w:cs="Calibri"/>
        </w:rPr>
        <w:t>Semantics o</w:t>
      </w:r>
      <w:r w:rsidRPr="009811A7">
        <w:rPr>
          <w:rFonts w:eastAsia="MS Gothic" w:cs="Calibri"/>
        </w:rPr>
        <w:t>utweigh:</w:t>
      </w:r>
    </w:p>
    <w:p w:rsidR="004738B1" w:rsidRPr="009811A7" w:rsidRDefault="004738B1" w:rsidP="004738B1">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4738B1" w:rsidRPr="009811A7" w:rsidRDefault="004738B1" w:rsidP="004738B1">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4738B1" w:rsidRDefault="004738B1" w:rsidP="004738B1">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4738B1" w:rsidRPr="009811A7" w:rsidRDefault="004738B1" w:rsidP="004738B1"/>
    <w:p w:rsidR="004738B1" w:rsidRPr="00122B32" w:rsidRDefault="004738B1" w:rsidP="004738B1">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4738B1" w:rsidRPr="009811A7" w:rsidRDefault="004738B1" w:rsidP="004738B1"/>
    <w:p w:rsidR="004738B1" w:rsidRPr="009811A7" w:rsidRDefault="004738B1" w:rsidP="004738B1">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4738B1" w:rsidRPr="009811A7" w:rsidRDefault="004738B1" w:rsidP="004738B1">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rsidR="004738B1" w:rsidRPr="009811A7" w:rsidRDefault="004738B1" w:rsidP="004738B1">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rsidR="004738B1" w:rsidRPr="009811A7" w:rsidRDefault="004738B1" w:rsidP="004738B1">
      <w:pPr>
        <w:rPr>
          <w:sz w:val="12"/>
          <w:szCs w:val="12"/>
        </w:rPr>
      </w:pPr>
      <w:r w:rsidRPr="009811A7">
        <w:rPr>
          <w:sz w:val="12"/>
          <w:szCs w:val="12"/>
        </w:rPr>
        <w:t>FDA oversees over 6,500 different medical device product categories.</w:t>
      </w:r>
    </w:p>
    <w:p w:rsidR="004738B1" w:rsidRPr="009811A7" w:rsidRDefault="004738B1" w:rsidP="004738B1">
      <w:pPr>
        <w:rPr>
          <w:sz w:val="12"/>
          <w:szCs w:val="12"/>
        </w:rPr>
      </w:pPr>
      <w:r w:rsidRPr="009811A7">
        <w:rPr>
          <w:sz w:val="12"/>
          <w:szCs w:val="12"/>
        </w:rPr>
        <w:lastRenderedPageBreak/>
        <w:t>There are over 1,600 FDA-approved animal drug products.</w:t>
      </w:r>
    </w:p>
    <w:p w:rsidR="004738B1" w:rsidRPr="009811A7" w:rsidRDefault="004738B1" w:rsidP="004738B1">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rsidR="004738B1" w:rsidRPr="009811A7" w:rsidRDefault="004738B1" w:rsidP="004738B1"/>
    <w:p w:rsidR="004738B1" w:rsidRDefault="004738B1" w:rsidP="004738B1">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4738B1" w:rsidRPr="009811A7" w:rsidRDefault="004738B1" w:rsidP="004738B1"/>
    <w:p w:rsidR="004738B1" w:rsidRPr="009811A7" w:rsidRDefault="004738B1" w:rsidP="004738B1">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4738B1" w:rsidRPr="009811A7" w:rsidRDefault="004738B1" w:rsidP="004738B1"/>
    <w:p w:rsidR="004738B1" w:rsidRPr="009811A7" w:rsidRDefault="004738B1" w:rsidP="004738B1">
      <w:pPr>
        <w:pStyle w:val="Heading4"/>
        <w:rPr>
          <w:rFonts w:cs="Calibri"/>
        </w:rPr>
      </w:pPr>
      <w:r w:rsidRPr="009811A7">
        <w:rPr>
          <w:rFonts w:cs="Calibri"/>
        </w:rPr>
        <w:t>Paradigm issues:</w:t>
      </w:r>
    </w:p>
    <w:p w:rsidR="004738B1" w:rsidRPr="009811A7" w:rsidRDefault="004738B1" w:rsidP="004738B1">
      <w:pPr>
        <w:pStyle w:val="Heading4"/>
        <w:numPr>
          <w:ilvl w:val="0"/>
          <w:numId w:val="14"/>
        </w:numPr>
        <w:rPr>
          <w:rFonts w:cs="Calibri"/>
        </w:rPr>
      </w:pPr>
      <w:r w:rsidRPr="009811A7">
        <w:rPr>
          <w:rFonts w:cs="Calibri"/>
        </w:rPr>
        <w:t xml:space="preserve">Drop the debater – their abusive advocacy skewed the debate from the start </w:t>
      </w:r>
    </w:p>
    <w:p w:rsidR="004738B1" w:rsidRPr="009811A7" w:rsidRDefault="004738B1" w:rsidP="004738B1">
      <w:pPr>
        <w:pStyle w:val="Heading4"/>
        <w:numPr>
          <w:ilvl w:val="0"/>
          <w:numId w:val="14"/>
        </w:numPr>
        <w:rPr>
          <w:rFonts w:cs="Calibri"/>
        </w:rPr>
      </w:pPr>
      <w:r w:rsidRPr="009811A7">
        <w:rPr>
          <w:rFonts w:cs="Calibri"/>
        </w:rPr>
        <w:t>Comes before 1AR theory – NC abuse is responsive to them not being topical</w:t>
      </w:r>
    </w:p>
    <w:p w:rsidR="004738B1" w:rsidRPr="009811A7" w:rsidRDefault="004738B1" w:rsidP="004738B1">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4738B1" w:rsidRPr="009811A7" w:rsidRDefault="004738B1" w:rsidP="004738B1">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rsidR="004738B1" w:rsidRPr="009811A7" w:rsidRDefault="004738B1" w:rsidP="004738B1">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rsidR="004738B1" w:rsidRPr="009811A7" w:rsidRDefault="004738B1" w:rsidP="004738B1">
      <w:pPr>
        <w:pStyle w:val="Heading4"/>
        <w:numPr>
          <w:ilvl w:val="0"/>
          <w:numId w:val="14"/>
        </w:numPr>
        <w:rPr>
          <w:rFonts w:cs="Calibri"/>
        </w:rPr>
      </w:pPr>
      <w:r w:rsidRPr="009811A7">
        <w:rPr>
          <w:rFonts w:cs="Calibri"/>
        </w:rPr>
        <w:t>Education is a voter – why schools fund debate</w:t>
      </w:r>
    </w:p>
    <w:p w:rsidR="006417FC" w:rsidRDefault="006417FC" w:rsidP="006417FC">
      <w:pPr>
        <w:pStyle w:val="Heading2"/>
      </w:pPr>
      <w:r>
        <w:lastRenderedPageBreak/>
        <w:t>1NC – CP</w:t>
      </w:r>
    </w:p>
    <w:p w:rsidR="006417FC" w:rsidRPr="0032505C" w:rsidRDefault="006417FC" w:rsidP="006417FC">
      <w:pPr>
        <w:pStyle w:val="Heading4"/>
      </w:pPr>
      <w:r>
        <w:t xml:space="preserve">CP: Member nations of the World Trade Organization should reduce intellectual property protections for medicines except </w:t>
      </w:r>
      <w:proofErr w:type="spellStart"/>
      <w:r>
        <w:t>Remdesivir</w:t>
      </w:r>
      <w:proofErr w:type="spellEnd"/>
      <w:r>
        <w:t>.</w:t>
      </w:r>
    </w:p>
    <w:p w:rsidR="006417FC" w:rsidRDefault="006417FC" w:rsidP="006417FC">
      <w:pPr>
        <w:pStyle w:val="Heading4"/>
      </w:pPr>
      <w:proofErr w:type="spellStart"/>
      <w:r>
        <w:t>Remdesivir</w:t>
      </w:r>
      <w:proofErr w:type="spellEnd"/>
      <w:r>
        <w:t xml:space="preserve"> patents are key to profits that enable </w:t>
      </w:r>
      <w:r w:rsidRPr="0032505C">
        <w:rPr>
          <w:u w:val="single"/>
        </w:rPr>
        <w:t>continued production</w:t>
      </w:r>
      <w:r>
        <w:t xml:space="preserve"> and </w:t>
      </w:r>
      <w:r w:rsidRPr="0032505C">
        <w:rPr>
          <w:u w:val="single"/>
        </w:rPr>
        <w:t>future innovation</w:t>
      </w:r>
    </w:p>
    <w:p w:rsidR="006417FC" w:rsidRPr="003B4602" w:rsidRDefault="006417FC" w:rsidP="006417FC">
      <w:pPr>
        <w:rPr>
          <w:rStyle w:val="Style13ptBold"/>
          <w:b w:val="0"/>
          <w:bCs/>
          <w:sz w:val="16"/>
          <w:szCs w:val="16"/>
        </w:rPr>
      </w:pPr>
      <w:proofErr w:type="spellStart"/>
      <w:r>
        <w:rPr>
          <w:rStyle w:val="Style13ptBold"/>
        </w:rPr>
        <w:t>Mossoff</w:t>
      </w:r>
      <w:proofErr w:type="spellEnd"/>
      <w:r>
        <w:rPr>
          <w:rStyle w:val="Style13ptBold"/>
        </w:rPr>
        <w:t xml:space="preserve"> 20 </w:t>
      </w:r>
      <w:r w:rsidRPr="003B4602">
        <w:rPr>
          <w:rStyle w:val="Style13ptBold"/>
          <w:b w:val="0"/>
          <w:bCs/>
          <w:sz w:val="16"/>
          <w:szCs w:val="16"/>
        </w:rPr>
        <w:t xml:space="preserve">[(Adam, </w:t>
      </w:r>
      <w:r w:rsidRPr="003B4602">
        <w:rPr>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w:t>
      </w:r>
      <w:r>
        <w:rPr>
          <w:bCs/>
          <w:szCs w:val="16"/>
        </w:rPr>
        <w:t>, J</w:t>
      </w:r>
      <w:r w:rsidRPr="003B4602">
        <w:rPr>
          <w:bCs/>
          <w:szCs w:val="16"/>
        </w:rPr>
        <w:t>D from the University of Chicago Law School</w:t>
      </w:r>
      <w:r w:rsidRPr="003B4602">
        <w:rPr>
          <w:rStyle w:val="Style13ptBold"/>
          <w:b w:val="0"/>
          <w:bCs/>
          <w:sz w:val="16"/>
          <w:szCs w:val="16"/>
        </w:rPr>
        <w:t>) “</w:t>
      </w:r>
      <w:r w:rsidRPr="003B4602">
        <w:rPr>
          <w:szCs w:val="16"/>
        </w:rPr>
        <w:t xml:space="preserve">US Should Not Confiscate Gilead's </w:t>
      </w:r>
      <w:proofErr w:type="spellStart"/>
      <w:r w:rsidRPr="003B4602">
        <w:rPr>
          <w:szCs w:val="16"/>
        </w:rPr>
        <w:t>Remdesivir</w:t>
      </w:r>
      <w:proofErr w:type="spellEnd"/>
      <w:r w:rsidRPr="003B4602">
        <w:rPr>
          <w:szCs w:val="16"/>
        </w:rPr>
        <w:t xml:space="preserve"> Patent,” Law360, 8/21/2020] JL</w:t>
      </w:r>
    </w:p>
    <w:p w:rsidR="006417FC" w:rsidRPr="003B4602" w:rsidRDefault="006417FC" w:rsidP="006417FC">
      <w:pPr>
        <w:rPr>
          <w:sz w:val="12"/>
        </w:rPr>
      </w:pPr>
      <w:r w:rsidRPr="003B4602">
        <w:rPr>
          <w:sz w:val="12"/>
        </w:rPr>
        <w:t xml:space="preserve">These </w:t>
      </w:r>
      <w:r w:rsidRPr="00B20A19">
        <w:rPr>
          <w:rStyle w:val="Emphasis"/>
          <w:highlight w:val="green"/>
        </w:rPr>
        <w:t>politicians allege that</w:t>
      </w:r>
      <w:r w:rsidRPr="003B4602">
        <w:rPr>
          <w:sz w:val="12"/>
        </w:rPr>
        <w:t xml:space="preserve"> since the U.S. helped pay for some of </w:t>
      </w:r>
      <w:proofErr w:type="spellStart"/>
      <w:r w:rsidRPr="003B4602">
        <w:rPr>
          <w:sz w:val="12"/>
        </w:rPr>
        <w:t>remdesivir's</w:t>
      </w:r>
      <w:proofErr w:type="spellEnd"/>
      <w:r w:rsidRPr="003B4602">
        <w:rPr>
          <w:sz w:val="12"/>
        </w:rPr>
        <w:t xml:space="preserve"> clinical trials, </w:t>
      </w:r>
      <w:r w:rsidRPr="00B20A19">
        <w:rPr>
          <w:rStyle w:val="Emphasis"/>
          <w:highlight w:val="green"/>
        </w:rPr>
        <w:t>the</w:t>
      </w:r>
      <w:r w:rsidRPr="00B20A19">
        <w:rPr>
          <w:rStyle w:val="Emphasis"/>
        </w:rPr>
        <w:t xml:space="preserve"> federal </w:t>
      </w:r>
      <w:r w:rsidRPr="00B20A19">
        <w:rPr>
          <w:rStyle w:val="Emphasis"/>
          <w:highlight w:val="green"/>
        </w:rPr>
        <w:t>government can</w:t>
      </w:r>
      <w:r w:rsidRPr="003B4602">
        <w:rPr>
          <w:rStyle w:val="StyleUnderline"/>
        </w:rPr>
        <w:t xml:space="preserve"> use its march-in power in a 1980 law to </w:t>
      </w:r>
      <w:r w:rsidRPr="00B20A19">
        <w:rPr>
          <w:rStyle w:val="Emphasis"/>
          <w:highlight w:val="green"/>
        </w:rPr>
        <w:t>appropriate Gilead's patent</w:t>
      </w:r>
      <w:r w:rsidRPr="00B20A19">
        <w:rPr>
          <w:rStyle w:val="StyleUnderline"/>
          <w:highlight w:val="green"/>
        </w:rPr>
        <w:t xml:space="preserve"> and license it to generic manufacturers</w:t>
      </w:r>
      <w:r w:rsidRPr="003B4602">
        <w:rPr>
          <w:sz w:val="12"/>
        </w:rPr>
        <w:t xml:space="preserve"> to lower the price and increase availability of the drug.</w:t>
      </w:r>
      <w:r w:rsidRPr="003B4602">
        <w:rPr>
          <w:sz w:val="12"/>
        </w:rPr>
        <w:br/>
      </w:r>
      <w:r w:rsidRPr="003B4602">
        <w:rPr>
          <w:sz w:val="12"/>
        </w:rPr>
        <w:br/>
        <w:t xml:space="preserve">At first glance, their argument may seem appealing. </w:t>
      </w:r>
      <w:r w:rsidRPr="003B4602">
        <w:rPr>
          <w:rStyle w:val="StyleUnderline"/>
        </w:rPr>
        <w:t>Unfortunately, the state AGs' letter is another example of populist rhetoric contrary to both law and reason</w:t>
      </w:r>
      <w:r w:rsidRPr="003B4602">
        <w:rPr>
          <w:sz w:val="12"/>
        </w:rPr>
        <w:t xml:space="preserve">. The state AGs clearly don't understand the law in question — or the drug development process. If they succeed, </w:t>
      </w:r>
      <w:r w:rsidRPr="00B20A19">
        <w:rPr>
          <w:rStyle w:val="Emphasis"/>
          <w:highlight w:val="green"/>
        </w:rPr>
        <w:t>this would</w:t>
      </w:r>
      <w:r w:rsidRPr="003B4602">
        <w:rPr>
          <w:rStyle w:val="Emphasis"/>
        </w:rPr>
        <w:t xml:space="preserve"> sanction government theft of patents that will </w:t>
      </w:r>
      <w:r w:rsidRPr="00B20A19">
        <w:rPr>
          <w:rStyle w:val="Emphasis"/>
          <w:highlight w:val="green"/>
        </w:rPr>
        <w:t>chill innovation and harm patients</w:t>
      </w:r>
      <w:r w:rsidRPr="003B4602">
        <w:rPr>
          <w:sz w:val="12"/>
        </w:rPr>
        <w:t>.</w:t>
      </w:r>
      <w:r w:rsidRPr="003B4602">
        <w:rPr>
          <w:sz w:val="12"/>
        </w:rPr>
        <w:br/>
      </w:r>
      <w:r w:rsidRPr="003B4602">
        <w:rPr>
          <w:sz w:val="12"/>
        </w:rPr>
        <w:br/>
        <w:t xml:space="preserve">First, consider how </w:t>
      </w:r>
      <w:r w:rsidRPr="003B4602">
        <w:rPr>
          <w:rStyle w:val="StyleUnderline"/>
        </w:rPr>
        <w:t>their proposal rests on a foundation of sand</w:t>
      </w:r>
      <w:r w:rsidRPr="003B4602">
        <w:rPr>
          <w:sz w:val="12"/>
        </w:rPr>
        <w:t>.</w:t>
      </w:r>
      <w:r w:rsidRPr="003B4602">
        <w:rPr>
          <w:sz w:val="12"/>
        </w:rPr>
        <w:br/>
      </w:r>
      <w:r w:rsidRPr="003B4602">
        <w:rPr>
          <w:sz w:val="12"/>
        </w:rPr>
        <w:br/>
      </w:r>
      <w:r w:rsidRPr="003B4602">
        <w:rPr>
          <w:rStyle w:val="StyleUnderline"/>
        </w:rPr>
        <w:t>The 1980 law they cite, the Bayh-Dole Act, was not enacted for the purpose of government confiscation of patents</w:t>
      </w:r>
      <w:r w:rsidRPr="003B4602">
        <w:rPr>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3B4602">
        <w:rPr>
          <w:sz w:val="12"/>
        </w:rPr>
        <w:br/>
      </w:r>
      <w:r w:rsidRPr="003B4602">
        <w:rPr>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3B4602">
        <w:rPr>
          <w:sz w:val="12"/>
        </w:rPr>
        <w:br/>
      </w:r>
      <w:r w:rsidRPr="003B4602">
        <w:rPr>
          <w:sz w:val="12"/>
        </w:rPr>
        <w:br/>
      </w:r>
      <w:r w:rsidRPr="003B4602">
        <w:rPr>
          <w:rStyle w:val="StyleUnderline"/>
        </w:rPr>
        <w:t>Bayh-Dole does authorize a march-in power for the federal government to take patents and license them under very limited conditions</w:t>
      </w:r>
      <w:r w:rsidRPr="003B4602">
        <w:rPr>
          <w:sz w:val="12"/>
        </w:rPr>
        <w:t xml:space="preserve">. Contrary to the state AGs' claim, </w:t>
      </w:r>
      <w:r w:rsidRPr="003B4602">
        <w:rPr>
          <w:rStyle w:val="StyleUnderline"/>
        </w:rPr>
        <w:t xml:space="preserve">this is not an authorization for the federal government </w:t>
      </w:r>
      <w:r w:rsidRPr="00B20A19">
        <w:rPr>
          <w:rStyle w:val="StyleUnderline"/>
          <w:highlight w:val="green"/>
        </w:rPr>
        <w:t>to confiscate patents</w:t>
      </w:r>
      <w:r w:rsidRPr="003B4602">
        <w:rPr>
          <w:rStyle w:val="StyleUnderline"/>
        </w:rPr>
        <w:t xml:space="preserve"> merely to lower a price by expanding production. The National Institutes of Health has repeatedly stated that "the extraordinary remedy of march-in </w:t>
      </w:r>
      <w:r w:rsidRPr="00B20A19">
        <w:rPr>
          <w:rStyle w:val="StyleUnderline"/>
          <w:highlight w:val="green"/>
        </w:rPr>
        <w:t>is not an appropriate means of controlling prices</w:t>
      </w:r>
      <w:r w:rsidRPr="003B4602">
        <w:rPr>
          <w:sz w:val="12"/>
        </w:rPr>
        <w:t>."</w:t>
      </w:r>
      <w:r w:rsidRPr="003B4602">
        <w:rPr>
          <w:sz w:val="12"/>
        </w:rPr>
        <w:br/>
      </w:r>
      <w:r w:rsidRPr="003B4602">
        <w:rPr>
          <w:sz w:val="12"/>
        </w:rPr>
        <w:br/>
        <w:t xml:space="preserve">Since 1980, </w:t>
      </w:r>
      <w:r w:rsidRPr="003B4602">
        <w:rPr>
          <w:rStyle w:val="StyleUnderline"/>
        </w:rPr>
        <w:t>bipartisan administrations have consistently rejected lobbying efforts to use the march-in power for the purpose of lowering prices of drugs</w:t>
      </w:r>
      <w:r w:rsidRPr="003B4602">
        <w:rPr>
          <w:sz w:val="12"/>
        </w:rPr>
        <w:t xml:space="preserve">. They did so for one simple reason: </w:t>
      </w:r>
      <w:r w:rsidRPr="003B4602">
        <w:rPr>
          <w:rStyle w:val="StyleUnderline"/>
        </w:rPr>
        <w:t>Bayh-Dole does not authorize it</w:t>
      </w:r>
      <w:r w:rsidRPr="003B4602">
        <w:rPr>
          <w:sz w:val="12"/>
        </w:rPr>
        <w:t>.</w:t>
      </w:r>
      <w:r w:rsidRPr="003B4602">
        <w:rPr>
          <w:sz w:val="12"/>
        </w:rPr>
        <w:br/>
      </w:r>
      <w:r w:rsidRPr="003B4602">
        <w:rPr>
          <w:sz w:val="12"/>
        </w:rPr>
        <w:br/>
        <w:t xml:space="preserve">But there's a more basic legal problem with the state AGs' letter: </w:t>
      </w:r>
      <w:r w:rsidRPr="003B4602">
        <w:rPr>
          <w:rStyle w:val="StyleUnderline"/>
        </w:rPr>
        <w:t xml:space="preserve">Bayh-Dole doesn't even apply to </w:t>
      </w:r>
      <w:proofErr w:type="spellStart"/>
      <w:r w:rsidRPr="003B4602">
        <w:rPr>
          <w:rStyle w:val="StyleUnderline"/>
        </w:rPr>
        <w:t>remdesivir</w:t>
      </w:r>
      <w:proofErr w:type="spellEnd"/>
      <w:r w:rsidRPr="003B4602">
        <w:rPr>
          <w:sz w:val="12"/>
        </w:rPr>
        <w:t>. The company readily acknowledges working with universities and the U.S. military in testing the drug, but</w:t>
      </w:r>
      <w:r w:rsidRPr="003B4602">
        <w:rPr>
          <w:rStyle w:val="StyleUnderline"/>
        </w:rPr>
        <w:t xml:space="preserve"> it was invented by and patented by Gilead researchers</w:t>
      </w:r>
      <w:r w:rsidRPr="003B4602">
        <w:rPr>
          <w:sz w:val="12"/>
        </w:rPr>
        <w:t xml:space="preserve">. The chief patent counsel for </w:t>
      </w:r>
      <w:r w:rsidRPr="003B4602">
        <w:rPr>
          <w:rStyle w:val="StyleUnderline"/>
        </w:rPr>
        <w:t>the U.S. Army Medical Research Institute of Infectious Diseases</w:t>
      </w:r>
      <w:r w:rsidRPr="003B4602">
        <w:rPr>
          <w:sz w:val="12"/>
        </w:rPr>
        <w:t xml:space="preserve">, or USAMRIID, which assisted Gilead in some of the later-stage testing, </w:t>
      </w:r>
      <w:r w:rsidRPr="003B4602">
        <w:rPr>
          <w:rStyle w:val="StyleUnderline"/>
        </w:rPr>
        <w:t>recently stated that its contributions did "not qualify USAMRIID as a joint inventor of the compound</w:t>
      </w:r>
      <w:r w:rsidRPr="003B4602">
        <w:rPr>
          <w:sz w:val="12"/>
        </w:rPr>
        <w:t>."</w:t>
      </w:r>
      <w:r w:rsidRPr="003B4602">
        <w:rPr>
          <w:sz w:val="12"/>
        </w:rPr>
        <w:br/>
      </w:r>
      <w:r w:rsidRPr="003B4602">
        <w:rPr>
          <w:sz w:val="12"/>
        </w:rPr>
        <w:br/>
      </w:r>
      <w:proofErr w:type="spellStart"/>
      <w:r w:rsidRPr="003B4602">
        <w:rPr>
          <w:sz w:val="12"/>
        </w:rPr>
        <w:t>Remdesivir</w:t>
      </w:r>
      <w:proofErr w:type="spellEnd"/>
      <w:r w:rsidRPr="003B4602">
        <w:rPr>
          <w:sz w:val="12"/>
        </w:rPr>
        <w:t xml:space="preserve"> is an example of the miracle drugs created by the modern biopharmaceutical sector. </w:t>
      </w:r>
      <w:r w:rsidRPr="00B20A19">
        <w:rPr>
          <w:rStyle w:val="Emphasis"/>
          <w:highlight w:val="green"/>
        </w:rPr>
        <w:t>Researchers at Gilead labored for more than a decade</w:t>
      </w:r>
      <w:r w:rsidRPr="003B4602">
        <w:rPr>
          <w:rStyle w:val="Emphasis"/>
        </w:rPr>
        <w:t xml:space="preserve"> and ultimately </w:t>
      </w:r>
      <w:r w:rsidRPr="00B20A19">
        <w:rPr>
          <w:rStyle w:val="Emphasis"/>
          <w:highlight w:val="green"/>
        </w:rPr>
        <w:t>the company will spend more than a billion</w:t>
      </w:r>
      <w:r w:rsidRPr="003B4602">
        <w:rPr>
          <w:rStyle w:val="Emphasis"/>
        </w:rPr>
        <w:t xml:space="preserve"> dollars </w:t>
      </w:r>
      <w:r w:rsidRPr="00B20A19">
        <w:rPr>
          <w:rStyle w:val="Emphasis"/>
          <w:highlight w:val="green"/>
        </w:rPr>
        <w:t>in R&amp;D</w:t>
      </w:r>
      <w:r w:rsidRPr="003B4602">
        <w:rPr>
          <w:rStyle w:val="Emphasis"/>
        </w:rPr>
        <w:t xml:space="preserve"> </w:t>
      </w:r>
      <w:r w:rsidRPr="003B4602">
        <w:rPr>
          <w:rStyle w:val="Emphasis"/>
        </w:rPr>
        <w:lastRenderedPageBreak/>
        <w:t>expenditures on the drug</w:t>
      </w:r>
      <w:r w:rsidRPr="003B4602">
        <w:rPr>
          <w:sz w:val="12"/>
        </w:rPr>
        <w:t>. This is typical of the average time and R&amp;D expenditures that lead to all life-enhancing drugs today.</w:t>
      </w:r>
      <w:r w:rsidRPr="003B4602">
        <w:rPr>
          <w:sz w:val="12"/>
        </w:rPr>
        <w:br/>
      </w:r>
      <w:r w:rsidRPr="003B4602">
        <w:rPr>
          <w:sz w:val="12"/>
        </w:rPr>
        <w:br/>
        <w:t xml:space="preserve">The federal government's total funding of </w:t>
      </w:r>
      <w:proofErr w:type="spellStart"/>
      <w:r w:rsidRPr="003B4602">
        <w:rPr>
          <w:sz w:val="12"/>
        </w:rPr>
        <w:t>remdesivir's</w:t>
      </w:r>
      <w:proofErr w:type="spellEnd"/>
      <w:r w:rsidRPr="003B4602">
        <w:rPr>
          <w:sz w:val="12"/>
        </w:rPr>
        <w:t xml:space="preserve"> testing, and the additional funding provided in response to the COVID-19 pandemic, ranged from $30 million to $70 million. These </w:t>
      </w:r>
      <w:r w:rsidRPr="003B4602">
        <w:rPr>
          <w:rStyle w:val="StyleUnderline"/>
        </w:rPr>
        <w:t>federal monies are a minuscule fraction — approximately 3% to 7% — of the total $1 billion plus in private investments ultimately made by Gilead</w:t>
      </w:r>
      <w:r w:rsidRPr="003B4602">
        <w:rPr>
          <w:sz w:val="12"/>
        </w:rPr>
        <w:t xml:space="preserve"> in this life-saving medicine. For this, the state AGs would have the federal government confiscate Gilead's entire patent.</w:t>
      </w:r>
      <w:r w:rsidRPr="003B4602">
        <w:rPr>
          <w:sz w:val="12"/>
        </w:rPr>
        <w:br/>
      </w:r>
      <w:r w:rsidRPr="003B4602">
        <w:rPr>
          <w:sz w:val="12"/>
        </w:rPr>
        <w:br/>
      </w:r>
      <w:r w:rsidRPr="003B4602">
        <w:rPr>
          <w:rStyle w:val="StyleUnderline"/>
        </w:rPr>
        <w:t>This is not what Bayh-Dole was intended to do</w:t>
      </w:r>
      <w:r w:rsidRPr="003B4602">
        <w:rPr>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3B4602">
        <w:rPr>
          <w:sz w:val="12"/>
        </w:rPr>
        <w:br/>
      </w:r>
      <w:r w:rsidRPr="003B4602">
        <w:rPr>
          <w:sz w:val="12"/>
        </w:rPr>
        <w:br/>
      </w:r>
      <w:r w:rsidRPr="003B4602">
        <w:rPr>
          <w:rStyle w:val="StyleUnderline"/>
        </w:rPr>
        <w:t>The politicians and activists lobbying since February for the government to invoke its march-in power for any COVID-19 drugs do a disservice to innovators</w:t>
      </w:r>
      <w:r w:rsidRPr="003B4602">
        <w:rPr>
          <w:sz w:val="12"/>
        </w:rPr>
        <w:t xml:space="preserve"> and to the American patients who benefit from the fruits of their inventive labors.</w:t>
      </w:r>
      <w:r w:rsidRPr="003B4602">
        <w:rPr>
          <w:sz w:val="12"/>
        </w:rPr>
        <w:br/>
      </w:r>
      <w:r w:rsidRPr="003B4602">
        <w:rPr>
          <w:sz w:val="12"/>
        </w:rPr>
        <w:br/>
        <w:t xml:space="preserve">If the government can twist the Bayh-Dole law and arbitrarily decide when to confiscate patents, </w:t>
      </w:r>
      <w:r w:rsidRPr="00B20A19">
        <w:rPr>
          <w:rStyle w:val="Emphasis"/>
          <w:highlight w:val="green"/>
        </w:rPr>
        <w:t>companies like Gilead will no longer risk billions</w:t>
      </w:r>
      <w:r w:rsidRPr="003B4602">
        <w:rPr>
          <w:rStyle w:val="Emphasis"/>
        </w:rPr>
        <w:t xml:space="preserve"> of dollars </w:t>
      </w:r>
      <w:r w:rsidRPr="00B20A19">
        <w:rPr>
          <w:rStyle w:val="Emphasis"/>
          <w:highlight w:val="green"/>
        </w:rPr>
        <w:t>and decades of research</w:t>
      </w:r>
      <w:r w:rsidRPr="003B4602">
        <w:rPr>
          <w:rStyle w:val="Emphasis"/>
        </w:rPr>
        <w:t xml:space="preserve"> in creating miracle drugs like </w:t>
      </w:r>
      <w:proofErr w:type="spellStart"/>
      <w:r w:rsidRPr="003B4602">
        <w:rPr>
          <w:rStyle w:val="Emphasis"/>
        </w:rPr>
        <w:t>remdesivir</w:t>
      </w:r>
      <w:proofErr w:type="spellEnd"/>
      <w:r w:rsidRPr="003B4602">
        <w:rPr>
          <w:sz w:val="12"/>
        </w:rPr>
        <w:t xml:space="preserve">. </w:t>
      </w:r>
      <w:r w:rsidRPr="00B20A19">
        <w:rPr>
          <w:rStyle w:val="StyleUnderline"/>
          <w:highlight w:val="green"/>
        </w:rPr>
        <w:t>We will never see cures for diseases like Alzheimer's and</w:t>
      </w:r>
      <w:r w:rsidRPr="003B4602">
        <w:rPr>
          <w:rStyle w:val="StyleUnderline"/>
        </w:rPr>
        <w:t xml:space="preserve"> ultimately for </w:t>
      </w:r>
      <w:r w:rsidRPr="00B20A19">
        <w:rPr>
          <w:rStyle w:val="StyleUnderline"/>
          <w:highlight w:val="green"/>
        </w:rPr>
        <w:t>pandemics like COVID</w:t>
      </w:r>
      <w:r w:rsidRPr="003B4602">
        <w:rPr>
          <w:rStyle w:val="StyleUnderline"/>
        </w:rPr>
        <w:t>-19</w:t>
      </w:r>
      <w:r w:rsidRPr="003B4602">
        <w:rPr>
          <w:sz w:val="12"/>
        </w:rPr>
        <w:t>.</w:t>
      </w:r>
    </w:p>
    <w:p w:rsidR="006417FC" w:rsidRDefault="006417FC" w:rsidP="006417FC"/>
    <w:p w:rsidR="006417FC" w:rsidRDefault="006417FC" w:rsidP="006417FC">
      <w:pPr>
        <w:pStyle w:val="Heading4"/>
      </w:pPr>
      <w:proofErr w:type="spellStart"/>
      <w:r>
        <w:t>Remdesivir</w:t>
      </w:r>
      <w:proofErr w:type="spellEnd"/>
      <w:r>
        <w:t xml:space="preserve"> substantially reduces COVID mortality – turns case</w:t>
      </w:r>
    </w:p>
    <w:p w:rsidR="006417FC" w:rsidRPr="006A2177" w:rsidRDefault="006417FC" w:rsidP="006417FC">
      <w:pPr>
        <w:rPr>
          <w:rStyle w:val="Style13ptBold"/>
          <w:b w:val="0"/>
          <w:bCs/>
        </w:rPr>
      </w:pPr>
      <w:r>
        <w:rPr>
          <w:rStyle w:val="Style13ptBold"/>
        </w:rPr>
        <w:t xml:space="preserve">Antrim 7/27 </w:t>
      </w:r>
      <w:r w:rsidRPr="006A2177">
        <w:rPr>
          <w:rStyle w:val="Style13ptBold"/>
          <w:b w:val="0"/>
          <w:bCs/>
          <w:sz w:val="16"/>
          <w:szCs w:val="16"/>
        </w:rPr>
        <w:t>[(Aislinn, assistant editor at Pharmacy Times, BA in journalism from the University of North Carolina) “</w:t>
      </w:r>
      <w:proofErr w:type="spellStart"/>
      <w:r w:rsidRPr="006A2177">
        <w:rPr>
          <w:rStyle w:val="Style13ptBold"/>
          <w:b w:val="0"/>
          <w:bCs/>
          <w:sz w:val="16"/>
          <w:szCs w:val="16"/>
        </w:rPr>
        <w:t>Remdesivir</w:t>
      </w:r>
      <w:proofErr w:type="spellEnd"/>
      <w:r w:rsidRPr="006A2177">
        <w:rPr>
          <w:rStyle w:val="Style13ptBold"/>
          <w:b w:val="0"/>
          <w:bCs/>
          <w:sz w:val="16"/>
          <w:szCs w:val="16"/>
        </w:rPr>
        <w:t xml:space="preserve"> Associated </w:t>
      </w:r>
      <w:proofErr w:type="gramStart"/>
      <w:r w:rsidRPr="006A2177">
        <w:rPr>
          <w:rStyle w:val="Style13ptBold"/>
          <w:b w:val="0"/>
          <w:bCs/>
          <w:sz w:val="16"/>
          <w:szCs w:val="16"/>
        </w:rPr>
        <w:t>With</w:t>
      </w:r>
      <w:proofErr w:type="gramEnd"/>
      <w:r w:rsidRPr="006A2177">
        <w:rPr>
          <w:rStyle w:val="Style13ptBold"/>
          <w:b w:val="0"/>
          <w:bCs/>
          <w:sz w:val="16"/>
          <w:szCs w:val="16"/>
        </w:rPr>
        <w:t xml:space="preserve"> Reduction in Mortality Rate in Hospitalized Patients with COVID-19,” Pharmacy Times, 7/27/2021] JL</w:t>
      </w:r>
    </w:p>
    <w:p w:rsidR="006417FC" w:rsidRPr="00C3199C" w:rsidRDefault="006417FC" w:rsidP="006417FC">
      <w:pPr>
        <w:rPr>
          <w:sz w:val="12"/>
        </w:rPr>
      </w:pPr>
      <w:r w:rsidRPr="00C3199C">
        <w:rPr>
          <w:sz w:val="12"/>
        </w:rPr>
        <w:t xml:space="preserve">Three analyses of large, retrospective, real-world data sets have found that </w:t>
      </w:r>
      <w:proofErr w:type="spellStart"/>
      <w:r w:rsidRPr="00B20A19">
        <w:rPr>
          <w:rStyle w:val="Emphasis"/>
          <w:highlight w:val="green"/>
        </w:rPr>
        <w:t>remdesivir</w:t>
      </w:r>
      <w:proofErr w:type="spellEnd"/>
      <w:r w:rsidRPr="00B20A19">
        <w:rPr>
          <w:rStyle w:val="Emphasis"/>
          <w:highlight w:val="green"/>
        </w:rPr>
        <w:t xml:space="preserve"> was associated with a reduction in mortality</w:t>
      </w:r>
      <w:r w:rsidRPr="00C3199C">
        <w:rPr>
          <w:rStyle w:val="Emphasis"/>
        </w:rPr>
        <w:t xml:space="preserve"> </w:t>
      </w:r>
      <w:r w:rsidRPr="00B20A19">
        <w:rPr>
          <w:rStyle w:val="Emphasis"/>
        </w:rPr>
        <w:t xml:space="preserve">rates </w:t>
      </w:r>
      <w:r w:rsidRPr="00B20A19">
        <w:rPr>
          <w:rStyle w:val="Emphasis"/>
          <w:highlight w:val="green"/>
        </w:rPr>
        <w:t>in</w:t>
      </w:r>
      <w:r w:rsidRPr="00C3199C">
        <w:rPr>
          <w:rStyle w:val="Emphasis"/>
        </w:rPr>
        <w:t xml:space="preserve"> patients hospitalized with </w:t>
      </w:r>
      <w:r w:rsidRPr="00B20A19">
        <w:rPr>
          <w:rStyle w:val="Emphasis"/>
          <w:highlight w:val="green"/>
        </w:rPr>
        <w:t>COVID-19</w:t>
      </w:r>
      <w:r w:rsidRPr="00C3199C">
        <w:rPr>
          <w:sz w:val="12"/>
        </w:rPr>
        <w:t xml:space="preserve">, according to a Gilead press release. </w:t>
      </w:r>
      <w:proofErr w:type="spellStart"/>
      <w:r w:rsidRPr="00C3199C">
        <w:rPr>
          <w:sz w:val="12"/>
        </w:rPr>
        <w:t>Remdesivir</w:t>
      </w:r>
      <w:proofErr w:type="spellEnd"/>
      <w:r w:rsidRPr="00C3199C">
        <w:rPr>
          <w:sz w:val="12"/>
        </w:rPr>
        <w:t xml:space="preserve"> is indicated for hospitalized adults and pediatric patients 12 years of age and older and weighing at least 40 kg for the treatment of COVID-19.</w:t>
      </w:r>
    </w:p>
    <w:p w:rsidR="006417FC" w:rsidRPr="00C3199C" w:rsidRDefault="006417FC" w:rsidP="006417FC">
      <w:pPr>
        <w:rPr>
          <w:sz w:val="12"/>
        </w:rPr>
      </w:pPr>
      <w:r w:rsidRPr="00C3199C">
        <w:rPr>
          <w:rStyle w:val="StyleUnderline"/>
        </w:rPr>
        <w:t>The 3 data analyses include 98,654 patients who were hospitalized with COVID-19. Two of the studies observed treatment trends and outcomes in the United States</w:t>
      </w:r>
      <w:r w:rsidRPr="00C3199C">
        <w:rPr>
          <w:sz w:val="12"/>
        </w:rPr>
        <w:t xml:space="preserve"> using the </w:t>
      </w:r>
      <w:proofErr w:type="spellStart"/>
      <w:r w:rsidRPr="00C3199C">
        <w:rPr>
          <w:sz w:val="12"/>
        </w:rPr>
        <w:t>HealthVerity</w:t>
      </w:r>
      <w:proofErr w:type="spellEnd"/>
      <w:r w:rsidRPr="00C3199C">
        <w:rPr>
          <w:sz w:val="12"/>
        </w:rPr>
        <w:t xml:space="preserve"> and Premier Healthcare databases, whereas </w:t>
      </w:r>
      <w:r w:rsidRPr="00C3199C">
        <w:rPr>
          <w:rStyle w:val="StyleUnderline"/>
        </w:rPr>
        <w:t xml:space="preserve">the third analysis compared clinical outcomes in patients receiving a 10-day treatment course of </w:t>
      </w:r>
      <w:proofErr w:type="spellStart"/>
      <w:r w:rsidRPr="00C3199C">
        <w:rPr>
          <w:rStyle w:val="StyleUnderline"/>
        </w:rPr>
        <w:t>remdesivir</w:t>
      </w:r>
      <w:proofErr w:type="spellEnd"/>
      <w:r w:rsidRPr="00C3199C">
        <w:rPr>
          <w:sz w:val="12"/>
        </w:rPr>
        <w:t xml:space="preserve"> in the extension phase of the SIMPLE-Severe study.</w:t>
      </w:r>
    </w:p>
    <w:p w:rsidR="006417FC" w:rsidRPr="00C3199C" w:rsidRDefault="006417FC" w:rsidP="006417FC">
      <w:pPr>
        <w:rPr>
          <w:sz w:val="12"/>
        </w:rPr>
      </w:pPr>
      <w:r w:rsidRPr="00C3199C">
        <w:rPr>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C3199C">
        <w:rPr>
          <w:rStyle w:val="StyleUnderline"/>
        </w:rPr>
        <w:t>Large real-world datasets with greater sample sizes and robust methodologies can be helpful to assess treatment effects in both the overall patient population</w:t>
      </w:r>
      <w:r w:rsidRPr="00C3199C">
        <w:rPr>
          <w:sz w:val="12"/>
        </w:rPr>
        <w:t xml:space="preserve"> and in clinically relevant subsets of patients.”</w:t>
      </w:r>
    </w:p>
    <w:p w:rsidR="006417FC" w:rsidRPr="00C3199C" w:rsidRDefault="006417FC" w:rsidP="006417FC">
      <w:pPr>
        <w:rPr>
          <w:sz w:val="12"/>
        </w:rPr>
      </w:pPr>
      <w:r w:rsidRPr="00C3199C">
        <w:rPr>
          <w:rStyle w:val="StyleUnderline"/>
        </w:rPr>
        <w:t>This reduction in mortality was observed across a spectrum of baseline oxygen requirements, and the results were consistent at different timeframes over the course of the pandemic and across geographies</w:t>
      </w:r>
      <w:r w:rsidRPr="00C3199C">
        <w:rPr>
          <w:sz w:val="12"/>
        </w:rPr>
        <w:t xml:space="preserve">, according to the researchers. </w:t>
      </w:r>
      <w:r w:rsidRPr="00C3199C">
        <w:rPr>
          <w:rStyle w:val="StyleUnderline"/>
        </w:rPr>
        <w:t xml:space="preserve">Two of the studies also found that patients who received </w:t>
      </w:r>
      <w:proofErr w:type="spellStart"/>
      <w:r w:rsidRPr="00C3199C">
        <w:rPr>
          <w:rStyle w:val="StyleUnderline"/>
        </w:rPr>
        <w:t>remdesivir</w:t>
      </w:r>
      <w:proofErr w:type="spellEnd"/>
      <w:r w:rsidRPr="00C3199C">
        <w:rPr>
          <w:rStyle w:val="StyleUnderline"/>
        </w:rPr>
        <w:t xml:space="preserve"> had a significantly increased chance of discharge from the hospital by day 28</w:t>
      </w:r>
      <w:r w:rsidRPr="00C3199C">
        <w:rPr>
          <w:sz w:val="12"/>
        </w:rPr>
        <w:t>.</w:t>
      </w:r>
    </w:p>
    <w:p w:rsidR="006417FC" w:rsidRPr="00C3199C" w:rsidRDefault="006417FC" w:rsidP="006417FC">
      <w:pPr>
        <w:rPr>
          <w:sz w:val="12"/>
        </w:rPr>
      </w:pPr>
      <w:r w:rsidRPr="00C3199C">
        <w:rPr>
          <w:sz w:val="12"/>
        </w:rPr>
        <w:t xml:space="preserve">The analysis of data from </w:t>
      </w:r>
      <w:proofErr w:type="spellStart"/>
      <w:r w:rsidRPr="00C3199C">
        <w:rPr>
          <w:sz w:val="12"/>
        </w:rPr>
        <w:t>HealthVerity</w:t>
      </w:r>
      <w:proofErr w:type="spellEnd"/>
      <w:r w:rsidRPr="00C3199C">
        <w:rPr>
          <w:sz w:val="12"/>
        </w:rPr>
        <w:t xml:space="preserve"> matched 24,856 patients treated with </w:t>
      </w:r>
      <w:proofErr w:type="spellStart"/>
      <w:r w:rsidRPr="00C3199C">
        <w:rPr>
          <w:sz w:val="12"/>
        </w:rPr>
        <w:t>remdesivir</w:t>
      </w:r>
      <w:proofErr w:type="spellEnd"/>
      <w:r w:rsidRPr="00C3199C">
        <w:rPr>
          <w:sz w:val="12"/>
        </w:rPr>
        <w:t xml:space="preserve"> 1:1 with matched controls between May 1, 2020, and May 3, 2021. Researchers found that in the overall population, </w:t>
      </w:r>
      <w:r w:rsidRPr="00B20A19">
        <w:rPr>
          <w:rStyle w:val="Emphasis"/>
          <w:highlight w:val="green"/>
        </w:rPr>
        <w:t xml:space="preserve">patients receiving </w:t>
      </w:r>
      <w:proofErr w:type="spellStart"/>
      <w:r w:rsidRPr="00B20A19">
        <w:rPr>
          <w:rStyle w:val="Emphasis"/>
          <w:highlight w:val="green"/>
        </w:rPr>
        <w:t>remdesivir</w:t>
      </w:r>
      <w:proofErr w:type="spellEnd"/>
      <w:r w:rsidRPr="00B20A19">
        <w:rPr>
          <w:rStyle w:val="Emphasis"/>
          <w:highlight w:val="green"/>
        </w:rPr>
        <w:t xml:space="preserve"> had a</w:t>
      </w:r>
      <w:r w:rsidRPr="00C3199C">
        <w:rPr>
          <w:rStyle w:val="Emphasis"/>
        </w:rPr>
        <w:t xml:space="preserve"> statistically significant </w:t>
      </w:r>
      <w:r w:rsidRPr="00B20A19">
        <w:rPr>
          <w:rStyle w:val="Emphasis"/>
          <w:highlight w:val="green"/>
        </w:rPr>
        <w:t>23% lower mortality risk</w:t>
      </w:r>
      <w:r w:rsidRPr="00C3199C">
        <w:rPr>
          <w:rStyle w:val="StyleUnderline"/>
        </w:rPr>
        <w:t xml:space="preserve"> compared with patients in the control arm</w:t>
      </w:r>
      <w:r w:rsidRPr="00C3199C">
        <w:rPr>
          <w:sz w:val="12"/>
        </w:rPr>
        <w:t>, regardless of baseline oxygen requirement.</w:t>
      </w:r>
    </w:p>
    <w:p w:rsidR="006417FC" w:rsidRPr="00C3199C" w:rsidRDefault="006417FC" w:rsidP="006417FC">
      <w:pPr>
        <w:rPr>
          <w:sz w:val="12"/>
        </w:rPr>
      </w:pPr>
      <w:r w:rsidRPr="00C3199C">
        <w:rPr>
          <w:rStyle w:val="StyleUnderline"/>
        </w:rPr>
        <w:t xml:space="preserve">Investigators also observed a significantly </w:t>
      </w:r>
      <w:r w:rsidRPr="00B20A19">
        <w:rPr>
          <w:rStyle w:val="Emphasis"/>
          <w:highlight w:val="green"/>
        </w:rPr>
        <w:t>greater likelihood of discharge by day 28</w:t>
      </w:r>
      <w:r w:rsidRPr="00C3199C">
        <w:rPr>
          <w:rStyle w:val="StyleUnderline"/>
        </w:rPr>
        <w:t xml:space="preserve"> in patients who completed a full 5-day course of </w:t>
      </w:r>
      <w:proofErr w:type="spellStart"/>
      <w:r w:rsidRPr="00C3199C">
        <w:rPr>
          <w:rStyle w:val="StyleUnderline"/>
        </w:rPr>
        <w:t>remdesivir</w:t>
      </w:r>
      <w:proofErr w:type="spellEnd"/>
      <w:r w:rsidRPr="00C3199C">
        <w:rPr>
          <w:rStyle w:val="StyleUnderline"/>
        </w:rPr>
        <w:t xml:space="preserve"> compared with patients in the control arm</w:t>
      </w:r>
      <w:r w:rsidRPr="00C3199C">
        <w:rPr>
          <w:sz w:val="12"/>
        </w:rPr>
        <w:t>. This result was most pronounced in patients with lower oxygen requirements at baseline.</w:t>
      </w:r>
    </w:p>
    <w:p w:rsidR="006417FC" w:rsidRPr="00C3199C" w:rsidRDefault="006417FC" w:rsidP="006417FC">
      <w:pPr>
        <w:rPr>
          <w:sz w:val="12"/>
        </w:rPr>
      </w:pPr>
      <w:r w:rsidRPr="00C3199C">
        <w:rPr>
          <w:sz w:val="12"/>
        </w:rPr>
        <w:lastRenderedPageBreak/>
        <w:t xml:space="preserve">Similarly, an analysis of data from the Premier Healthcare Database found that </w:t>
      </w:r>
      <w:r w:rsidRPr="00C3199C">
        <w:rPr>
          <w:rStyle w:val="StyleUnderline"/>
        </w:rPr>
        <w:t xml:space="preserve">patients treated with </w:t>
      </w:r>
      <w:proofErr w:type="spellStart"/>
      <w:r w:rsidRPr="00C3199C">
        <w:rPr>
          <w:rStyle w:val="StyleUnderline"/>
        </w:rPr>
        <w:t>remdesivir</w:t>
      </w:r>
      <w:proofErr w:type="spellEnd"/>
      <w:r w:rsidRPr="00C3199C">
        <w:rPr>
          <w:rStyle w:val="StyleUnderline"/>
        </w:rPr>
        <w:t xml:space="preserve"> had a significantly lower risk of mortality at days 14 and 28 compared with patients who did not receive </w:t>
      </w:r>
      <w:proofErr w:type="spellStart"/>
      <w:r w:rsidRPr="00C3199C">
        <w:rPr>
          <w:rStyle w:val="StyleUnderline"/>
        </w:rPr>
        <w:t>remdesivir</w:t>
      </w:r>
      <w:proofErr w:type="spellEnd"/>
      <w:r w:rsidRPr="00C3199C">
        <w:rPr>
          <w:rStyle w:val="StyleUnderline"/>
        </w:rPr>
        <w:t xml:space="preserve">. Patients who received </w:t>
      </w:r>
      <w:proofErr w:type="spellStart"/>
      <w:r w:rsidRPr="00C3199C">
        <w:rPr>
          <w:rStyle w:val="StyleUnderline"/>
        </w:rPr>
        <w:t>remdesivir</w:t>
      </w:r>
      <w:proofErr w:type="spellEnd"/>
      <w:r w:rsidRPr="00C3199C">
        <w:rPr>
          <w:sz w:val="12"/>
        </w:rPr>
        <w:t xml:space="preserve"> and either no oxygen, low-flow oxygen, invasive mechanical ventilation, or extracorporeal membrane oxygenation (ECMO) at baseline </w:t>
      </w:r>
      <w:r w:rsidRPr="00C3199C">
        <w:rPr>
          <w:rStyle w:val="StyleUnderline"/>
        </w:rPr>
        <w:t>had a significantly lower risk of 14-day mortality</w:t>
      </w:r>
      <w:r w:rsidRPr="00C3199C">
        <w:rPr>
          <w:sz w:val="12"/>
        </w:rPr>
        <w:t>.</w:t>
      </w:r>
    </w:p>
    <w:p w:rsidR="006417FC" w:rsidRPr="00C3199C" w:rsidRDefault="006417FC" w:rsidP="006417FC">
      <w:pPr>
        <w:rPr>
          <w:sz w:val="12"/>
        </w:rPr>
      </w:pPr>
      <w:r w:rsidRPr="00C3199C">
        <w:rPr>
          <w:rStyle w:val="StyleUnderline"/>
        </w:rPr>
        <w:t>A significant reduction in mortality was also seen at day 28 for these same groups of patients</w:t>
      </w:r>
      <w:r w:rsidRPr="00C3199C">
        <w:rPr>
          <w:sz w:val="12"/>
        </w:rPr>
        <w:t xml:space="preserve">, and </w:t>
      </w:r>
      <w:r w:rsidRPr="00B20A19">
        <w:rPr>
          <w:rStyle w:val="StyleUnderline"/>
        </w:rPr>
        <w:t>patients</w:t>
      </w:r>
      <w:r w:rsidRPr="00C3199C">
        <w:rPr>
          <w:rStyle w:val="StyleUnderline"/>
        </w:rPr>
        <w:t xml:space="preserve"> on high-flow oxygen at baseline who received </w:t>
      </w:r>
      <w:proofErr w:type="spellStart"/>
      <w:r w:rsidRPr="00C3199C">
        <w:rPr>
          <w:rStyle w:val="StyleUnderline"/>
        </w:rPr>
        <w:t>remdesivir</w:t>
      </w:r>
      <w:proofErr w:type="spellEnd"/>
      <w:r w:rsidRPr="00C3199C">
        <w:rPr>
          <w:rStyle w:val="StyleUnderline"/>
        </w:rPr>
        <w:t xml:space="preserve"> also </w:t>
      </w:r>
      <w:r w:rsidRPr="00B20A19">
        <w:rPr>
          <w:rStyle w:val="StyleUnderline"/>
        </w:rPr>
        <w:t>had significantly lower 14-day mortality</w:t>
      </w:r>
      <w:r w:rsidRPr="00C3199C">
        <w:rPr>
          <w:sz w:val="12"/>
        </w:rPr>
        <w:t>. At 28 days, the difference in mortality in patients receiving high-flow oxygen at baseline was not statistically significant.</w:t>
      </w:r>
    </w:p>
    <w:p w:rsidR="006417FC" w:rsidRPr="00C3199C" w:rsidRDefault="006417FC" w:rsidP="006417FC">
      <w:pPr>
        <w:rPr>
          <w:sz w:val="12"/>
        </w:rPr>
      </w:pPr>
      <w:r w:rsidRPr="00C3199C">
        <w:rPr>
          <w:sz w:val="12"/>
        </w:rPr>
        <w:t xml:space="preserve">The SIMPLE-Severe study evaluated hospitalized adult patients with severe COVID-19. Investigators found that in the overall population, </w:t>
      </w:r>
      <w:r w:rsidRPr="00B20A19">
        <w:rPr>
          <w:rStyle w:val="Emphasis"/>
          <w:highlight w:val="green"/>
        </w:rPr>
        <w:t xml:space="preserve">treatment with </w:t>
      </w:r>
      <w:proofErr w:type="spellStart"/>
      <w:r w:rsidRPr="00B20A19">
        <w:rPr>
          <w:rStyle w:val="Emphasis"/>
          <w:highlight w:val="green"/>
        </w:rPr>
        <w:t>remdesivir</w:t>
      </w:r>
      <w:proofErr w:type="spellEnd"/>
      <w:r w:rsidRPr="00B20A19">
        <w:rPr>
          <w:rStyle w:val="Emphasis"/>
          <w:highlight w:val="green"/>
        </w:rPr>
        <w:t xml:space="preserve"> was associated with a</w:t>
      </w:r>
      <w:r w:rsidRPr="00C3199C">
        <w:rPr>
          <w:rStyle w:val="Emphasis"/>
        </w:rPr>
        <w:t xml:space="preserve"> statistically significant </w:t>
      </w:r>
      <w:r w:rsidRPr="00B20A19">
        <w:rPr>
          <w:rStyle w:val="Emphasis"/>
          <w:highlight w:val="green"/>
        </w:rPr>
        <w:t>54% lower mortality risk at 28 days</w:t>
      </w:r>
      <w:r w:rsidRPr="00C3199C">
        <w:rPr>
          <w:rStyle w:val="Emphasis"/>
        </w:rPr>
        <w:t xml:space="preserve"> compared to patients who were not treated with </w:t>
      </w:r>
      <w:proofErr w:type="spellStart"/>
      <w:r w:rsidRPr="00C3199C">
        <w:rPr>
          <w:rStyle w:val="Emphasis"/>
        </w:rPr>
        <w:t>remdesivir</w:t>
      </w:r>
      <w:proofErr w:type="spellEnd"/>
      <w:r w:rsidRPr="00C3199C">
        <w:rPr>
          <w:sz w:val="12"/>
        </w:rPr>
        <w:t>, regardless of baseline oxygen requirements.</w:t>
      </w:r>
    </w:p>
    <w:p w:rsidR="006417FC" w:rsidRPr="00C3199C" w:rsidRDefault="006417FC" w:rsidP="006417FC">
      <w:pPr>
        <w:rPr>
          <w:sz w:val="12"/>
        </w:rPr>
      </w:pPr>
      <w:r w:rsidRPr="00C3199C">
        <w:rPr>
          <w:sz w:val="12"/>
        </w:rPr>
        <w:t xml:space="preserve">Furthermore, </w:t>
      </w:r>
      <w:r w:rsidRPr="00C3199C">
        <w:rPr>
          <w:rStyle w:val="StyleUnderline"/>
        </w:rPr>
        <w:t>patients who completed a full 10-day course of treatment had a significantly shorter time to discharge within 28 days</w:t>
      </w:r>
      <w:r w:rsidRPr="00C3199C">
        <w:rPr>
          <w:sz w:val="12"/>
        </w:rPr>
        <w:t xml:space="preserve">, compared to patients who did not receive </w:t>
      </w:r>
      <w:proofErr w:type="spellStart"/>
      <w:r w:rsidRPr="00C3199C">
        <w:rPr>
          <w:sz w:val="12"/>
        </w:rPr>
        <w:t>remdesivir</w:t>
      </w:r>
      <w:proofErr w:type="spellEnd"/>
      <w:r w:rsidRPr="00C3199C">
        <w:rPr>
          <w:sz w:val="12"/>
        </w:rPr>
        <w:t>. The result for time to discharge was not significant for patients receiving mechanical ventilation or ECMO at baseline.</w:t>
      </w:r>
    </w:p>
    <w:p w:rsidR="006417FC" w:rsidRPr="00C3199C" w:rsidRDefault="006417FC" w:rsidP="006417FC">
      <w:pPr>
        <w:rPr>
          <w:sz w:val="12"/>
        </w:rPr>
      </w:pPr>
      <w:r w:rsidRPr="00C3199C">
        <w:rPr>
          <w:sz w:val="12"/>
        </w:rPr>
        <w:t xml:space="preserve">Finally, </w:t>
      </w:r>
      <w:r w:rsidRPr="00C3199C">
        <w:rPr>
          <w:rStyle w:val="StyleUnderline"/>
        </w:rPr>
        <w:t xml:space="preserve">in the double-blind, placebo-controlled ACTT-1 clinical trial, </w:t>
      </w:r>
      <w:r w:rsidRPr="00385D04">
        <w:rPr>
          <w:rStyle w:val="StyleUnderline"/>
        </w:rPr>
        <w:t>investigators noted a trend toward reduced mortality at day 29</w:t>
      </w:r>
      <w:r w:rsidRPr="00C3199C">
        <w:rPr>
          <w:rStyle w:val="StyleUnderline"/>
        </w:rPr>
        <w:t xml:space="preserve"> among patients who were treated with </w:t>
      </w:r>
      <w:proofErr w:type="spellStart"/>
      <w:r w:rsidRPr="00C3199C">
        <w:rPr>
          <w:rStyle w:val="StyleUnderline"/>
        </w:rPr>
        <w:t>remdesivir</w:t>
      </w:r>
      <w:proofErr w:type="spellEnd"/>
      <w:r w:rsidRPr="00C3199C">
        <w:rPr>
          <w:rStyle w:val="StyleUnderline"/>
        </w:rPr>
        <w:t xml:space="preserve"> compared with placebo</w:t>
      </w:r>
      <w:r w:rsidRPr="00C3199C">
        <w:rPr>
          <w:sz w:val="12"/>
        </w:rPr>
        <w:t>, although this result was not statistically significant.</w:t>
      </w:r>
    </w:p>
    <w:p w:rsidR="006417FC" w:rsidRPr="00C3199C" w:rsidRDefault="006417FC" w:rsidP="006417FC">
      <w:pPr>
        <w:rPr>
          <w:sz w:val="12"/>
        </w:rPr>
      </w:pPr>
      <w:r w:rsidRPr="00C3199C">
        <w:rPr>
          <w:sz w:val="12"/>
        </w:rPr>
        <w:t xml:space="preserve">Researchers also conducted a post-hoc analysis with no adjustment for multiple testing and determined that </w:t>
      </w:r>
      <w:r w:rsidRPr="00385D04">
        <w:rPr>
          <w:rStyle w:val="StyleUnderline"/>
          <w:highlight w:val="green"/>
        </w:rPr>
        <w:t>patients who</w:t>
      </w:r>
      <w:r w:rsidRPr="00C3199C">
        <w:rPr>
          <w:rStyle w:val="StyleUnderline"/>
        </w:rPr>
        <w:t xml:space="preserve"> required low-flow oxygen at baseline and who </w:t>
      </w:r>
      <w:r w:rsidRPr="00385D04">
        <w:rPr>
          <w:rStyle w:val="StyleUnderline"/>
          <w:highlight w:val="green"/>
        </w:rPr>
        <w:t xml:space="preserve">received </w:t>
      </w:r>
      <w:proofErr w:type="spellStart"/>
      <w:r w:rsidRPr="00385D04">
        <w:rPr>
          <w:rStyle w:val="StyleUnderline"/>
          <w:highlight w:val="green"/>
        </w:rPr>
        <w:t>remdesivir</w:t>
      </w:r>
      <w:proofErr w:type="spellEnd"/>
      <w:r w:rsidRPr="00385D04">
        <w:rPr>
          <w:rStyle w:val="StyleUnderline"/>
          <w:highlight w:val="green"/>
        </w:rPr>
        <w:t xml:space="preserve"> achieved a</w:t>
      </w:r>
      <w:r w:rsidRPr="00C3199C">
        <w:rPr>
          <w:rStyle w:val="StyleUnderline"/>
        </w:rPr>
        <w:t xml:space="preserve"> statistically </w:t>
      </w:r>
      <w:r w:rsidRPr="00385D04">
        <w:rPr>
          <w:rStyle w:val="StyleUnderline"/>
          <w:highlight w:val="green"/>
        </w:rPr>
        <w:t xml:space="preserve">significant </w:t>
      </w:r>
      <w:r w:rsidRPr="00385D04">
        <w:rPr>
          <w:rStyle w:val="Emphasis"/>
          <w:highlight w:val="green"/>
        </w:rPr>
        <w:t>70% reduction in mortality</w:t>
      </w:r>
      <w:r w:rsidRPr="00385D04">
        <w:rPr>
          <w:rStyle w:val="StyleUnderline"/>
          <w:highlight w:val="green"/>
        </w:rPr>
        <w:t xml:space="preserve"> at day 29</w:t>
      </w:r>
      <w:r w:rsidRPr="00C3199C">
        <w:rPr>
          <w:sz w:val="12"/>
        </w:rPr>
        <w:t>, although this reduction was not statistically significant in the other groups.</w:t>
      </w:r>
    </w:p>
    <w:p w:rsidR="004738B1" w:rsidRDefault="004738B1" w:rsidP="004738B1">
      <w:pPr>
        <w:pStyle w:val="Heading3"/>
        <w:rPr>
          <w:rFonts w:cs="Calibri"/>
        </w:rPr>
      </w:pPr>
    </w:p>
    <w:p w:rsidR="004738B1" w:rsidRPr="001E741E" w:rsidRDefault="004738B1" w:rsidP="004738B1">
      <w:pPr>
        <w:pStyle w:val="Heading3"/>
        <w:rPr>
          <w:rFonts w:cs="Calibri"/>
        </w:rPr>
      </w:pPr>
      <w:r w:rsidRPr="001E741E">
        <w:rPr>
          <w:rFonts w:cs="Calibri"/>
        </w:rPr>
        <w:lastRenderedPageBreak/>
        <w:t xml:space="preserve">1NC </w:t>
      </w:r>
    </w:p>
    <w:p w:rsidR="004738B1" w:rsidRPr="001E741E" w:rsidRDefault="004738B1" w:rsidP="004738B1">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rsidR="004738B1" w:rsidRPr="001E741E" w:rsidRDefault="004738B1" w:rsidP="004738B1"/>
    <w:p w:rsidR="004738B1" w:rsidRPr="001E741E" w:rsidRDefault="004738B1" w:rsidP="004738B1">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rsidR="004738B1" w:rsidRPr="001E741E" w:rsidRDefault="004738B1" w:rsidP="004738B1">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rsidR="004738B1" w:rsidRPr="001E741E" w:rsidRDefault="004738B1" w:rsidP="004738B1">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rsidR="004738B1" w:rsidRPr="001E741E" w:rsidRDefault="004738B1" w:rsidP="004738B1">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rsidR="004738B1" w:rsidRDefault="004738B1" w:rsidP="004738B1">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rsidR="004738B1" w:rsidRPr="001E741E" w:rsidRDefault="004738B1" w:rsidP="004738B1">
      <w:pPr>
        <w:rPr>
          <w:rStyle w:val="Emphasis"/>
        </w:rPr>
      </w:pPr>
    </w:p>
    <w:p w:rsidR="004738B1" w:rsidRPr="001E741E" w:rsidRDefault="004738B1" w:rsidP="004738B1">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rsidR="004738B1" w:rsidRPr="001E741E" w:rsidRDefault="004738B1" w:rsidP="004738B1">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rsidR="004738B1" w:rsidRPr="001E741E" w:rsidRDefault="004738B1" w:rsidP="004738B1">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rsidR="004738B1" w:rsidRPr="001E741E" w:rsidRDefault="004738B1" w:rsidP="004738B1">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rsidR="004738B1" w:rsidRPr="001E741E" w:rsidRDefault="004738B1" w:rsidP="004738B1">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rsidR="004738B1" w:rsidRPr="001E741E" w:rsidRDefault="004738B1" w:rsidP="004738B1"/>
    <w:p w:rsidR="004738B1" w:rsidRPr="001E741E" w:rsidRDefault="004738B1" w:rsidP="004738B1">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rsidR="004738B1" w:rsidRPr="001E741E" w:rsidRDefault="004738B1" w:rsidP="004738B1">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rsidR="004738B1" w:rsidRPr="001E741E" w:rsidRDefault="004738B1" w:rsidP="004738B1">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rsidR="004738B1" w:rsidRPr="001E741E" w:rsidRDefault="004738B1" w:rsidP="004738B1">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rsidR="004738B1" w:rsidRPr="001E741E" w:rsidRDefault="004738B1" w:rsidP="004738B1">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rsidR="004738B1" w:rsidRPr="001E741E" w:rsidRDefault="004738B1" w:rsidP="004738B1">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rsidR="004738B1" w:rsidRPr="001E741E" w:rsidRDefault="004738B1" w:rsidP="004738B1">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rsidR="004738B1" w:rsidRPr="001E741E" w:rsidRDefault="004738B1" w:rsidP="004738B1"/>
    <w:p w:rsidR="004738B1" w:rsidRPr="001E741E" w:rsidRDefault="004738B1" w:rsidP="004738B1">
      <w:pPr>
        <w:pStyle w:val="Heading4"/>
        <w:rPr>
          <w:rFonts w:cs="Calibri"/>
        </w:rPr>
      </w:pPr>
      <w:r w:rsidRPr="001E741E">
        <w:rPr>
          <w:rFonts w:cs="Calibri"/>
          <w:u w:val="single"/>
        </w:rPr>
        <w:t>Extinction</w:t>
      </w:r>
      <w:r w:rsidRPr="001E741E">
        <w:rPr>
          <w:rFonts w:cs="Calibri"/>
        </w:rPr>
        <w:t xml:space="preserve"> – defense is wrong </w:t>
      </w:r>
    </w:p>
    <w:p w:rsidR="004738B1" w:rsidRPr="001E741E" w:rsidRDefault="004738B1" w:rsidP="004738B1">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rsidR="004738B1" w:rsidRPr="001E741E" w:rsidRDefault="004738B1" w:rsidP="004738B1">
      <w:r w:rsidRPr="001E741E">
        <w:lastRenderedPageBreak/>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rsidR="004738B1" w:rsidRPr="001E741E" w:rsidRDefault="004738B1" w:rsidP="004738B1">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rsidR="004738B1" w:rsidRPr="001E741E" w:rsidRDefault="004738B1" w:rsidP="004738B1">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rsidR="004738B1" w:rsidRPr="001E741E" w:rsidRDefault="004738B1" w:rsidP="004738B1">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rsidR="004738B1" w:rsidRPr="001E741E" w:rsidRDefault="004738B1" w:rsidP="004738B1"/>
    <w:p w:rsidR="004738B1" w:rsidRPr="001E741E" w:rsidRDefault="004738B1" w:rsidP="004738B1">
      <w:pPr>
        <w:pStyle w:val="Heading4"/>
        <w:rPr>
          <w:rFonts w:cs="Calibri"/>
        </w:rPr>
      </w:pPr>
      <w:r w:rsidRPr="001E741E">
        <w:rPr>
          <w:rFonts w:cs="Calibri"/>
        </w:rPr>
        <w:t>WHO diplomacy solves great power conflict</w:t>
      </w:r>
    </w:p>
    <w:p w:rsidR="004738B1" w:rsidRPr="001E741E" w:rsidRDefault="004738B1" w:rsidP="004738B1">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rsidR="004738B1" w:rsidRPr="001E741E" w:rsidRDefault="004738B1" w:rsidP="004738B1">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 xml:space="preserve">refugees rely on the World Health </w:t>
      </w:r>
      <w:r w:rsidRPr="001E741E">
        <w:rPr>
          <w:rStyle w:val="StyleUnderline"/>
        </w:rPr>
        <w:lastRenderedPageBreak/>
        <w:t>Organization for their health care, and millions of children rely on the WHO and UNICEF to access vaccines</w:t>
      </w:r>
      <w:r w:rsidRPr="001E741E">
        <w:rPr>
          <w:sz w:val="12"/>
        </w:rPr>
        <w:t>.</w:t>
      </w:r>
    </w:p>
    <w:p w:rsidR="004738B1" w:rsidRPr="001E741E" w:rsidRDefault="004738B1" w:rsidP="004738B1">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rsidR="004738B1" w:rsidRPr="001E741E" w:rsidRDefault="004738B1" w:rsidP="004738B1">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rsidR="004738B1" w:rsidRPr="001E741E" w:rsidRDefault="004738B1" w:rsidP="004738B1">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rsidR="007C7202" w:rsidRDefault="007C7202" w:rsidP="007C7202">
      <w:pPr>
        <w:pStyle w:val="Heading2"/>
      </w:pPr>
      <w:r>
        <w:lastRenderedPageBreak/>
        <w:t>1NC – DA</w:t>
      </w:r>
    </w:p>
    <w:p w:rsidR="007C7202" w:rsidRPr="00FE51A3" w:rsidRDefault="007C7202" w:rsidP="007C7202">
      <w:pPr>
        <w:pStyle w:val="Heading4"/>
        <w:rPr>
          <w:rFonts w:asciiTheme="majorHAnsi" w:hAnsiTheme="majorHAnsi" w:cstheme="majorHAnsi"/>
        </w:rPr>
      </w:pPr>
      <w:r w:rsidRPr="00FE51A3">
        <w:rPr>
          <w:rFonts w:asciiTheme="majorHAnsi" w:hAnsiTheme="majorHAnsi" w:cstheme="majorHAnsi"/>
        </w:rPr>
        <w:t>Biotech industry strong now</w:t>
      </w:r>
    </w:p>
    <w:p w:rsidR="007C7202" w:rsidRPr="00FE51A3" w:rsidRDefault="007C7202" w:rsidP="007C7202">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rsidR="007C7202" w:rsidRPr="00B73CE8" w:rsidRDefault="007C7202" w:rsidP="007C7202">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rsidR="007C7202" w:rsidRPr="00B73CE8" w:rsidRDefault="007C7202" w:rsidP="007C7202">
      <w:pPr>
        <w:rPr>
          <w:rFonts w:asciiTheme="majorHAnsi" w:hAnsiTheme="majorHAnsi" w:cstheme="majorHAnsi"/>
          <w:sz w:val="12"/>
          <w:szCs w:val="12"/>
        </w:rPr>
      </w:pPr>
      <w:r w:rsidRPr="00B73CE8">
        <w:rPr>
          <w:rFonts w:asciiTheme="majorHAnsi" w:hAnsiTheme="majorHAnsi" w:cstheme="majorHAnsi"/>
          <w:sz w:val="12"/>
          <w:szCs w:val="12"/>
        </w:rPr>
        <w:t>What about SPACs?</w:t>
      </w:r>
    </w:p>
    <w:p w:rsidR="007C7202" w:rsidRPr="00B73CE8" w:rsidRDefault="007C7202" w:rsidP="007C7202">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rsidR="007C7202" w:rsidRPr="00B73CE8" w:rsidRDefault="007C7202" w:rsidP="007C7202">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rsidR="007C7202" w:rsidRPr="00FE51A3" w:rsidRDefault="007C7202" w:rsidP="007C7202">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rsidR="007C7202" w:rsidRPr="00FE51A3" w:rsidRDefault="007C7202" w:rsidP="007C7202">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7C7202" w:rsidRPr="00B73CE8" w:rsidRDefault="007C7202" w:rsidP="007C7202">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rsidR="007C7202" w:rsidRPr="00B73CE8" w:rsidRDefault="007C7202" w:rsidP="007C7202">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rsidR="007C7202" w:rsidRPr="00B73CE8" w:rsidRDefault="007C7202" w:rsidP="007C7202">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rsidR="007C7202" w:rsidRPr="00B73CE8" w:rsidRDefault="007C7202" w:rsidP="007C7202">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rsidR="007C7202" w:rsidRPr="00B73CE8" w:rsidRDefault="007C7202" w:rsidP="007C7202">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rsidR="007C7202" w:rsidRDefault="007C7202" w:rsidP="007C7202"/>
    <w:p w:rsidR="007C7202" w:rsidRPr="00D1700D" w:rsidRDefault="007C7202" w:rsidP="007C7202">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rsidR="007C7202" w:rsidRPr="00D1700D" w:rsidRDefault="007C7202" w:rsidP="007C7202">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rsidR="007C7202" w:rsidRPr="006F506E" w:rsidRDefault="007C7202" w:rsidP="007C7202">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rsidR="007C7202" w:rsidRPr="006F506E" w:rsidRDefault="007C7202" w:rsidP="007C7202">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rsidR="007C7202" w:rsidRPr="006F506E" w:rsidRDefault="007C7202" w:rsidP="007C7202">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rsidR="007C7202" w:rsidRPr="006F506E" w:rsidRDefault="007C7202" w:rsidP="007C7202">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rsidR="007C7202" w:rsidRPr="00D1700D" w:rsidRDefault="007C7202" w:rsidP="007C7202">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rsidR="007C7202" w:rsidRDefault="007C7202" w:rsidP="007C7202">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rsidR="007C7202" w:rsidRDefault="007C7202" w:rsidP="007C7202">
      <w:pPr>
        <w:rPr>
          <w:sz w:val="12"/>
        </w:rPr>
      </w:pPr>
    </w:p>
    <w:p w:rsidR="007C7202" w:rsidRDefault="007C7202" w:rsidP="007C7202">
      <w:pPr>
        <w:pStyle w:val="Heading4"/>
      </w:pPr>
      <w:r>
        <w:t>MRNA solves a litany of diseases, but continued innovation is key</w:t>
      </w:r>
    </w:p>
    <w:p w:rsidR="007C7202" w:rsidRPr="00B769DF" w:rsidRDefault="007C7202" w:rsidP="007C7202">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rsidR="007C7202" w:rsidRPr="00B769DF" w:rsidRDefault="007C7202" w:rsidP="007C7202">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rsidR="007C7202" w:rsidRPr="00B769DF" w:rsidRDefault="007C7202" w:rsidP="007C7202">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rsidR="007C7202" w:rsidRPr="00B769DF" w:rsidRDefault="007C7202" w:rsidP="007C7202">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rsidR="007C7202" w:rsidRDefault="007C7202" w:rsidP="007C7202">
      <w:pPr>
        <w:rPr>
          <w:sz w:val="12"/>
        </w:rPr>
      </w:pP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Segoe UI"/>
    <w:panose1 w:val="020B0600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38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8B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7FC"/>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202"/>
    <w:rsid w:val="007D2DF5"/>
    <w:rsid w:val="007D451A"/>
    <w:rsid w:val="007D5E3E"/>
    <w:rsid w:val="007D7596"/>
    <w:rsid w:val="007E242C"/>
    <w:rsid w:val="007E6631"/>
    <w:rsid w:val="00803A12"/>
    <w:rsid w:val="00803E49"/>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38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03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CAB149A-EC96-5740-A131-7458ED7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738B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4738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38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38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738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38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8B1"/>
  </w:style>
  <w:style w:type="character" w:customStyle="1" w:styleId="Heading1Char">
    <w:name w:val="Heading 1 Char"/>
    <w:aliases w:val="Pocket Char"/>
    <w:basedOn w:val="DefaultParagraphFont"/>
    <w:link w:val="Heading1"/>
    <w:uiPriority w:val="9"/>
    <w:rsid w:val="004738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38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38B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738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38B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4738B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738B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4738B1"/>
    <w:rPr>
      <w:color w:val="auto"/>
      <w:u w:val="none"/>
    </w:rPr>
  </w:style>
  <w:style w:type="character" w:styleId="Hyperlink">
    <w:name w:val="Hyperlink"/>
    <w:basedOn w:val="DefaultParagraphFont"/>
    <w:uiPriority w:val="99"/>
    <w:semiHidden/>
    <w:unhideWhenUsed/>
    <w:rsid w:val="004738B1"/>
    <w:rPr>
      <w:color w:val="auto"/>
      <w:u w:val="none"/>
    </w:rPr>
  </w:style>
  <w:style w:type="paragraph" w:styleId="DocumentMap">
    <w:name w:val="Document Map"/>
    <w:basedOn w:val="Normal"/>
    <w:link w:val="DocumentMapChar"/>
    <w:uiPriority w:val="99"/>
    <w:semiHidden/>
    <w:unhideWhenUsed/>
    <w:rsid w:val="004738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8B1"/>
    <w:rPr>
      <w:rFonts w:ascii="Lucida Grande" w:hAnsi="Lucida Grande" w:cs="Lucida Grande"/>
    </w:rPr>
  </w:style>
  <w:style w:type="paragraph" w:customStyle="1" w:styleId="textbold">
    <w:name w:val="text bold"/>
    <w:basedOn w:val="Normal"/>
    <w:link w:val="Emphasis"/>
    <w:uiPriority w:val="20"/>
    <w:qFormat/>
    <w:rsid w:val="004738B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7C720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4F9BD0-949E-3A49-A925-627B89AE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6153</Words>
  <Characters>35073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2021-10-09T03:00:00Z</dcterms:created>
  <dcterms:modified xsi:type="dcterms:W3CDTF">2021-10-09T03:33:00Z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