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D7666" w14:textId="77777777" w:rsidR="00B37064" w:rsidRPr="00F72F59" w:rsidRDefault="00B37064" w:rsidP="00B37064">
      <w:pPr>
        <w:pStyle w:val="Heading1"/>
      </w:pPr>
      <w:r w:rsidRPr="00F72F59">
        <w:t>1NC</w:t>
      </w:r>
    </w:p>
    <w:p w14:paraId="0DF5DB9E" w14:textId="77777777" w:rsidR="00B37064" w:rsidRPr="00F72F59" w:rsidRDefault="00B37064" w:rsidP="00B37064"/>
    <w:p w14:paraId="2BF6FB6A" w14:textId="77777777" w:rsidR="00B37064" w:rsidRPr="00F72F59" w:rsidRDefault="00B37064" w:rsidP="00B37064"/>
    <w:p w14:paraId="71746022" w14:textId="6F3A839C" w:rsidR="00B37064" w:rsidRPr="00136D72" w:rsidRDefault="00B37064" w:rsidP="00B37064">
      <w:pPr>
        <w:pStyle w:val="Heading2"/>
      </w:pPr>
      <w:r w:rsidRPr="00136D72">
        <w:lastRenderedPageBreak/>
        <w:t>1</w:t>
      </w:r>
      <w:r>
        <w:t>NC</w:t>
      </w:r>
    </w:p>
    <w:p w14:paraId="1898EAEB" w14:textId="1626B0B5" w:rsidR="00B37064" w:rsidRPr="00136D72" w:rsidRDefault="00B37064" w:rsidP="00B37064">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w:t>
      </w:r>
      <w:r>
        <w:rPr>
          <w:rFonts w:asciiTheme="majorHAnsi" w:hAnsiTheme="majorHAnsi"/>
        </w:rPr>
        <w:t xml:space="preserve"> have read </w:t>
      </w:r>
      <w:r>
        <w:rPr>
          <w:rFonts w:asciiTheme="majorHAnsi" w:hAnsiTheme="majorHAnsi"/>
        </w:rPr>
        <w:t>open sourced</w:t>
      </w:r>
      <w:r>
        <w:rPr>
          <w:rFonts w:asciiTheme="majorHAnsi" w:hAnsiTheme="majorHAnsi"/>
        </w:rPr>
        <w:t xml:space="preserve"> on the 20</w:t>
      </w:r>
      <w:r w:rsidR="00F96553">
        <w:rPr>
          <w:rFonts w:asciiTheme="majorHAnsi" w:hAnsiTheme="majorHAnsi"/>
        </w:rPr>
        <w:t>21-2022</w:t>
      </w:r>
      <w:r w:rsidRPr="00136D72">
        <w:rPr>
          <w:rFonts w:asciiTheme="majorHAnsi" w:hAnsiTheme="majorHAnsi"/>
        </w:rPr>
        <w:t xml:space="preserve"> NDCA wiki. </w:t>
      </w:r>
    </w:p>
    <w:p w14:paraId="3D7908DF" w14:textId="77777777" w:rsidR="00B37064" w:rsidRPr="00136D72" w:rsidRDefault="00B37064" w:rsidP="00B37064">
      <w:pPr>
        <w:rPr>
          <w:rFonts w:asciiTheme="majorHAnsi" w:hAnsiTheme="majorHAnsi"/>
        </w:rPr>
      </w:pPr>
    </w:p>
    <w:p w14:paraId="67562222" w14:textId="34E96F4F" w:rsidR="00B37064" w:rsidRDefault="00B37064" w:rsidP="00B37064">
      <w:pPr>
        <w:pStyle w:val="Heading4"/>
        <w:rPr>
          <w:rFonts w:asciiTheme="majorHAnsi" w:hAnsiTheme="majorHAnsi"/>
        </w:rPr>
      </w:pPr>
      <w:r w:rsidRPr="00136D72">
        <w:rPr>
          <w:rFonts w:asciiTheme="majorHAnsi" w:hAnsiTheme="majorHAnsi"/>
        </w:rPr>
        <w:t>Violation: you didn’t, I have screenshots</w:t>
      </w:r>
    </w:p>
    <w:p w14:paraId="7A600569" w14:textId="5ED8BB62" w:rsidR="00B37064" w:rsidRPr="00B37064" w:rsidRDefault="00B37064" w:rsidP="00B37064"/>
    <w:p w14:paraId="6E686B5C" w14:textId="77777777" w:rsidR="00B37064" w:rsidRPr="00136D72" w:rsidRDefault="00B37064" w:rsidP="00B37064">
      <w:pPr>
        <w:rPr>
          <w:rFonts w:asciiTheme="majorHAnsi" w:hAnsiTheme="majorHAnsi"/>
        </w:rPr>
      </w:pPr>
    </w:p>
    <w:p w14:paraId="36EB8FAD" w14:textId="77777777" w:rsidR="00B37064" w:rsidRPr="00136D72" w:rsidRDefault="00B37064" w:rsidP="00B37064">
      <w:pPr>
        <w:pStyle w:val="Heading4"/>
        <w:rPr>
          <w:rFonts w:asciiTheme="majorHAnsi" w:hAnsiTheme="majorHAnsi"/>
        </w:rPr>
      </w:pPr>
      <w:r w:rsidRPr="00136D72">
        <w:rPr>
          <w:rFonts w:asciiTheme="majorHAnsi" w:hAnsiTheme="majorHAnsi"/>
        </w:rPr>
        <w:t>Net benefits:</w:t>
      </w:r>
    </w:p>
    <w:p w14:paraId="05F39F04" w14:textId="77777777" w:rsidR="00B37064" w:rsidRPr="00136D72" w:rsidRDefault="00B37064" w:rsidP="00B37064">
      <w:pPr>
        <w:rPr>
          <w:rFonts w:asciiTheme="majorHAnsi" w:hAnsiTheme="majorHAnsi"/>
        </w:rPr>
      </w:pPr>
    </w:p>
    <w:p w14:paraId="6E2814A6" w14:textId="77777777" w:rsidR="00B37064" w:rsidRPr="00136D72" w:rsidRDefault="00B37064" w:rsidP="00B37064">
      <w:pPr>
        <w:pStyle w:val="Heading4"/>
        <w:numPr>
          <w:ilvl w:val="0"/>
          <w:numId w:val="12"/>
        </w:numPr>
        <w:rPr>
          <w:rFonts w:asciiTheme="majorHAnsi" w:hAnsiTheme="majorHAnsi"/>
        </w:rPr>
      </w:pPr>
      <w:r w:rsidRPr="00136D72">
        <w:rPr>
          <w:rFonts w:asciiTheme="majorHAnsi" w:hAnsiTheme="majorHAnsi"/>
        </w:rPr>
        <w:t xml:space="preserve">Education  </w:t>
      </w:r>
    </w:p>
    <w:p w14:paraId="12AD06FD" w14:textId="77777777" w:rsidR="00B37064" w:rsidRPr="00136D72" w:rsidRDefault="00B37064" w:rsidP="00B37064">
      <w:pPr>
        <w:rPr>
          <w:rFonts w:asciiTheme="majorHAnsi" w:hAnsiTheme="majorHAnsi"/>
        </w:rPr>
      </w:pPr>
    </w:p>
    <w:p w14:paraId="12F1D3EE" w14:textId="77777777" w:rsidR="00B37064" w:rsidRPr="00136D72" w:rsidRDefault="00B37064" w:rsidP="00B37064">
      <w:pPr>
        <w:pStyle w:val="Heading4"/>
        <w:numPr>
          <w:ilvl w:val="1"/>
          <w:numId w:val="12"/>
        </w:numPr>
        <w:rPr>
          <w:rFonts w:asciiTheme="majorHAnsi" w:hAnsiTheme="majorHAnsi"/>
        </w:rPr>
      </w:pPr>
      <w:r w:rsidRPr="00136D72">
        <w:rPr>
          <w:rFonts w:asciiTheme="majorHAnsi" w:hAnsiTheme="majorHAnsi"/>
        </w:rPr>
        <w:t xml:space="preserve">Evidence Quality – Disclosure creates a public information database which streamlines case writing and encourages debaters to find the best evidence on the topic.  </w:t>
      </w:r>
    </w:p>
    <w:p w14:paraId="020D7C25" w14:textId="77777777" w:rsidR="00B37064" w:rsidRPr="00136D72" w:rsidRDefault="00B37064" w:rsidP="00B37064">
      <w:pPr>
        <w:pStyle w:val="Heading4"/>
        <w:numPr>
          <w:ilvl w:val="1"/>
          <w:numId w:val="12"/>
        </w:numPr>
        <w:rPr>
          <w:rStyle w:val="Style13ptBold"/>
          <w:rFonts w:asciiTheme="majorHAnsi" w:hAnsiTheme="majorHAnsi"/>
          <w:b/>
        </w:rPr>
      </w:pPr>
      <w:r w:rsidRPr="00136D72">
        <w:rPr>
          <w:rFonts w:asciiTheme="majorHAnsi" w:hAnsiTheme="majorHAnsi"/>
        </w:rPr>
        <w:t xml:space="preserve">Incentivizes Research – Disclosure allows debaters to craft specific responses to their opponent’s positions which promotes deep discussion.  </w:t>
      </w:r>
    </w:p>
    <w:p w14:paraId="3A101797" w14:textId="77777777" w:rsidR="00B37064" w:rsidRPr="00136D72" w:rsidRDefault="00B37064" w:rsidP="00B37064">
      <w:pPr>
        <w:pStyle w:val="Heading4"/>
        <w:numPr>
          <w:ilvl w:val="1"/>
          <w:numId w:val="12"/>
        </w:numPr>
        <w:rPr>
          <w:rStyle w:val="StyleUnderline"/>
          <w:rFonts w:asciiTheme="majorHAnsi" w:hAnsiTheme="majorHAnsi" w:cs="Times"/>
          <w:b/>
          <w:color w:val="262626"/>
          <w:sz w:val="26"/>
          <w:u w:val="none"/>
        </w:rPr>
      </w:pPr>
      <w:r w:rsidRPr="00136D72">
        <w:rPr>
          <w:rStyle w:val="StyleUnderline"/>
          <w:rFonts w:asciiTheme="majorHAnsi" w:hAnsiTheme="majorHAnsi" w:cs="Times"/>
          <w:b/>
          <w:color w:val="262626"/>
          <w:sz w:val="26"/>
          <w:u w:val="none"/>
        </w:rPr>
        <w:t xml:space="preserve">Argument Responsibility – Disclosure discourages cheap shot strategies which rely on obfuscation to win rounds. </w:t>
      </w:r>
    </w:p>
    <w:p w14:paraId="5BCF5ED1" w14:textId="77777777" w:rsidR="00B37064" w:rsidRPr="00136D72" w:rsidRDefault="00B37064" w:rsidP="00B37064">
      <w:pPr>
        <w:pStyle w:val="Heading4"/>
        <w:numPr>
          <w:ilvl w:val="0"/>
          <w:numId w:val="12"/>
        </w:numPr>
        <w:rPr>
          <w:rFonts w:asciiTheme="majorHAnsi" w:hAnsiTheme="majorHAnsi"/>
        </w:rPr>
      </w:pPr>
      <w:r w:rsidRPr="00136D72">
        <w:rPr>
          <w:rStyle w:val="StyleUnderline"/>
          <w:rFonts w:asciiTheme="majorHAnsi" w:hAnsiTheme="majorHAnsi"/>
          <w:b/>
          <w:sz w:val="26"/>
          <w:u w:val="none"/>
        </w:rPr>
        <w:t>Evidence Ethics</w:t>
      </w:r>
      <w:r w:rsidRPr="00136D72">
        <w:rPr>
          <w:rFonts w:asciiTheme="majorHAnsi" w:hAnsiTheme="majorHAnsi"/>
        </w:rPr>
        <w:t xml:space="preserve"> – Full text disclosure allows debaters to ensure that evidence has been accurately tagged and cut. </w:t>
      </w:r>
    </w:p>
    <w:p w14:paraId="3C35C07F" w14:textId="77777777" w:rsidR="00B37064" w:rsidRPr="00136D72" w:rsidRDefault="00B37064" w:rsidP="00B37064">
      <w:pPr>
        <w:pStyle w:val="Heading4"/>
        <w:numPr>
          <w:ilvl w:val="0"/>
          <w:numId w:val="12"/>
        </w:numPr>
        <w:rPr>
          <w:rFonts w:asciiTheme="majorHAnsi" w:hAnsiTheme="majorHAnsi"/>
        </w:rPr>
      </w:pPr>
      <w:r w:rsidRPr="00136D72">
        <w:rPr>
          <w:rFonts w:asciiTheme="majorHAnsi" w:hAnsiTheme="majorHAnsi"/>
        </w:rPr>
        <w:t>Accessibility</w:t>
      </w:r>
    </w:p>
    <w:p w14:paraId="75268E6B" w14:textId="77777777" w:rsidR="00B37064" w:rsidRPr="00136D72" w:rsidRDefault="00B37064" w:rsidP="00B37064">
      <w:pPr>
        <w:rPr>
          <w:rFonts w:asciiTheme="majorHAnsi" w:hAnsiTheme="majorHAnsi"/>
        </w:rPr>
      </w:pPr>
    </w:p>
    <w:p w14:paraId="6332873F" w14:textId="77777777" w:rsidR="00B37064" w:rsidRPr="00136D72" w:rsidRDefault="00B37064" w:rsidP="00B37064">
      <w:pPr>
        <w:pStyle w:val="Heading4"/>
        <w:numPr>
          <w:ilvl w:val="1"/>
          <w:numId w:val="12"/>
        </w:numPr>
        <w:rPr>
          <w:rFonts w:asciiTheme="majorHAnsi" w:hAnsiTheme="majorHAnsi"/>
        </w:rPr>
      </w:pPr>
      <w:r w:rsidRPr="00136D72">
        <w:rPr>
          <w:rFonts w:asciiTheme="majorHAnsi" w:hAnsiTheme="majorHAnsi"/>
        </w:rPr>
        <w:t xml:space="preserve">Resource Inequality – Full text disclosure puts everyone on an equal playing field by ensuring that debaters with fewer resources can still access evidence cut from expensive online libraries and databases. </w:t>
      </w:r>
    </w:p>
    <w:p w14:paraId="247B56C7" w14:textId="77777777" w:rsidR="00B37064" w:rsidRPr="00136D72" w:rsidRDefault="00B37064" w:rsidP="00B37064">
      <w:pPr>
        <w:rPr>
          <w:rFonts w:asciiTheme="majorHAnsi" w:hAnsiTheme="majorHAnsi"/>
        </w:rPr>
      </w:pPr>
    </w:p>
    <w:p w14:paraId="2ABCD06F" w14:textId="77777777" w:rsidR="00B37064" w:rsidRPr="00136D72" w:rsidRDefault="00B37064" w:rsidP="00B37064">
      <w:pPr>
        <w:pStyle w:val="Heading4"/>
        <w:numPr>
          <w:ilvl w:val="1"/>
          <w:numId w:val="12"/>
        </w:numPr>
        <w:rPr>
          <w:rFonts w:asciiTheme="majorHAnsi" w:hAnsiTheme="majorHAnsi"/>
        </w:rPr>
      </w:pPr>
      <w:r w:rsidRPr="00136D72">
        <w:rPr>
          <w:rFonts w:asciiTheme="majorHAnsi" w:hAnsiTheme="majorHAnsi"/>
        </w:rPr>
        <w:t xml:space="preserve">Prep Burden – Larger schools have the ability to scout more rounds at tournaments by virtue of the fact that they have larger teams and more connections on the circuit. Disclosure solves because it gives everyone access to the same intelligence. </w:t>
      </w:r>
    </w:p>
    <w:p w14:paraId="2894F862" w14:textId="77777777" w:rsidR="00B37064" w:rsidRPr="00136D72" w:rsidRDefault="00B37064" w:rsidP="00B37064">
      <w:pPr>
        <w:rPr>
          <w:rFonts w:asciiTheme="majorHAnsi" w:hAnsiTheme="majorHAnsi"/>
        </w:rPr>
      </w:pPr>
    </w:p>
    <w:p w14:paraId="3D17EDA2" w14:textId="3CB02176" w:rsidR="00B37064" w:rsidRPr="00B37064" w:rsidRDefault="00B37064" w:rsidP="00B37064">
      <w:pPr>
        <w:pStyle w:val="Heading4"/>
        <w:rPr>
          <w:rFonts w:asciiTheme="majorHAnsi" w:hAnsiTheme="majorHAnsi"/>
        </w:rPr>
      </w:pPr>
      <w:r w:rsidRPr="00136D72">
        <w:rPr>
          <w:rFonts w:asciiTheme="majorHAnsi" w:hAnsiTheme="majorHAnsi"/>
        </w:rPr>
        <w:t xml:space="preserve">Voter: Fairness, Education </w:t>
      </w:r>
    </w:p>
    <w:p w14:paraId="27BE87B5" w14:textId="2DB74AEE" w:rsidR="00B37064" w:rsidRDefault="00B37064" w:rsidP="00B37064">
      <w:pPr>
        <w:pStyle w:val="Heading2"/>
      </w:pPr>
      <w:r>
        <w:lastRenderedPageBreak/>
        <w:t>1nc</w:t>
      </w:r>
    </w:p>
    <w:p w14:paraId="7E3C29BB" w14:textId="77777777" w:rsidR="00B37064" w:rsidRPr="00A355C6" w:rsidRDefault="00B37064" w:rsidP="00B3706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519D614" w14:textId="77777777" w:rsidR="00B37064" w:rsidRPr="00A355C6" w:rsidRDefault="00B37064" w:rsidP="00B3706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B36B3E1" w14:textId="77777777" w:rsidR="00B37064" w:rsidRPr="00A355C6" w:rsidRDefault="00B37064" w:rsidP="00B3706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9F86D1" w14:textId="77777777" w:rsidR="00B37064" w:rsidRPr="00A355C6" w:rsidRDefault="00B37064" w:rsidP="00B3706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F03F617" w14:textId="77777777" w:rsidR="00B37064" w:rsidRPr="00A355C6" w:rsidRDefault="00B37064" w:rsidP="00B3706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6049511" w14:textId="77777777" w:rsidR="00B37064" w:rsidRPr="00A355C6" w:rsidRDefault="00B37064" w:rsidP="00B3706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D7764E" w14:textId="77777777" w:rsidR="00B37064" w:rsidRPr="00A355C6" w:rsidRDefault="00B37064" w:rsidP="00B3706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CE272F8" w14:textId="77777777" w:rsidR="00B37064" w:rsidRPr="00A355C6" w:rsidRDefault="00B37064" w:rsidP="00B3706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BC262DA" w14:textId="66614565" w:rsidR="00B37064" w:rsidRPr="00B37064" w:rsidRDefault="00B37064" w:rsidP="00B37064">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w:t>
      </w:r>
    </w:p>
    <w:p w14:paraId="092E59FE" w14:textId="77777777" w:rsidR="00B37064" w:rsidRDefault="00B37064" w:rsidP="00B37064">
      <w:pPr>
        <w:pStyle w:val="Heading2"/>
      </w:pPr>
      <w:r>
        <w:lastRenderedPageBreak/>
        <w:t>1NC - OFF</w:t>
      </w:r>
    </w:p>
    <w:p w14:paraId="523F0830" w14:textId="77777777" w:rsidR="00B37064" w:rsidRDefault="00B37064" w:rsidP="00B37064">
      <w:pPr>
        <w:pStyle w:val="Heading4"/>
      </w:pPr>
      <w:r>
        <w:t>Global economy is set to recover but there is still uncertainty— recession, incomplete recovery</w:t>
      </w:r>
    </w:p>
    <w:p w14:paraId="572A0C00" w14:textId="77777777" w:rsidR="00B37064" w:rsidRPr="0041554F" w:rsidRDefault="00B37064" w:rsidP="00B37064">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9" w:history="1">
        <w:r w:rsidRPr="00FF06A0">
          <w:rPr>
            <w:rStyle w:val="Hyperlink"/>
          </w:rPr>
          <w:t>https://www.oecd.org/newsroom/global-economic-recovery-continues-but-remains-uneven-says-oecd.htm</w:t>
        </w:r>
      </w:hyperlink>
      <w:r>
        <w:t>] RR</w:t>
      </w:r>
    </w:p>
    <w:p w14:paraId="031B51CB" w14:textId="77777777" w:rsidR="00B37064" w:rsidRPr="0041554F" w:rsidRDefault="00B37064" w:rsidP="00B37064">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4A1D7A8A" w14:textId="77777777" w:rsidR="00B37064" w:rsidRPr="0041554F" w:rsidRDefault="00B37064" w:rsidP="00B37064">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67F2D6E6" w14:textId="77777777" w:rsidR="00B37064" w:rsidRDefault="00B37064" w:rsidP="00B37064">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6A2B336F" w14:textId="77777777" w:rsidR="00B37064" w:rsidRDefault="00B37064" w:rsidP="00B37064">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16610929" w14:textId="77777777" w:rsidR="00B37064" w:rsidRDefault="00B37064" w:rsidP="00B37064">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23A92996" w14:textId="77777777" w:rsidR="00B37064" w:rsidRDefault="00B37064" w:rsidP="00B37064">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2BAD221B" w14:textId="77777777" w:rsidR="00B37064" w:rsidRDefault="00B37064" w:rsidP="00B37064">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2C022BA5" w14:textId="77777777" w:rsidR="00B37064" w:rsidRDefault="00B37064" w:rsidP="00B37064">
      <w:r>
        <w:t>The report warns that to keep the recovery on track stronger international efforts are needed to provide low-income countries with the resources to vaccinate their populations, both for their own and global benefits.</w:t>
      </w:r>
    </w:p>
    <w:p w14:paraId="6A511781" w14:textId="77777777" w:rsidR="00B37064" w:rsidRDefault="00B37064" w:rsidP="00B37064">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43FFA367" w14:textId="77777777" w:rsidR="00B37064" w:rsidRPr="0041554F" w:rsidRDefault="00B37064" w:rsidP="00B37064">
      <w:pPr>
        <w:rPr>
          <w:rStyle w:val="StyleUnderline"/>
        </w:rPr>
      </w:pPr>
      <w:r>
        <w:lastRenderedPageBreak/>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412C83B4" w14:textId="77777777" w:rsidR="00B37064" w:rsidRDefault="00B37064" w:rsidP="00B37064">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63C56FB3" w14:textId="77777777" w:rsidR="00B37064" w:rsidRDefault="00B37064" w:rsidP="00B37064">
      <w:pPr>
        <w:pStyle w:val="Heading4"/>
      </w:pPr>
      <w:r>
        <w:t>Strikes cause economic decline—</w:t>
      </w:r>
    </w:p>
    <w:p w14:paraId="285B01AB" w14:textId="77777777" w:rsidR="00B37064" w:rsidRPr="00FC7ED6" w:rsidRDefault="00B37064" w:rsidP="00B37064">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0" w:history="1">
        <w:r w:rsidRPr="00FF06A0">
          <w:rPr>
            <w:rStyle w:val="Hyperlink"/>
          </w:rPr>
          <w:t>https://www.engineeringnews.co.za/article/strikes-and-their-economic-consequences-2018-10-01/rep_id:4136</w:t>
        </w:r>
      </w:hyperlink>
      <w:r>
        <w:t>] RR</w:t>
      </w:r>
    </w:p>
    <w:p w14:paraId="465BB637" w14:textId="77777777" w:rsidR="00B37064" w:rsidRDefault="00B37064" w:rsidP="00B37064">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476A458E" w14:textId="77777777" w:rsidR="00B37064" w:rsidRDefault="00B37064" w:rsidP="00B37064">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52FB2FCD" w14:textId="77777777" w:rsidR="00B37064" w:rsidRDefault="00B37064" w:rsidP="00B37064">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0965B5CD" w14:textId="77777777" w:rsidR="00B37064" w:rsidRPr="00FC7ED6" w:rsidRDefault="00B37064" w:rsidP="00B37064">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1DFC2349" w14:textId="77777777" w:rsidR="00B37064" w:rsidRDefault="00B37064" w:rsidP="00B37064">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6CE268A1" w14:textId="77777777" w:rsidR="00B37064" w:rsidRDefault="00B37064" w:rsidP="00B37064">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44D4E2C5" w14:textId="77777777" w:rsidR="00B37064" w:rsidRPr="00FC7ED6" w:rsidRDefault="00B37064" w:rsidP="00B37064">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360C8A31" w14:textId="77777777" w:rsidR="00B37064" w:rsidRDefault="00B37064" w:rsidP="00B37064">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1A1E3F7D" w14:textId="77777777" w:rsidR="00B37064" w:rsidRPr="00FC7ED6" w:rsidRDefault="00B37064" w:rsidP="00B37064">
      <w:r>
        <w:lastRenderedPageBreak/>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15764F0B" w14:textId="77777777" w:rsidR="00B37064" w:rsidRPr="0041554F" w:rsidRDefault="00B37064" w:rsidP="00B37064">
      <w:pPr>
        <w:rPr>
          <w:rStyle w:val="StyleUnderline"/>
        </w:rPr>
      </w:pPr>
    </w:p>
    <w:p w14:paraId="76C3080C" w14:textId="77777777" w:rsidR="00B37064" w:rsidRPr="00300607" w:rsidRDefault="00B37064" w:rsidP="00B37064">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3318B743" w14:textId="77777777" w:rsidR="00B37064" w:rsidRPr="00300607" w:rsidRDefault="00B37064" w:rsidP="00B37064">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563B4567" w14:textId="77777777" w:rsidR="00B37064" w:rsidRPr="00300607" w:rsidRDefault="00B37064" w:rsidP="00B37064">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3AE265DF" w14:textId="77777777" w:rsidR="00B37064" w:rsidRPr="00300607" w:rsidRDefault="00B37064" w:rsidP="00B37064">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26A11AA3" w14:textId="77777777" w:rsidR="00B66212" w:rsidRPr="00E268B7" w:rsidRDefault="00B66212" w:rsidP="00B66212">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D87B310" w14:textId="77777777" w:rsidR="00B66212" w:rsidRPr="006232C5" w:rsidRDefault="00B66212" w:rsidP="00B66212">
      <w:pPr>
        <w:shd w:val="clear" w:color="auto" w:fill="FFFFFF"/>
        <w:spacing w:after="150" w:line="240" w:lineRule="auto"/>
        <w:rPr>
          <w:rFonts w:eastAsia="Times New Roman"/>
          <w:szCs w:val="22"/>
        </w:rPr>
      </w:pPr>
      <w:r w:rsidRPr="005D2223">
        <w:rPr>
          <w:rStyle w:val="Style13ptBold"/>
        </w:rPr>
        <w:t xml:space="preserve">Starr 15 </w:t>
      </w:r>
      <w:r w:rsidRPr="005D2223">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Pr>
          <w:rFonts w:eastAsia="Times New Roman"/>
          <w:szCs w:val="22"/>
        </w:rPr>
        <w:br/>
      </w:r>
      <w:r w:rsidRPr="006232C5">
        <w:rPr>
          <w:rFonts w:eastAsia="Times New Roman"/>
          <w:szCs w:val="22"/>
        </w:rPr>
        <w:t xml:space="preserve">While it is impossible to precisely predict all the human impacts that would result from a nuclear winter, it is relatively simple to predict those which would be most profound. That is, a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6232C5">
        <w:t xml:space="preserve"> </w:t>
      </w:r>
      <w:r w:rsidRPr="006232C5">
        <w:rPr>
          <w:rFonts w:eastAsia="Times New Roman"/>
          <w:szCs w:val="22"/>
        </w:rPr>
        <w:t>similar to the one that wiped out the dinosaurs.</w:t>
      </w:r>
    </w:p>
    <w:p w14:paraId="29ED2A1B" w14:textId="77777777" w:rsidR="00B66212" w:rsidRPr="006232C5" w:rsidRDefault="00B66212" w:rsidP="00B66212">
      <w:pPr>
        <w:shd w:val="clear" w:color="auto" w:fill="FFFFFF"/>
        <w:spacing w:after="150" w:line="240" w:lineRule="auto"/>
        <w:rPr>
          <w:rFonts w:eastAsia="Times New Roman"/>
          <w:szCs w:val="22"/>
        </w:rPr>
      </w:pPr>
      <w:r w:rsidRPr="006232C5">
        <w:rPr>
          <w:rStyle w:val="StyleUnderline"/>
          <w:szCs w:val="22"/>
        </w:rPr>
        <w:t>Following the detonation</w:t>
      </w:r>
      <w:r w:rsidRPr="006232C5">
        <w:rPr>
          <w:rFonts w:eastAsia="Times New Roman"/>
          <w:szCs w:val="22"/>
        </w:rPr>
        <w:t xml:space="preserve"> (in conflict) </w:t>
      </w:r>
      <w:r w:rsidRPr="006232C5">
        <w:rPr>
          <w:rStyle w:val="StyleUnderline"/>
          <w:szCs w:val="22"/>
        </w:rPr>
        <w:t>of</w:t>
      </w:r>
      <w:r w:rsidRPr="006232C5">
        <w:rPr>
          <w:rFonts w:eastAsia="Times New Roman"/>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w:t>
      </w:r>
      <w:r w:rsidRPr="006232C5">
        <w:rPr>
          <w:rStyle w:val="StyleUnderline"/>
          <w:szCs w:val="22"/>
        </w:rPr>
        <w:lastRenderedPageBreak/>
        <w:t>and smoke</w:t>
      </w:r>
      <w:r w:rsidRPr="006232C5">
        <w:rPr>
          <w:rFonts w:eastAsia="Times New Roman"/>
          <w:szCs w:val="22"/>
        </w:rPr>
        <w:t xml:space="preserve"> (up </w:t>
      </w:r>
      <w:r w:rsidRPr="006232C5">
        <w:rPr>
          <w:szCs w:val="22"/>
        </w:rPr>
        <w:t>to 180 million tons, according</w:t>
      </w:r>
      <w:r w:rsidRPr="006232C5">
        <w:rPr>
          <w:rFonts w:eastAsia="Times New Roman"/>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6232C5">
        <w:rPr>
          <w:rFonts w:eastAsia="Times New Roman"/>
          <w:szCs w:val="22"/>
        </w:rPr>
        <w:t xml:space="preserve"> [F</w:t>
      </w:r>
      <w:r w:rsidRPr="006232C5">
        <w:rPr>
          <w:szCs w:val="22"/>
        </w:rPr>
        <w:t>or an explanation of the calculation of smoke emissions, see Atmospheric effects &amp; societal consequences of regional scale nuclear conflicts.]</w:t>
      </w:r>
    </w:p>
    <w:p w14:paraId="0A75179E" w14:textId="77777777" w:rsidR="00B66212" w:rsidRPr="006232C5" w:rsidRDefault="00B66212" w:rsidP="00B66212">
      <w:pPr>
        <w:shd w:val="clear" w:color="auto" w:fill="FFFFFF"/>
        <w:spacing w:after="150" w:line="240" w:lineRule="auto"/>
        <w:rPr>
          <w:rStyle w:val="StyleUnderline"/>
          <w:szCs w:val="22"/>
        </w:rPr>
      </w:pPr>
      <w:r w:rsidRPr="006232C5">
        <w:rPr>
          <w:rFonts w:eastAsia="Times New Roman"/>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917B8A7" w14:textId="77777777" w:rsidR="00B66212" w:rsidRPr="006232C5" w:rsidRDefault="00B66212" w:rsidP="00B66212">
      <w:pPr>
        <w:shd w:val="clear" w:color="auto" w:fill="FFFFFF"/>
        <w:spacing w:after="150" w:line="240" w:lineRule="auto"/>
        <w:rPr>
          <w:rFonts w:eastAsia="Times New Roman"/>
          <w:szCs w:val="22"/>
        </w:rPr>
      </w:pPr>
      <w:r w:rsidRPr="006232C5">
        <w:rPr>
          <w:rStyle w:val="StyleUnderline"/>
          <w:szCs w:val="22"/>
        </w:rPr>
        <w:t>Once in the stratosphere, the smoke</w:t>
      </w:r>
      <w:r w:rsidRPr="006232C5">
        <w:rPr>
          <w:rFonts w:eastAsia="Times New Roman"/>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6232C5">
        <w:rPr>
          <w:szCs w:val="22"/>
        </w:rPr>
        <w:t>The</w:t>
      </w:r>
      <w:r w:rsidRPr="006232C5">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6232C5">
        <w:rPr>
          <w:rFonts w:eastAsia="Times New Roman"/>
          <w:szCs w:val="22"/>
        </w:rPr>
        <w:t xml:space="preserve"> [For an explanation of nuclear winter, see </w:t>
      </w:r>
      <w:r w:rsidRPr="006232C5">
        <w:rPr>
          <w:szCs w:val="22"/>
        </w:rPr>
        <w:t>Nuclear winter revisited with a modern climate model and current nuclear arsenals: Still catastrophic consequences.]</w:t>
      </w:r>
    </w:p>
    <w:p w14:paraId="2E13B79C" w14:textId="77777777" w:rsidR="00B66212" w:rsidRPr="006232C5" w:rsidRDefault="00B66212" w:rsidP="00B66212">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577A673" w14:textId="77777777" w:rsidR="00B66212" w:rsidRPr="006232C5" w:rsidRDefault="00B66212" w:rsidP="00B66212">
      <w:pPr>
        <w:shd w:val="clear" w:color="auto" w:fill="FFFFFF"/>
        <w:spacing w:after="150" w:line="240" w:lineRule="auto"/>
        <w:rPr>
          <w:rFonts w:eastAsia="Times New Roman"/>
          <w:szCs w:val="22"/>
        </w:rPr>
      </w:pPr>
      <w:r w:rsidRPr="006232C5">
        <w:rPr>
          <w:rFonts w:eastAsia="Times New Roman"/>
          <w:szCs w:val="22"/>
        </w:rPr>
        <w:t>The results of such a scenario are obvious. Temperatures would be much too cold to grow food, and they would remain this way long enough to cause most humans and animals to starve to death.</w:t>
      </w:r>
    </w:p>
    <w:p w14:paraId="1A396E42" w14:textId="77777777" w:rsidR="00B66212" w:rsidRDefault="00B66212" w:rsidP="00B66212">
      <w:pPr>
        <w:shd w:val="clear" w:color="auto" w:fill="FFFFFF"/>
        <w:spacing w:after="150" w:line="240" w:lineRule="auto"/>
        <w:rPr>
          <w:rFonts w:eastAsia="Times New Roman"/>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6232C5">
        <w:rPr>
          <w:rFonts w:eastAsia="Times New Roman"/>
          <w:szCs w:val="22"/>
        </w:rPr>
        <w:t>  Would the few remaining survivors be able to survive in a radioactive, toxic environment?</w:t>
      </w:r>
    </w:p>
    <w:p w14:paraId="06AE5597" w14:textId="77777777" w:rsidR="00B66212" w:rsidRPr="00F72F59" w:rsidRDefault="00B66212" w:rsidP="00B66212">
      <w:pPr>
        <w:pStyle w:val="Heading2"/>
      </w:pPr>
      <w:r w:rsidRPr="00F72F59">
        <w:lastRenderedPageBreak/>
        <w:t>1NC</w:t>
      </w:r>
    </w:p>
    <w:p w14:paraId="691640F1" w14:textId="77777777" w:rsidR="00B66212" w:rsidRPr="00F72F59" w:rsidRDefault="00B66212" w:rsidP="00B66212">
      <w:pPr>
        <w:pStyle w:val="Heading3"/>
      </w:pPr>
      <w:r w:rsidRPr="00F72F59">
        <w:lastRenderedPageBreak/>
        <w:t xml:space="preserve">1NC – New </w:t>
      </w:r>
      <w:proofErr w:type="spellStart"/>
      <w:r w:rsidRPr="00F72F59">
        <w:t>Affs</w:t>
      </w:r>
      <w:proofErr w:type="spellEnd"/>
      <w:r w:rsidRPr="00F72F59">
        <w:t xml:space="preserve"> Bad</w:t>
      </w:r>
    </w:p>
    <w:p w14:paraId="15C65B82" w14:textId="77777777" w:rsidR="00B66212" w:rsidRPr="00F72F59" w:rsidRDefault="00B66212" w:rsidP="00B66212">
      <w:pPr>
        <w:pStyle w:val="Heading4"/>
      </w:pPr>
      <w:r w:rsidRPr="00F72F59">
        <w:t xml:space="preserve">Interpretation: Debaters must disclose </w:t>
      </w:r>
      <w:r>
        <w:t>new affirmatives on the wiki</w:t>
      </w:r>
      <w:r w:rsidRPr="00F72F59">
        <w:t xml:space="preserve"> </w:t>
      </w:r>
      <w:r>
        <w:t xml:space="preserve">30 minutes </w:t>
      </w:r>
      <w:r w:rsidRPr="00F72F59">
        <w:t>before the</w:t>
      </w:r>
      <w:r>
        <w:t xml:space="preserve">y are read in round. </w:t>
      </w:r>
    </w:p>
    <w:p w14:paraId="75B14AA9" w14:textId="77777777" w:rsidR="00B66212" w:rsidRPr="00F72F59" w:rsidRDefault="00B66212" w:rsidP="00B66212">
      <w:pPr>
        <w:pStyle w:val="Heading4"/>
      </w:pPr>
      <w:r w:rsidRPr="00F72F59">
        <w:t xml:space="preserve">Violation: You didn’t </w:t>
      </w:r>
    </w:p>
    <w:p w14:paraId="2D8A3DB1" w14:textId="77777777" w:rsidR="00B66212" w:rsidRPr="00F72F59" w:rsidRDefault="00B66212" w:rsidP="00B66212">
      <w:pPr>
        <w:pStyle w:val="Heading4"/>
      </w:pPr>
      <w:r w:rsidRPr="00F72F59">
        <w:t>Net benefits - </w:t>
      </w:r>
    </w:p>
    <w:p w14:paraId="2B6D725D" w14:textId="77777777" w:rsidR="00B66212" w:rsidRPr="00F72F59" w:rsidRDefault="00B66212" w:rsidP="00B66212">
      <w:pPr>
        <w:pStyle w:val="Heading4"/>
      </w:pPr>
      <w:r w:rsidRPr="00F72F59">
        <w:t xml:space="preserve">1 - Testing: There are </w:t>
      </w:r>
      <w:r>
        <w:t>hundreds</w:t>
      </w:r>
      <w:r w:rsidRPr="00F72F59">
        <w:t xml:space="preserve"> of </w:t>
      </w:r>
      <w:r>
        <w:t xml:space="preserve">potential </w:t>
      </w:r>
      <w:proofErr w:type="spellStart"/>
      <w:r w:rsidRPr="00F72F59">
        <w:t>aff</w:t>
      </w:r>
      <w:proofErr w:type="spellEnd"/>
      <w:r w:rsidRPr="00F72F59">
        <w:t xml:space="preserve"> positions, </w:t>
      </w:r>
      <w:r>
        <w:t xml:space="preserve">disclosure of the </w:t>
      </w:r>
      <w:proofErr w:type="spellStart"/>
      <w:r>
        <w:t>aff</w:t>
      </w:r>
      <w:proofErr w:type="spellEnd"/>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w:t>
      </w:r>
      <w:proofErr w:type="gramStart"/>
      <w:r>
        <w:t>in depth</w:t>
      </w:r>
      <w:proofErr w:type="gramEnd"/>
      <w:r>
        <w:t xml:space="preserve"> debate</w:t>
      </w:r>
      <w:r w:rsidRPr="00F72F59">
        <w:t>.</w:t>
      </w:r>
      <w:r>
        <w:t xml:space="preserve"> Their interpretation forces the negative to read frivolous theory or </w:t>
      </w:r>
      <w:proofErr w:type="spellStart"/>
      <w:r>
        <w:t>kritiks</w:t>
      </w:r>
      <w:proofErr w:type="spellEnd"/>
      <w:r>
        <w:t xml:space="preserve"> with overly broad points of disagreement with the </w:t>
      </w:r>
      <w:proofErr w:type="spellStart"/>
      <w:r>
        <w:t>aff</w:t>
      </w:r>
      <w:proofErr w:type="spellEnd"/>
      <w:r>
        <w:t xml:space="preserve">.  </w:t>
      </w:r>
    </w:p>
    <w:p w14:paraId="20C92311" w14:textId="77777777" w:rsidR="00B66212" w:rsidRPr="00F72F59" w:rsidRDefault="00B66212" w:rsidP="00B66212"/>
    <w:p w14:paraId="5F530F60" w14:textId="77777777" w:rsidR="00B66212" w:rsidRPr="00F72F59" w:rsidRDefault="00B66212" w:rsidP="00B66212">
      <w:pPr>
        <w:pStyle w:val="Heading4"/>
      </w:pPr>
      <w:r w:rsidRPr="00F72F59">
        <w:t xml:space="preserve">2 - New does not mean better: Your </w:t>
      </w:r>
      <w:proofErr w:type="spellStart"/>
      <w:r w:rsidRPr="00F72F59">
        <w:t>interp</w:t>
      </w:r>
      <w:proofErr w:type="spellEnd"/>
      <w:r w:rsidRPr="00F72F59">
        <w:t xml:space="preserve"> encourages debaters to try to win rounds with surprise strategies as opposed to well researched positions, which kills </w:t>
      </w:r>
      <w:r>
        <w:t xml:space="preserve">predictability </w:t>
      </w:r>
      <w:r w:rsidRPr="00F72F59">
        <w:t>and iterative content mastery.</w:t>
      </w:r>
    </w:p>
    <w:p w14:paraId="1081CBAA" w14:textId="77777777" w:rsidR="00B66212" w:rsidRPr="00F72F59" w:rsidRDefault="00B66212" w:rsidP="00B66212"/>
    <w:p w14:paraId="5E6F00EA" w14:textId="77777777" w:rsidR="00B66212" w:rsidRPr="00F72F59" w:rsidRDefault="00B66212" w:rsidP="00B66212">
      <w:pPr>
        <w:pStyle w:val="Heading4"/>
      </w:pPr>
      <w:r w:rsidRPr="00F72F59">
        <w:t>Vote on fairness because it is axiomatically necessary to determine the better debater over the better cheater</w:t>
      </w:r>
    </w:p>
    <w:p w14:paraId="6382E7C6" w14:textId="77777777" w:rsidR="00B66212" w:rsidRPr="00F72F59" w:rsidRDefault="00B66212" w:rsidP="00B66212"/>
    <w:p w14:paraId="30027DCF" w14:textId="77777777" w:rsidR="00B66212" w:rsidRPr="00F72F59" w:rsidRDefault="00B66212" w:rsidP="00B66212">
      <w:pPr>
        <w:pStyle w:val="Heading4"/>
      </w:pPr>
      <w:r w:rsidRPr="00F72F59">
        <w:t xml:space="preserve">Vote on education because it is the reason why schools fund debate </w:t>
      </w:r>
    </w:p>
    <w:p w14:paraId="6AA130BC" w14:textId="77777777" w:rsidR="00B66212" w:rsidRPr="00F72F59" w:rsidRDefault="00B66212" w:rsidP="00B66212"/>
    <w:p w14:paraId="44D78186" w14:textId="77777777" w:rsidR="00B66212" w:rsidRPr="00F72F59" w:rsidRDefault="00B66212" w:rsidP="00B66212">
      <w:pPr>
        <w:pStyle w:val="Heading4"/>
      </w:pPr>
      <w:r w:rsidRPr="00F72F59">
        <w:t xml:space="preserve">Use competing </w:t>
      </w:r>
      <w:proofErr w:type="spellStart"/>
      <w:r w:rsidRPr="00F72F59">
        <w:t>interps</w:t>
      </w:r>
      <w:proofErr w:type="spellEnd"/>
      <w:r w:rsidRPr="00F72F59">
        <w:t>:</w:t>
      </w:r>
    </w:p>
    <w:p w14:paraId="1A90DABB" w14:textId="77777777" w:rsidR="00B66212" w:rsidRPr="00F72F59" w:rsidRDefault="00B66212" w:rsidP="00B66212">
      <w:pPr>
        <w:pStyle w:val="Heading4"/>
        <w:rPr>
          <w:rFonts w:cs="Times New Roman"/>
        </w:rPr>
      </w:pPr>
      <w:r w:rsidRPr="00F72F59">
        <w:rPr>
          <w:rFonts w:cs="Times New Roman"/>
        </w:rPr>
        <w:t xml:space="preserve">Reasonability is arbitrary which invites judge intervention or random unjustified thresholds. </w:t>
      </w:r>
    </w:p>
    <w:p w14:paraId="422404BC" w14:textId="77777777" w:rsidR="00B66212" w:rsidRPr="00F72F59" w:rsidRDefault="00B66212" w:rsidP="00B66212">
      <w:pPr>
        <w:pStyle w:val="Heading4"/>
        <w:rPr>
          <w:rFonts w:cs="Times New Roman"/>
        </w:rPr>
      </w:pPr>
      <w:r w:rsidRPr="00F72F59">
        <w:rPr>
          <w:rFonts w:cs="Times New Roman"/>
        </w:rPr>
        <w:t xml:space="preserve">Competing interpretations deters future abuse by creating consistent norms that debaters can be held to in the future. </w:t>
      </w:r>
    </w:p>
    <w:p w14:paraId="7AD6811A" w14:textId="77777777" w:rsidR="00B66212" w:rsidRPr="00F72F59" w:rsidRDefault="00B66212" w:rsidP="00B66212"/>
    <w:p w14:paraId="1223B65D" w14:textId="77777777" w:rsidR="00B66212" w:rsidRPr="00F72F59" w:rsidRDefault="00B66212" w:rsidP="00B66212">
      <w:pPr>
        <w:pStyle w:val="Heading4"/>
      </w:pPr>
      <w:r w:rsidRPr="00F72F59">
        <w:t>Drop the debater:</w:t>
      </w:r>
    </w:p>
    <w:p w14:paraId="7F17C142" w14:textId="77777777" w:rsidR="00B66212" w:rsidRPr="00F72F59" w:rsidRDefault="00B66212" w:rsidP="00B66212">
      <w:pPr>
        <w:pStyle w:val="Heading4"/>
      </w:pPr>
      <w:r w:rsidRPr="00F72F59">
        <w:rPr>
          <w:rFonts w:cs="Times New Roman"/>
        </w:rPr>
        <w:t xml:space="preserve">Dropping the </w:t>
      </w:r>
      <w:proofErr w:type="spellStart"/>
      <w:r w:rsidRPr="00F72F59">
        <w:rPr>
          <w:rFonts w:cs="Times New Roman"/>
        </w:rPr>
        <w:t>arg</w:t>
      </w:r>
      <w:proofErr w:type="spellEnd"/>
      <w:r w:rsidRPr="00F72F59">
        <w:rPr>
          <w:rFonts w:cs="Times New Roman"/>
        </w:rPr>
        <w:t xml:space="preserve"> is the equivalent of severance because it allows them to shift to a different position in the 1ar, which moots 7 minutes of 1nc offense. </w:t>
      </w:r>
    </w:p>
    <w:p w14:paraId="4D5DF903" w14:textId="77777777" w:rsidR="00B66212" w:rsidRPr="00F72F59" w:rsidRDefault="00B66212" w:rsidP="00B66212">
      <w:pPr>
        <w:pStyle w:val="Heading4"/>
      </w:pPr>
      <w:r w:rsidRPr="00F72F59">
        <w:rPr>
          <w:rFonts w:cs="Times New Roman"/>
        </w:rPr>
        <w:t>Deters future abuse the greatest incentive in debate is competitive success so debaters won’t read positions if they can’t win on them.</w:t>
      </w:r>
    </w:p>
    <w:p w14:paraId="2926C1A2" w14:textId="77777777" w:rsidR="00B66212" w:rsidRPr="00F72F59" w:rsidRDefault="00B66212" w:rsidP="00B66212"/>
    <w:p w14:paraId="4EDF19A6" w14:textId="77777777" w:rsidR="00B66212" w:rsidRPr="00F72F59" w:rsidRDefault="00B66212" w:rsidP="00B66212"/>
    <w:p w14:paraId="5FE7DF2D" w14:textId="77777777" w:rsidR="00B66212" w:rsidRPr="00F72F59" w:rsidRDefault="00B66212" w:rsidP="00B66212">
      <w:pPr>
        <w:pStyle w:val="Heading4"/>
      </w:pPr>
    </w:p>
    <w:p w14:paraId="03AA6370" w14:textId="77777777" w:rsidR="00B66212" w:rsidRPr="00B66212" w:rsidRDefault="00B66212" w:rsidP="00B66212">
      <w:bookmarkStart w:id="0" w:name="_GoBack"/>
      <w:bookmarkEnd w:id="0"/>
    </w:p>
    <w:sectPr w:rsidR="00B66212" w:rsidRPr="00B662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0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90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270B0"/>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2A9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064"/>
    <w:rsid w:val="00B43676"/>
    <w:rsid w:val="00B5602D"/>
    <w:rsid w:val="00B60125"/>
    <w:rsid w:val="00B66212"/>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655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520B5"/>
  <w14:defaultImageDpi w14:val="300"/>
  <w15:docId w15:val="{FE0872F9-5292-5141-9C46-FF0458D6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3706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370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70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370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B3706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B3706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37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064"/>
  </w:style>
  <w:style w:type="character" w:customStyle="1" w:styleId="Heading1Char">
    <w:name w:val="Heading 1 Char"/>
    <w:aliases w:val="Pocket Char"/>
    <w:basedOn w:val="DefaultParagraphFont"/>
    <w:link w:val="Heading1"/>
    <w:uiPriority w:val="9"/>
    <w:rsid w:val="00B370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7064"/>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B3706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B370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37064"/>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S"/>
    <w:basedOn w:val="DefaultParagraphFont"/>
    <w:uiPriority w:val="1"/>
    <w:qFormat/>
    <w:rsid w:val="00B37064"/>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B3706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37064"/>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B37064"/>
    <w:rPr>
      <w:color w:val="auto"/>
      <w:u w:val="none"/>
    </w:rPr>
  </w:style>
  <w:style w:type="paragraph" w:styleId="DocumentMap">
    <w:name w:val="Document Map"/>
    <w:basedOn w:val="Normal"/>
    <w:link w:val="DocumentMapChar"/>
    <w:uiPriority w:val="99"/>
    <w:semiHidden/>
    <w:unhideWhenUsed/>
    <w:rsid w:val="00B370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7064"/>
    <w:rPr>
      <w:rFonts w:ascii="Lucida Grande" w:hAnsi="Lucida Grande" w:cs="Lucida Grande"/>
    </w:rPr>
  </w:style>
  <w:style w:type="character" w:customStyle="1" w:styleId="Heading5Char">
    <w:name w:val="Heading 5 Char"/>
    <w:basedOn w:val="DefaultParagraphFont"/>
    <w:link w:val="Heading5"/>
    <w:uiPriority w:val="9"/>
    <w:semiHidden/>
    <w:rsid w:val="00B37064"/>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B3706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
    <w:uiPriority w:val="99"/>
    <w:qFormat/>
    <w:rsid w:val="00B37064"/>
    <w:rPr>
      <w:rFonts w:ascii="Garamond" w:hAnsi="Garamond"/>
      <w:sz w:val="22"/>
    </w:rPr>
  </w:style>
  <w:style w:type="paragraph" w:customStyle="1" w:styleId="Analytic">
    <w:name w:val="Analytic"/>
    <w:basedOn w:val="Normal"/>
    <w:autoRedefine/>
    <w:qFormat/>
    <w:rsid w:val="00B37064"/>
    <w:rPr>
      <w:b/>
      <w:bCs/>
      <w:color w:val="404040" w:themeColor="text1" w:themeTint="BF"/>
      <w:sz w:val="26"/>
      <w:szCs w:val="26"/>
    </w:rPr>
  </w:style>
  <w:style w:type="paragraph" w:customStyle="1" w:styleId="Emphasis1">
    <w:name w:val="Emphasis1"/>
    <w:basedOn w:val="Normal"/>
    <w:autoRedefine/>
    <w:uiPriority w:val="20"/>
    <w:qFormat/>
    <w:rsid w:val="00B3706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unhideWhenUsed/>
    <w:rsid w:val="00B6621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ngineeringnews.co.za/article/strikes-and-their-economic-consequences-2018-10-01/rep_id:4136" TargetMode="External"/><Relationship Id="rId4" Type="http://schemas.openxmlformats.org/officeDocument/2006/relationships/customXml" Target="../customXml/item4.xml"/><Relationship Id="rId9" Type="http://schemas.openxmlformats.org/officeDocument/2006/relationships/hyperlink" Target="https://www.oecd.org/newsroom/global-economic-recovery-continues-but-remains-uneven-says-oecd.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B5E2494-E5D6-E74E-BE45-9478F4FCA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4179</Words>
  <Characters>23821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2021-12-04T04:44:00Z</dcterms:created>
  <dcterms:modified xsi:type="dcterms:W3CDTF">2021-12-04T04:44:00Z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