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B2162" w14:textId="63F3C1EE" w:rsidR="00E42E4C" w:rsidRDefault="006200D1" w:rsidP="006200D1">
      <w:pPr>
        <w:pStyle w:val="Heading1"/>
      </w:pPr>
      <w:r>
        <w:t>1NC v Bronx Science NK</w:t>
      </w:r>
    </w:p>
    <w:p w14:paraId="1963C3C5" w14:textId="77777777" w:rsidR="006200D1" w:rsidRPr="006200D1" w:rsidRDefault="006200D1" w:rsidP="006200D1"/>
    <w:p w14:paraId="20E111AA" w14:textId="77777777" w:rsidR="006200D1" w:rsidRDefault="006200D1" w:rsidP="006200D1">
      <w:pPr>
        <w:pStyle w:val="Heading2"/>
      </w:pPr>
      <w:r>
        <w:t>1NC - Off</w:t>
      </w:r>
    </w:p>
    <w:p w14:paraId="756F7534" w14:textId="77777777" w:rsidR="006200D1" w:rsidRPr="00300607" w:rsidRDefault="006200D1" w:rsidP="006200D1">
      <w:pPr>
        <w:pStyle w:val="Heading4"/>
        <w:rPr>
          <w:rFonts w:cs="Calibri"/>
        </w:rPr>
      </w:pPr>
      <w:r w:rsidRPr="00300607">
        <w:rPr>
          <w:rFonts w:cs="Calibri"/>
        </w:rPr>
        <w:t>Econ is back on track but risk of collapse</w:t>
      </w:r>
    </w:p>
    <w:p w14:paraId="4FF052E9" w14:textId="444E9DC4" w:rsidR="006200D1" w:rsidRDefault="006200D1" w:rsidP="006200D1">
      <w:r w:rsidRPr="00ED27A0">
        <w:rPr>
          <w:rStyle w:val="Style13ptBold"/>
        </w:rPr>
        <w:t xml:space="preserve">The World Bank </w:t>
      </w:r>
      <w:r>
        <w:rPr>
          <w:rStyle w:val="Style13ptBold"/>
        </w:rPr>
        <w:t xml:space="preserve">6/8 </w:t>
      </w:r>
      <w:r>
        <w:t>[(</w:t>
      </w:r>
      <w:r w:rsidRPr="00ED27A0">
        <w:t>The World Bank</w:t>
      </w:r>
      <w:r>
        <w:t xml:space="preserve">, </w:t>
      </w:r>
      <w:r w:rsidRPr="00ED27A0">
        <w:t>The World Bank is an international financial institution that provides loans and grants to the governments of low- and middle-income countries for the purpose of pursuing capital projects.</w:t>
      </w:r>
      <w:r>
        <w:t>), “</w:t>
      </w:r>
      <w:r w:rsidRPr="00ED27A0">
        <w:t>The Global Economy: on Track for Strong but Uneven Growth as COVID-19 Still Weighs</w:t>
      </w:r>
      <w:r>
        <w:t xml:space="preserve">”, The World Bank, </w:t>
      </w:r>
      <w:r w:rsidRPr="00ED27A0">
        <w:t>https://www.worldbank.org/en/news/feature/2021/06/08/the-global-economy-on-track-for-strong-but-uneven-growth-as-covid-19-still-weighs</w:t>
      </w:r>
      <w:r>
        <w:t xml:space="preserve">, </w:t>
      </w:r>
      <w:r w:rsidRPr="00ED27A0">
        <w:t>JUNE 8, 2021</w:t>
      </w:r>
      <w:r>
        <w:t>] SS</w:t>
      </w:r>
    </w:p>
    <w:p w14:paraId="51A99AC5" w14:textId="77777777" w:rsidR="006200D1" w:rsidRPr="00ED27A0" w:rsidRDefault="006200D1" w:rsidP="006200D1">
      <w:pPr>
        <w:rPr>
          <w:rStyle w:val="StyleUnderline"/>
        </w:rPr>
      </w:pPr>
      <w:r w:rsidRPr="00ED27A0">
        <w:rPr>
          <w:rStyle w:val="StyleUnderline"/>
        </w:rPr>
        <w:t xml:space="preserve">A </w:t>
      </w:r>
      <w:r w:rsidRPr="006200D1">
        <w:rPr>
          <w:rStyle w:val="StyleUnderline"/>
        </w:rPr>
        <w:t xml:space="preserve">year and a half </w:t>
      </w:r>
      <w:r w:rsidRPr="006200D1">
        <w:rPr>
          <w:rStyle w:val="StyleUnderline"/>
          <w:highlight w:val="green"/>
        </w:rPr>
        <w:t>since</w:t>
      </w:r>
      <w:r w:rsidRPr="006200D1">
        <w:rPr>
          <w:rStyle w:val="StyleUnderline"/>
        </w:rPr>
        <w:t xml:space="preserve"> </w:t>
      </w:r>
      <w:r w:rsidRPr="00ED27A0">
        <w:rPr>
          <w:rStyle w:val="StyleUnderline"/>
          <w:highlight w:val="green"/>
        </w:rPr>
        <w:t xml:space="preserve">the </w:t>
      </w:r>
      <w:r w:rsidRPr="006200D1">
        <w:rPr>
          <w:rStyle w:val="StyleUnderline"/>
        </w:rPr>
        <w:t xml:space="preserve">onset of the COVID-19 </w:t>
      </w:r>
      <w:r w:rsidRPr="00ED27A0">
        <w:rPr>
          <w:rStyle w:val="StyleUnderline"/>
          <w:highlight w:val="green"/>
        </w:rPr>
        <w:t xml:space="preserve">pandemic, the </w:t>
      </w:r>
      <w:r w:rsidRPr="006200D1">
        <w:rPr>
          <w:rStyle w:val="StyleUnderline"/>
        </w:rPr>
        <w:t xml:space="preserve">global </w:t>
      </w:r>
      <w:r w:rsidRPr="00ED27A0">
        <w:rPr>
          <w:rStyle w:val="StyleUnderline"/>
          <w:highlight w:val="green"/>
        </w:rPr>
        <w:t xml:space="preserve">economy is poised </w:t>
      </w:r>
      <w:r w:rsidRPr="006200D1">
        <w:rPr>
          <w:rStyle w:val="StyleUnderline"/>
        </w:rPr>
        <w:t xml:space="preserve">to stage its most robust post-recession </w:t>
      </w:r>
      <w:r w:rsidRPr="00ED27A0">
        <w:rPr>
          <w:rStyle w:val="StyleUnderline"/>
          <w:highlight w:val="green"/>
        </w:rPr>
        <w:t xml:space="preserve">recovery </w:t>
      </w:r>
      <w:r w:rsidRPr="006200D1">
        <w:rPr>
          <w:rStyle w:val="StyleUnderline"/>
        </w:rPr>
        <w:t xml:space="preserve">in 80 years </w:t>
      </w:r>
      <w:r w:rsidRPr="00ED27A0">
        <w:rPr>
          <w:rStyle w:val="StyleUnderline"/>
          <w:highlight w:val="green"/>
        </w:rPr>
        <w:t>in 2021</w:t>
      </w:r>
      <w:r w:rsidRPr="00ED27A0">
        <w:rPr>
          <w:rStyle w:val="StyleUnderline"/>
        </w:rPr>
        <w:t xml:space="preserve">. But </w:t>
      </w:r>
      <w:r w:rsidRPr="00ED27A0">
        <w:rPr>
          <w:rStyle w:val="Emphasis"/>
          <w:highlight w:val="green"/>
        </w:rPr>
        <w:t>the rebound is expected to be uneven across countries</w:t>
      </w:r>
      <w:r w:rsidRPr="00ED27A0">
        <w:rPr>
          <w:rStyle w:val="StyleUnderline"/>
        </w:rPr>
        <w:t xml:space="preserve">, as </w:t>
      </w:r>
      <w:r w:rsidRPr="00ED27A0">
        <w:rPr>
          <w:rStyle w:val="StyleUnderline"/>
          <w:highlight w:val="green"/>
        </w:rPr>
        <w:t xml:space="preserve">major economies look set </w:t>
      </w:r>
      <w:r w:rsidRPr="006200D1">
        <w:rPr>
          <w:rStyle w:val="StyleUnderline"/>
        </w:rPr>
        <w:t xml:space="preserve">to register strong </w:t>
      </w:r>
      <w:r w:rsidRPr="00ED27A0">
        <w:rPr>
          <w:rStyle w:val="StyleUnderline"/>
          <w:highlight w:val="green"/>
        </w:rPr>
        <w:t>growth</w:t>
      </w:r>
      <w:r w:rsidRPr="00ED27A0">
        <w:rPr>
          <w:rStyle w:val="StyleUnderline"/>
        </w:rPr>
        <w:t xml:space="preserve"> even as many developing economies lag.</w:t>
      </w:r>
    </w:p>
    <w:p w14:paraId="72A36782" w14:textId="77777777" w:rsidR="006200D1" w:rsidRPr="005D004D" w:rsidRDefault="006200D1" w:rsidP="006200D1">
      <w:r w:rsidRPr="006200D1">
        <w:rPr>
          <w:rStyle w:val="Emphasis"/>
        </w:rPr>
        <w:t xml:space="preserve">Global </w:t>
      </w:r>
      <w:r w:rsidRPr="006200D1">
        <w:rPr>
          <w:rStyle w:val="Emphasis"/>
          <w:highlight w:val="green"/>
        </w:rPr>
        <w:t xml:space="preserve">growth </w:t>
      </w:r>
      <w:r w:rsidRPr="006200D1">
        <w:rPr>
          <w:rStyle w:val="Emphasis"/>
        </w:rPr>
        <w:t xml:space="preserve">is </w:t>
      </w:r>
      <w:r w:rsidRPr="00ED27A0">
        <w:rPr>
          <w:rStyle w:val="Emphasis"/>
          <w:highlight w:val="green"/>
        </w:rPr>
        <w:t>expected to accelerate to 5.6% this year,</w:t>
      </w:r>
      <w:r w:rsidRPr="00ED27A0">
        <w:rPr>
          <w:highlight w:val="green"/>
        </w:rPr>
        <w:t xml:space="preserve"> </w:t>
      </w:r>
      <w:r w:rsidRPr="006200D1">
        <w:rPr>
          <w:rStyle w:val="StyleUnderline"/>
        </w:rPr>
        <w:t>largely on the strength in major economies such as the United States and China</w:t>
      </w:r>
      <w:r w:rsidRPr="00ED27A0">
        <w:rPr>
          <w:rStyle w:val="StyleUnderline"/>
        </w:rPr>
        <w:t>. And while growth for almost every region of the world has been revised upward for 2021, many continue to grapple with COVID-19 and what is likely to be its long shadow</w:t>
      </w:r>
      <w:r w:rsidRPr="005D004D">
        <w:t>. Despite this year’s pickup, the level of global GDP in 2021 is expected to be 3.2% below pre-pandemic projections, and per capita GDP among many emerging market and developing economies is anticipated to remain below pre-COVID-19 peaks for an extended period. As the pandemic continues to flare, it will shape the path of global economic activity.</w:t>
      </w:r>
    </w:p>
    <w:p w14:paraId="01C6CE4E" w14:textId="77777777" w:rsidR="006200D1" w:rsidRPr="005D004D" w:rsidRDefault="006200D1" w:rsidP="006200D1">
      <w:r w:rsidRPr="00ED27A0">
        <w:rPr>
          <w:rStyle w:val="Emphasis"/>
          <w:highlight w:val="green"/>
        </w:rPr>
        <w:t>The U</w:t>
      </w:r>
      <w:r w:rsidRPr="00F276B4">
        <w:rPr>
          <w:rStyle w:val="Emphasis"/>
        </w:rPr>
        <w:t xml:space="preserve">nited </w:t>
      </w:r>
      <w:r w:rsidRPr="00ED27A0">
        <w:rPr>
          <w:rStyle w:val="Emphasis"/>
          <w:highlight w:val="green"/>
        </w:rPr>
        <w:t>S</w:t>
      </w:r>
      <w:r w:rsidRPr="00F276B4">
        <w:rPr>
          <w:rStyle w:val="Emphasis"/>
        </w:rPr>
        <w:t xml:space="preserve">tates </w:t>
      </w:r>
      <w:r w:rsidRPr="00ED27A0">
        <w:rPr>
          <w:rStyle w:val="Emphasis"/>
          <w:highlight w:val="green"/>
        </w:rPr>
        <w:t xml:space="preserve">and China </w:t>
      </w:r>
      <w:r w:rsidRPr="00F276B4">
        <w:rPr>
          <w:rStyle w:val="Emphasis"/>
        </w:rPr>
        <w:t xml:space="preserve">are each </w:t>
      </w:r>
      <w:r w:rsidRPr="00ED27A0">
        <w:rPr>
          <w:rStyle w:val="Emphasis"/>
          <w:highlight w:val="green"/>
        </w:rPr>
        <w:t xml:space="preserve">expected to contribute </w:t>
      </w:r>
      <w:r w:rsidRPr="00F276B4">
        <w:rPr>
          <w:rStyle w:val="Emphasis"/>
        </w:rPr>
        <w:t>about one quarter of global growth in 2021.</w:t>
      </w:r>
      <w:r w:rsidRPr="005D004D">
        <w:t xml:space="preserve"> </w:t>
      </w:r>
      <w:r w:rsidRPr="00ED27A0">
        <w:rPr>
          <w:rStyle w:val="StyleUnderline"/>
          <w:highlight w:val="green"/>
        </w:rPr>
        <w:t xml:space="preserve">The U.S. economy </w:t>
      </w:r>
      <w:r w:rsidRPr="006200D1">
        <w:rPr>
          <w:rStyle w:val="StyleUnderline"/>
        </w:rPr>
        <w:t xml:space="preserve">has been </w:t>
      </w:r>
      <w:r w:rsidRPr="00ED27A0">
        <w:rPr>
          <w:rStyle w:val="StyleUnderline"/>
          <w:highlight w:val="green"/>
        </w:rPr>
        <w:t xml:space="preserve">bolstered by massive fiscal support, vaccination </w:t>
      </w:r>
      <w:r w:rsidRPr="006200D1">
        <w:rPr>
          <w:rStyle w:val="StyleUnderline"/>
        </w:rPr>
        <w:t xml:space="preserve">is expected to become widespread by mid-2021, </w:t>
      </w:r>
      <w:r w:rsidRPr="00ED27A0">
        <w:rPr>
          <w:rStyle w:val="StyleUnderline"/>
          <w:highlight w:val="green"/>
        </w:rPr>
        <w:t xml:space="preserve">and growth is expected to reach 6.8% this year, </w:t>
      </w:r>
      <w:r w:rsidRPr="006200D1">
        <w:rPr>
          <w:rStyle w:val="StyleUnderline"/>
        </w:rPr>
        <w:t>the fastest pace since 1984</w:t>
      </w:r>
      <w:r w:rsidRPr="00ED27A0">
        <w:rPr>
          <w:rStyle w:val="StyleUnderline"/>
          <w:highlight w:val="green"/>
        </w:rPr>
        <w:t>.</w:t>
      </w:r>
      <w:r w:rsidRPr="005D004D">
        <w:t xml:space="preserve"> </w:t>
      </w:r>
      <w:r w:rsidRPr="00ED27A0">
        <w:rPr>
          <w:rStyle w:val="StyleUnderline"/>
        </w:rPr>
        <w:t>China’s economy – which did not contract last year – is expected to grow a solid 8.5% and moderate as the country’s focus shifts to reducing financial stability risks.</w:t>
      </w:r>
    </w:p>
    <w:p w14:paraId="42E5455A" w14:textId="77777777" w:rsidR="006200D1" w:rsidRPr="00ED27A0" w:rsidRDefault="006200D1" w:rsidP="006200D1">
      <w:pPr>
        <w:rPr>
          <w:rStyle w:val="Emphasis"/>
        </w:rPr>
      </w:pPr>
      <w:r w:rsidRPr="00ED27A0">
        <w:rPr>
          <w:rStyle w:val="Emphasis"/>
        </w:rPr>
        <w:t>Lasting Legacies</w:t>
      </w:r>
    </w:p>
    <w:p w14:paraId="70A25E51" w14:textId="77777777" w:rsidR="006200D1" w:rsidRPr="005D004D" w:rsidRDefault="006200D1" w:rsidP="006200D1">
      <w:r w:rsidRPr="006200D1">
        <w:rPr>
          <w:rStyle w:val="StyleUnderline"/>
        </w:rPr>
        <w:t xml:space="preserve">Growth among emerging market and </w:t>
      </w:r>
      <w:r w:rsidRPr="00ED27A0">
        <w:rPr>
          <w:rStyle w:val="StyleUnderline"/>
          <w:highlight w:val="green"/>
        </w:rPr>
        <w:t xml:space="preserve">developing economies is expected to accelerate to 6% this year, </w:t>
      </w:r>
      <w:r w:rsidRPr="006200D1">
        <w:rPr>
          <w:rStyle w:val="StyleUnderline"/>
        </w:rPr>
        <w:t>helped by increased external demand and higher commodity price</w:t>
      </w:r>
      <w:r w:rsidRPr="00ED27A0">
        <w:rPr>
          <w:rStyle w:val="StyleUnderline"/>
          <w:highlight w:val="green"/>
        </w:rPr>
        <w:t>s</w:t>
      </w:r>
      <w:r w:rsidRPr="005D004D">
        <w:t>. However, the recovery of many countries is constrained by resurgences of COVID-19, uneven vaccination, and a partial withdrawal of government economic support measures. Excluding China, growth is anticipated to unfold at a more modest 4.4% pace. In the longer term, the outlook for emerging market and developing economies will likely be dampened by the lasting legacies of the pandemic – erosion of skills from lost work and schooling; a sharp drop in investment; higher debt burdens; and greater financial vulnerabiliti</w:t>
      </w:r>
      <w:r w:rsidRPr="00ED27A0">
        <w:rPr>
          <w:rStyle w:val="StyleUnderline"/>
        </w:rPr>
        <w:t>es. Growth among this group of economies is forecast to moderate to 4.7% in 2022 as governments gradually withdraw policy support.</w:t>
      </w:r>
    </w:p>
    <w:p w14:paraId="20094B5B" w14:textId="77777777" w:rsidR="006200D1" w:rsidRPr="005D004D" w:rsidRDefault="006200D1" w:rsidP="006200D1">
      <w:r w:rsidRPr="00ED27A0">
        <w:rPr>
          <w:rStyle w:val="StyleUnderline"/>
        </w:rPr>
        <w:t xml:space="preserve">Among low-income economies, </w:t>
      </w:r>
      <w:r w:rsidRPr="00ED27A0">
        <w:rPr>
          <w:rStyle w:val="StyleUnderline"/>
          <w:highlight w:val="green"/>
        </w:rPr>
        <w:t>where vaccination has lagge</w:t>
      </w:r>
      <w:r w:rsidRPr="00ED27A0">
        <w:rPr>
          <w:rStyle w:val="StyleUnderline"/>
        </w:rPr>
        <w:t xml:space="preserve">d, </w:t>
      </w:r>
      <w:r w:rsidRPr="00ED27A0">
        <w:rPr>
          <w:rStyle w:val="StyleUnderline"/>
          <w:highlight w:val="green"/>
        </w:rPr>
        <w:t>growth has been revised lower to 2.9</w:t>
      </w:r>
      <w:r w:rsidRPr="00ED27A0">
        <w:rPr>
          <w:rStyle w:val="StyleUnderline"/>
        </w:rPr>
        <w:t>%. Setting aside the contraction last year, this would be the slowest pace of expansion in two decades. The group’s output level in 2022 is projected to be 4.9% lower than pre-pandemic projections.</w:t>
      </w:r>
      <w:r w:rsidRPr="005D004D">
        <w:t xml:space="preserve"> Fragile and conflict-affected low-income economies have been the hardest hit by the pandemic, and per capita income gains have been set back by at least a decade.  </w:t>
      </w:r>
    </w:p>
    <w:p w14:paraId="1F9C9456" w14:textId="77777777" w:rsidR="006200D1" w:rsidRPr="005D004D" w:rsidRDefault="006200D1" w:rsidP="006200D1">
      <w:r w:rsidRPr="005D004D">
        <w:t xml:space="preserve">Regionally, the recovery is expected to be strongest in East Asia and the Pacific, largely due to the strength of China’s recovery. In South Asia, recovery has been hampered by serious renewed outbreaks of the virus in India and Nepal. The Middle East and North Africa and Latin America and the Caribbean are expected to post growth too shallow to offset the contraction of 2020. Sub-Saharan Africa’s recovery, while helped by spillovers from the global recovery, is expected to remain fragile given the slow pace of vaccination and delays to major investments in infrastructure and the extractives sector.  </w:t>
      </w:r>
    </w:p>
    <w:p w14:paraId="54F37C82" w14:textId="77777777" w:rsidR="006200D1" w:rsidRPr="00ED27A0" w:rsidRDefault="006200D1" w:rsidP="006200D1">
      <w:pPr>
        <w:rPr>
          <w:rStyle w:val="Emphasis"/>
        </w:rPr>
      </w:pPr>
      <w:r w:rsidRPr="006200D1">
        <w:rPr>
          <w:rStyle w:val="Emphasis"/>
        </w:rPr>
        <w:t>Uncertain Outlook</w:t>
      </w:r>
    </w:p>
    <w:p w14:paraId="1BFC7C31" w14:textId="77777777" w:rsidR="006200D1" w:rsidRPr="005D004D" w:rsidRDefault="006200D1" w:rsidP="006200D1">
      <w:r w:rsidRPr="00ED27A0">
        <w:rPr>
          <w:rStyle w:val="StyleUnderline"/>
        </w:rPr>
        <w:t xml:space="preserve">The June forecast assumes that advanced economies will achieve widespread vaccination of their populations and effectively contain the pandemic by the end of the year. </w:t>
      </w:r>
      <w:r w:rsidRPr="00F276B4">
        <w:rPr>
          <w:rStyle w:val="StyleUnderline"/>
        </w:rPr>
        <w:t xml:space="preserve">Major </w:t>
      </w:r>
      <w:r w:rsidRPr="00ED27A0">
        <w:rPr>
          <w:rStyle w:val="StyleUnderline"/>
          <w:highlight w:val="green"/>
        </w:rPr>
        <w:t xml:space="preserve">emerging market and developing economies are anticipated to </w:t>
      </w:r>
      <w:r w:rsidRPr="006200D1">
        <w:rPr>
          <w:rStyle w:val="StyleUnderline"/>
        </w:rPr>
        <w:t>substantially</w:t>
      </w:r>
      <w:r w:rsidRPr="00ED27A0">
        <w:rPr>
          <w:rStyle w:val="StyleUnderline"/>
          <w:highlight w:val="green"/>
        </w:rPr>
        <w:t xml:space="preserve"> reduce new cases</w:t>
      </w:r>
      <w:r w:rsidRPr="00ED27A0">
        <w:rPr>
          <w:rStyle w:val="StyleUnderline"/>
        </w:rPr>
        <w:t xml:space="preserve">. </w:t>
      </w:r>
      <w:r w:rsidRPr="006200D1">
        <w:rPr>
          <w:rStyle w:val="StyleUnderline"/>
        </w:rPr>
        <w:t>However, the</w:t>
      </w:r>
      <w:r w:rsidRPr="00ED27A0">
        <w:rPr>
          <w:rStyle w:val="StyleUnderline"/>
          <w:highlight w:val="green"/>
        </w:rPr>
        <w:t xml:space="preserve"> outlook is subject to considerable uncertainty</w:t>
      </w:r>
      <w:r w:rsidRPr="00ED27A0">
        <w:rPr>
          <w:highlight w:val="green"/>
        </w:rPr>
        <w:t>.</w:t>
      </w:r>
      <w:r w:rsidRPr="00ED27A0">
        <w:rPr>
          <w:rStyle w:val="StyleUnderline"/>
          <w:highlight w:val="green"/>
        </w:rPr>
        <w:t xml:space="preserve"> </w:t>
      </w:r>
      <w:r w:rsidRPr="006200D1">
        <w:rPr>
          <w:rStyle w:val="StyleUnderline"/>
        </w:rPr>
        <w:t>A</w:t>
      </w:r>
      <w:r w:rsidRPr="00ED27A0">
        <w:rPr>
          <w:rStyle w:val="StyleUnderline"/>
        </w:rPr>
        <w:t xml:space="preserve"> more persistent pandemic, a wave of corporate bankruptcies, financial stress, or even social unrest could derail the recovery</w:t>
      </w:r>
      <w:r w:rsidRPr="00ED27A0">
        <w:rPr>
          <w:rStyle w:val="Emphasis"/>
        </w:rPr>
        <w:t xml:space="preserve">. </w:t>
      </w:r>
      <w:r w:rsidRPr="006200D1">
        <w:rPr>
          <w:rStyle w:val="Emphasis"/>
        </w:rPr>
        <w:t xml:space="preserve">At the same time, more rapid success in stamping out COVID-19 and greater </w:t>
      </w:r>
      <w:r w:rsidRPr="00ED27A0">
        <w:rPr>
          <w:rStyle w:val="Emphasis"/>
          <w:highlight w:val="green"/>
        </w:rPr>
        <w:t xml:space="preserve">spillovers from advanced economy growth </w:t>
      </w:r>
      <w:r w:rsidRPr="006200D1">
        <w:rPr>
          <w:rStyle w:val="Emphasis"/>
        </w:rPr>
        <w:t xml:space="preserve">could </w:t>
      </w:r>
      <w:r w:rsidRPr="00ED27A0">
        <w:rPr>
          <w:rStyle w:val="Emphasis"/>
          <w:highlight w:val="green"/>
        </w:rPr>
        <w:t>generate more vigorous global growth</w:t>
      </w:r>
      <w:r w:rsidRPr="00ED27A0">
        <w:rPr>
          <w:rStyle w:val="Emphasis"/>
        </w:rPr>
        <w:t>.</w:t>
      </w:r>
    </w:p>
    <w:p w14:paraId="40352C08" w14:textId="77777777" w:rsidR="006200D1" w:rsidRPr="005D004D" w:rsidRDefault="006200D1" w:rsidP="006200D1">
      <w:r w:rsidRPr="00ED27A0">
        <w:rPr>
          <w:rStyle w:val="StyleUnderline"/>
        </w:rPr>
        <w:t>Even so, the pandemic is expected to have caused serious setbacks to development gains. Although per capita income growth is projected to be 4.9% among emerging market and developing economies this year, it is forecast to be essentially flat in low-income countries. Per capita income lost in 2020 will not be fully recouped by 2022 in about two-thirds of emerging market and developing economies, including three-quarters of fragile and conflict-affected low-income countries.</w:t>
      </w:r>
      <w:r w:rsidRPr="005D004D">
        <w:t xml:space="preserve"> By the end of this year, about 100 million people are expected to have fallen back into extreme poverty. These adverse impacts have been felt hardest by the most vulnerable groups – women, children, and unskilled and informal workers.</w:t>
      </w:r>
    </w:p>
    <w:p w14:paraId="52E70CA4" w14:textId="77777777" w:rsidR="006200D1" w:rsidRPr="00ED27A0" w:rsidRDefault="006200D1" w:rsidP="006200D1">
      <w:pPr>
        <w:rPr>
          <w:rStyle w:val="StyleUnderline"/>
        </w:rPr>
      </w:pPr>
      <w:r w:rsidRPr="006200D1">
        <w:rPr>
          <w:rStyle w:val="StyleUnderline"/>
          <w:highlight w:val="green"/>
        </w:rPr>
        <w:t>Glo</w:t>
      </w:r>
      <w:r w:rsidRPr="00ED27A0">
        <w:rPr>
          <w:rStyle w:val="StyleUnderline"/>
          <w:highlight w:val="green"/>
        </w:rPr>
        <w:t xml:space="preserve">bal inflation, </w:t>
      </w:r>
      <w:r w:rsidRPr="006200D1">
        <w:rPr>
          <w:rStyle w:val="StyleUnderline"/>
        </w:rPr>
        <w:t>which has</w:t>
      </w:r>
      <w:r w:rsidRPr="00ED27A0">
        <w:rPr>
          <w:rStyle w:val="StyleUnderline"/>
          <w:highlight w:val="green"/>
        </w:rPr>
        <w:t xml:space="preserve"> </w:t>
      </w:r>
      <w:r w:rsidRPr="006200D1">
        <w:rPr>
          <w:rStyle w:val="StyleUnderline"/>
        </w:rPr>
        <w:t xml:space="preserve">increased along with the economic recovery, is </w:t>
      </w:r>
      <w:r w:rsidRPr="00ED27A0">
        <w:rPr>
          <w:rStyle w:val="StyleUnderline"/>
          <w:highlight w:val="green"/>
        </w:rPr>
        <w:t xml:space="preserve">anticipated to continue to </w:t>
      </w:r>
      <w:r w:rsidRPr="006200D1">
        <w:rPr>
          <w:rStyle w:val="StyleUnderline"/>
        </w:rPr>
        <w:t xml:space="preserve">rise </w:t>
      </w:r>
      <w:r w:rsidRPr="00ED27A0">
        <w:rPr>
          <w:rStyle w:val="StyleUnderline"/>
          <w:highlight w:val="green"/>
        </w:rPr>
        <w:t xml:space="preserve">over the rest of the year; </w:t>
      </w:r>
      <w:r w:rsidRPr="006200D1">
        <w:rPr>
          <w:rStyle w:val="StyleUnderline"/>
        </w:rPr>
        <w:t>however, it is expected to remain within the target range for most countries</w:t>
      </w:r>
      <w:r w:rsidRPr="00ED27A0">
        <w:rPr>
          <w:rStyle w:val="StyleUnderline"/>
          <w:highlight w:val="green"/>
        </w:rPr>
        <w:t>.</w:t>
      </w:r>
      <w:r w:rsidRPr="00ED27A0">
        <w:rPr>
          <w:rStyle w:val="StyleUnderline"/>
        </w:rPr>
        <w:t xml:space="preserve"> In those emerging market and developing economies in which inflation rises above target, this trend may not warrant a monetary policy response provided it is temporary and inflation expectations remain well-anchored.</w:t>
      </w:r>
    </w:p>
    <w:p w14:paraId="04DCD256" w14:textId="77777777" w:rsidR="006200D1" w:rsidRPr="00CF2639" w:rsidRDefault="006200D1" w:rsidP="006200D1">
      <w:pPr>
        <w:pStyle w:val="Heading4"/>
      </w:pPr>
      <w:r>
        <w:t>The plan kills the economy and stifles growth</w:t>
      </w:r>
    </w:p>
    <w:p w14:paraId="267DF028" w14:textId="77777777" w:rsidR="006200D1" w:rsidRPr="00E71691" w:rsidRDefault="006200D1" w:rsidP="006200D1">
      <w:r w:rsidRPr="00E71691">
        <w:rPr>
          <w:rStyle w:val="Style13ptBold"/>
        </w:rPr>
        <w:t>Epstein 20</w:t>
      </w:r>
      <w:r w:rsidRPr="00E71691">
        <w:t xml:space="preserve"> [</w:t>
      </w:r>
      <w:r>
        <w:t xml:space="preserve">(Richard A. </w:t>
      </w:r>
      <w:r w:rsidRPr="009F6DC2">
        <w:t>Epstein</w:t>
      </w:r>
      <w:r>
        <w:t>,</w:t>
      </w:r>
      <w:r w:rsidRPr="00E71691">
        <w:rPr>
          <w:rStyle w:val="Style13ptBold"/>
        </w:rPr>
        <w:t xml:space="preserve"> </w:t>
      </w:r>
      <w:r w:rsidRPr="009F6DC2">
        <w:t>Peter and Kirsten Bedford Senior Fellow</w:t>
      </w:r>
      <w:r>
        <w:t>),</w:t>
      </w:r>
      <w:r w:rsidRPr="00E71691">
        <w:t>"The Decline Of Unions Is Good News."</w:t>
      </w:r>
      <w:r>
        <w:t>, Hoover Institution</w:t>
      </w:r>
      <w:r w:rsidRPr="00E71691">
        <w:t xml:space="preserve"> </w:t>
      </w:r>
      <w:r w:rsidRPr="009F6DC2">
        <w:t>https://www.hoover.org/research/decline-unions-good-news</w:t>
      </w:r>
      <w:r>
        <w:t xml:space="preserve">, </w:t>
      </w:r>
      <w:r w:rsidRPr="009F6DC2">
        <w:t>January 27, 2020</w:t>
      </w:r>
      <w:r w:rsidRPr="00E71691">
        <w:t>]</w:t>
      </w:r>
      <w:r>
        <w:t xml:space="preserve"> SS</w:t>
      </w:r>
    </w:p>
    <w:p w14:paraId="4872E9E0" w14:textId="77777777" w:rsidR="006200D1" w:rsidRPr="00CF2639" w:rsidRDefault="006200D1" w:rsidP="006200D1">
      <w:r w:rsidRPr="00CF2639">
        <w:t xml:space="preserve">This continued trend has elicited howls of protest from union supporters who, of course, want to see an increase in union membership. </w:t>
      </w:r>
      <w:r w:rsidRPr="009F6DC2">
        <w:rPr>
          <w:rStyle w:val="StyleUnderline"/>
        </w:rPr>
        <w:t xml:space="preserve">It has also led </w:t>
      </w:r>
      <w:r w:rsidRPr="009F6DC2">
        <w:rPr>
          <w:rStyle w:val="StyleUnderline"/>
          <w:highlight w:val="green"/>
        </w:rPr>
        <w:t>several Democrat</w:t>
      </w:r>
      <w:r w:rsidRPr="009F6DC2">
        <w:rPr>
          <w:rStyle w:val="StyleUnderline"/>
        </w:rPr>
        <w:t>ic presidential candidate</w:t>
      </w:r>
      <w:r w:rsidRPr="009F6DC2">
        <w:rPr>
          <w:rStyle w:val="StyleUnderline"/>
          <w:highlight w:val="green"/>
        </w:rPr>
        <w:t>s</w:t>
      </w:r>
      <w:r w:rsidRPr="009F6DC2">
        <w:rPr>
          <w:rStyle w:val="StyleUnderline"/>
        </w:rPr>
        <w:t xml:space="preserve"> to make calls to reconfigure labor law. </w:t>
      </w:r>
      <w:r w:rsidRPr="009F6DC2">
        <w:rPr>
          <w:rStyle w:val="Emphasis"/>
        </w:rPr>
        <w:t>Bernie Sanders</w:t>
      </w:r>
      <w:r w:rsidRPr="00CF2639">
        <w:t xml:space="preserve"> </w:t>
      </w:r>
      <w:r w:rsidRPr="009F6DC2">
        <w:rPr>
          <w:rStyle w:val="StyleUnderline"/>
          <w:highlight w:val="green"/>
        </w:rPr>
        <w:t>want</w:t>
      </w:r>
      <w:r w:rsidRPr="009F6DC2">
        <w:rPr>
          <w:rStyle w:val="StyleUnderline"/>
        </w:rPr>
        <w:t xml:space="preserve">s </w:t>
      </w:r>
      <w:r w:rsidRPr="009F6DC2">
        <w:rPr>
          <w:rStyle w:val="StyleUnderline"/>
          <w:highlight w:val="green"/>
        </w:rPr>
        <w:t>to</w:t>
      </w:r>
      <w:r w:rsidRPr="009F6DC2">
        <w:rPr>
          <w:rStyle w:val="StyleUnderline"/>
        </w:rPr>
        <w:t xml:space="preserve"> double union membership and </w:t>
      </w:r>
      <w:r w:rsidRPr="009F6DC2">
        <w:rPr>
          <w:rStyle w:val="Emphasis"/>
          <w:highlight w:val="green"/>
        </w:rPr>
        <w:t>give</w:t>
      </w:r>
      <w:r w:rsidRPr="009F6DC2">
        <w:rPr>
          <w:rStyle w:val="StyleUnderline"/>
        </w:rPr>
        <w:t xml:space="preserve"> federal workers the </w:t>
      </w:r>
      <w:r w:rsidRPr="009F6DC2">
        <w:rPr>
          <w:rStyle w:val="Emphasis"/>
          <w:highlight w:val="green"/>
        </w:rPr>
        <w:t>right to strike</w:t>
      </w:r>
      <w:r w:rsidRPr="00CF2639">
        <w:t xml:space="preserve">, as well as ban at-will contracts of employment, so that any dismissal could be subject to litigation under a “for cause” standard. Not to be outdone, Elizabeth Warren wants to make it illegal for firms to hire permanent replacements for striking workers. They are joined by Pete Buttigieg in demanding a change in federal labor law so that states may no longer pass right-to-work laws that insulate workers from the requirement to pay union dues in unionized firms. </w:t>
      </w:r>
      <w:r w:rsidRPr="009F6DC2">
        <w:rPr>
          <w:rStyle w:val="Emphasis"/>
          <w:highlight w:val="green"/>
        </w:rPr>
        <w:t>All of these new devices are proven job killers</w:t>
      </w:r>
      <w:r w:rsidRPr="009F6DC2">
        <w:rPr>
          <w:highlight w:val="green"/>
        </w:rPr>
        <w:t>.</w:t>
      </w:r>
    </w:p>
    <w:p w14:paraId="7B830AD1" w14:textId="77777777" w:rsidR="006200D1" w:rsidRPr="009F6DC2" w:rsidRDefault="006200D1" w:rsidP="006200D1">
      <w:pPr>
        <w:rPr>
          <w:rStyle w:val="StyleUnderline"/>
        </w:rPr>
      </w:pPr>
      <w:r w:rsidRPr="009F6DC2">
        <w:rPr>
          <w:rStyle w:val="StyleUnderline"/>
        </w:rPr>
        <w:t xml:space="preserve">The arguments in favor of unions are also coming from some unexpected sources in academia, where a conservative case has been put forward on the ground that an increase in union membership is needed to combat </w:t>
      </w:r>
      <w:r w:rsidRPr="009F6DC2">
        <w:rPr>
          <w:rStyle w:val="StyleUnderline"/>
          <w:highlight w:val="green"/>
        </w:rPr>
        <w:t>job insecurity and economic inequality.</w:t>
      </w:r>
    </w:p>
    <w:p w14:paraId="6D42E8F6" w14:textId="77777777" w:rsidR="006200D1" w:rsidRPr="009F6DC2" w:rsidRDefault="006200D1" w:rsidP="006200D1">
      <w:pPr>
        <w:rPr>
          <w:rStyle w:val="StyleUnderline"/>
        </w:rPr>
      </w:pPr>
      <w:r w:rsidRPr="009F6DC2">
        <w:rPr>
          <w:rStyle w:val="StyleUnderline"/>
        </w:rPr>
        <w:t xml:space="preserve">All of these pro-union critiques miss the basic point that the </w:t>
      </w:r>
      <w:r w:rsidRPr="009F6DC2">
        <w:rPr>
          <w:rStyle w:val="StyleUnderline"/>
          <w:highlight w:val="green"/>
        </w:rPr>
        <w:t xml:space="preserve">decline of union power is good news, </w:t>
      </w:r>
      <w:r w:rsidRPr="00F276B4">
        <w:rPr>
          <w:rStyle w:val="StyleUnderline"/>
        </w:rPr>
        <w:t>not ba</w:t>
      </w:r>
      <w:r w:rsidRPr="009F6DC2">
        <w:rPr>
          <w:rStyle w:val="StyleUnderline"/>
        </w:rPr>
        <w:t>d</w:t>
      </w:r>
      <w:r w:rsidRPr="00CF2639">
        <w:t>.</w:t>
      </w:r>
      <w:r w:rsidRPr="009F6DC2">
        <w:rPr>
          <w:rStyle w:val="StyleUnderline"/>
        </w:rPr>
        <w:t xml:space="preserve"> That conclusion is driven not by some insidious effort to stifle the welfare of workers, but by the simple and profound point that </w:t>
      </w:r>
      <w:r w:rsidRPr="009F6DC2">
        <w:rPr>
          <w:rStyle w:val="StyleUnderline"/>
          <w:highlight w:val="green"/>
        </w:rPr>
        <w:t>the greatest protection for workers lies in a competitive economy</w:t>
      </w:r>
      <w:r w:rsidRPr="009F6DC2">
        <w:rPr>
          <w:rStyle w:val="StyleUnderline"/>
        </w:rPr>
        <w:t xml:space="preserve"> that opens up more doors than it closes</w:t>
      </w:r>
      <w:r w:rsidRPr="00CF2639">
        <w:t xml:space="preserve">. </w:t>
      </w:r>
      <w:r w:rsidRPr="009F6DC2">
        <w:rPr>
          <w:rStyle w:val="StyleUnderline"/>
        </w:rPr>
        <w:t xml:space="preserve">The </w:t>
      </w:r>
      <w:r w:rsidRPr="009F6DC2">
        <w:rPr>
          <w:rStyle w:val="StyleUnderline"/>
          <w:highlight w:val="green"/>
        </w:rPr>
        <w:t>only way to achieve that result is by slashing the various restrictions that prevent job formatio</w:t>
      </w:r>
      <w:r w:rsidRPr="009F6DC2">
        <w:rPr>
          <w:highlight w:val="green"/>
        </w:rPr>
        <w:t>n</w:t>
      </w:r>
      <w:r w:rsidRPr="00CF2639">
        <w:t xml:space="preserve">, as Justin Haskins of the Heartland Institute notes in a recent article at The Hill. </w:t>
      </w:r>
      <w:r w:rsidRPr="009F6DC2">
        <w:rPr>
          <w:rStyle w:val="StyleUnderline"/>
        </w:rPr>
        <w:t>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3AF01B15" w14:textId="77777777" w:rsidR="006200D1" w:rsidRPr="00300607" w:rsidRDefault="006200D1" w:rsidP="006200D1">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284BB5E5" w14:textId="77777777" w:rsidR="006200D1" w:rsidRPr="00300607" w:rsidRDefault="006200D1" w:rsidP="006200D1">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7B8DCDAE" w14:textId="77777777" w:rsidR="006200D1" w:rsidRPr="00300607" w:rsidRDefault="006200D1" w:rsidP="006200D1">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sides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0A1894F5" w14:textId="77777777" w:rsidR="006200D1" w:rsidRPr="00300607" w:rsidRDefault="006200D1" w:rsidP="006200D1">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 xml:space="preserve">great powers might gamble </w:t>
      </w:r>
      <w:r w:rsidRPr="00F276B4">
        <w:rPr>
          <w:b/>
          <w:u w:val="single"/>
        </w:rPr>
        <w:t>that the other yield</w:t>
      </w:r>
      <w:r w:rsidRPr="00300607">
        <w:rPr>
          <w:b/>
          <w:highlight w:val="green"/>
          <w:u w:val="single"/>
        </w:rPr>
        <w:t xml:space="preserve"> in a cyber-war or conventional</w:t>
      </w:r>
      <w:r w:rsidRPr="00300607">
        <w:t xml:space="preserve"> limited </w:t>
      </w:r>
      <w:r w:rsidRPr="00300607">
        <w:rPr>
          <w:b/>
          <w:highlight w:val="green"/>
          <w:u w:val="single"/>
        </w:rPr>
        <w:t>war</w:t>
      </w:r>
      <w:r w:rsidRPr="00300607">
        <w:t>, or third party countries might engage in conflict with each other, with a view to obliging Washington or Beijing to intervene.</w:t>
      </w:r>
    </w:p>
    <w:p w14:paraId="6C174182" w14:textId="77777777" w:rsidR="006200D1" w:rsidRPr="00300607" w:rsidRDefault="006200D1" w:rsidP="006200D1"/>
    <w:p w14:paraId="53391581" w14:textId="77777777" w:rsidR="006200D1" w:rsidRPr="00300607" w:rsidRDefault="006200D1" w:rsidP="006200D1">
      <w:pPr>
        <w:pStyle w:val="Heading4"/>
        <w:rPr>
          <w:rFonts w:cs="Calibri"/>
          <w:u w:val="single"/>
        </w:rPr>
      </w:pPr>
      <w:r w:rsidRPr="00300607">
        <w:rPr>
          <w:rFonts w:cs="Calibri"/>
        </w:rPr>
        <w:t xml:space="preserve">Nuclear war causes </w:t>
      </w:r>
      <w:r w:rsidRPr="00300607">
        <w:rPr>
          <w:rFonts w:cs="Calibri"/>
          <w:u w:val="single"/>
        </w:rPr>
        <w:t>extinction</w:t>
      </w:r>
      <w:r w:rsidRPr="00300607">
        <w:rPr>
          <w:rFonts w:cs="Calibri"/>
        </w:rPr>
        <w:t xml:space="preserve"> – </w:t>
      </w:r>
      <w:r w:rsidRPr="00300607">
        <w:rPr>
          <w:rFonts w:cs="Calibri"/>
          <w:u w:val="single"/>
        </w:rPr>
        <w:t>famine</w:t>
      </w:r>
      <w:r w:rsidRPr="00300607">
        <w:rPr>
          <w:rFonts w:cs="Calibri"/>
        </w:rPr>
        <w:t xml:space="preserve"> and </w:t>
      </w:r>
      <w:r w:rsidRPr="00300607">
        <w:rPr>
          <w:rFonts w:cs="Calibri"/>
          <w:u w:val="single"/>
        </w:rPr>
        <w:t xml:space="preserve">climate change </w:t>
      </w:r>
    </w:p>
    <w:p w14:paraId="4FFAEAAD" w14:textId="77777777" w:rsidR="006200D1" w:rsidRPr="00300607" w:rsidRDefault="006200D1" w:rsidP="006200D1">
      <w:pPr>
        <w:shd w:val="clear" w:color="auto" w:fill="FFFFFF"/>
        <w:spacing w:after="150"/>
        <w:rPr>
          <w:szCs w:val="22"/>
        </w:rPr>
      </w:pPr>
      <w:r w:rsidRPr="00300607">
        <w:rPr>
          <w:rStyle w:val="Style13ptBold"/>
        </w:rPr>
        <w:t xml:space="preserve">Starr 15 </w:t>
      </w:r>
      <w:r w:rsidRPr="00300607">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300607">
        <w:rPr>
          <w:szCs w:val="22"/>
        </w:rPr>
        <w:br/>
        <w:t xml:space="preserve">While it is impossible to precisely predict all the human impacts that would result from a nuclear winter, it is relatively simple to predict those which would be most profound. That is, a </w:t>
      </w:r>
      <w:r w:rsidRPr="00300607">
        <w:rPr>
          <w:rStyle w:val="StyleUnderline"/>
          <w:szCs w:val="22"/>
          <w:highlight w:val="green"/>
        </w:rPr>
        <w:t xml:space="preserve">nuclear winter would cause </w:t>
      </w:r>
      <w:r w:rsidRPr="00300607">
        <w:rPr>
          <w:rStyle w:val="Emphasis"/>
        </w:rPr>
        <w:t xml:space="preserve">most </w:t>
      </w:r>
      <w:r w:rsidRPr="00300607">
        <w:rPr>
          <w:rStyle w:val="Emphasis"/>
          <w:highlight w:val="green"/>
        </w:rPr>
        <w:t>humans</w:t>
      </w:r>
      <w:r w:rsidRPr="00300607">
        <w:rPr>
          <w:rStyle w:val="StyleUnderline"/>
          <w:szCs w:val="22"/>
        </w:rPr>
        <w:t xml:space="preserve"> and large animals </w:t>
      </w:r>
      <w:r w:rsidRPr="00300607">
        <w:rPr>
          <w:rStyle w:val="Emphasis"/>
          <w:highlight w:val="green"/>
        </w:rPr>
        <w:t>to die</w:t>
      </w:r>
      <w:r w:rsidRPr="00300607">
        <w:rPr>
          <w:rStyle w:val="StyleUnderline"/>
          <w:szCs w:val="22"/>
        </w:rPr>
        <w:t xml:space="preserve"> from nuclear famine </w:t>
      </w:r>
      <w:r w:rsidRPr="00300607">
        <w:rPr>
          <w:rStyle w:val="StyleUnderline"/>
          <w:szCs w:val="22"/>
          <w:highlight w:val="green"/>
        </w:rPr>
        <w:t xml:space="preserve">in a </w:t>
      </w:r>
      <w:r w:rsidRPr="00300607">
        <w:rPr>
          <w:rStyle w:val="Emphasis"/>
          <w:szCs w:val="22"/>
          <w:highlight w:val="green"/>
        </w:rPr>
        <w:t>mass extinction</w:t>
      </w:r>
      <w:r w:rsidRPr="00300607">
        <w:rPr>
          <w:rStyle w:val="StyleUnderline"/>
        </w:rPr>
        <w:t xml:space="preserve"> event</w:t>
      </w:r>
      <w:r w:rsidRPr="00300607">
        <w:t xml:space="preserve"> </w:t>
      </w:r>
      <w:r w:rsidRPr="00300607">
        <w:rPr>
          <w:szCs w:val="22"/>
        </w:rPr>
        <w:t>similar to the one that wiped out the dinosaurs.</w:t>
      </w:r>
    </w:p>
    <w:p w14:paraId="6809CF81" w14:textId="77777777" w:rsidR="006200D1" w:rsidRPr="00300607" w:rsidRDefault="006200D1" w:rsidP="006200D1">
      <w:pPr>
        <w:shd w:val="clear" w:color="auto" w:fill="FFFFFF"/>
        <w:spacing w:after="150"/>
        <w:rPr>
          <w:szCs w:val="22"/>
        </w:rPr>
      </w:pPr>
      <w:r w:rsidRPr="00300607">
        <w:rPr>
          <w:rStyle w:val="StyleUnderline"/>
          <w:szCs w:val="22"/>
        </w:rPr>
        <w:t>Following the detonation</w:t>
      </w:r>
      <w:r w:rsidRPr="00300607">
        <w:rPr>
          <w:szCs w:val="22"/>
        </w:rPr>
        <w:t xml:space="preserve"> (in conflict) </w:t>
      </w:r>
      <w:r w:rsidRPr="00300607">
        <w:rPr>
          <w:rStyle w:val="StyleUnderline"/>
          <w:szCs w:val="22"/>
        </w:rPr>
        <w:t>of</w:t>
      </w:r>
      <w:r w:rsidRPr="00300607">
        <w:rPr>
          <w:szCs w:val="22"/>
        </w:rPr>
        <w:t xml:space="preserve"> US and/or Russian launch-ready strategic </w:t>
      </w:r>
      <w:r w:rsidRPr="00300607">
        <w:rPr>
          <w:rStyle w:val="StyleUnderline"/>
          <w:szCs w:val="22"/>
        </w:rPr>
        <w:t xml:space="preserve">nuclear weapons, </w:t>
      </w:r>
      <w:r w:rsidRPr="00300607">
        <w:rPr>
          <w:rStyle w:val="StyleUnderline"/>
          <w:szCs w:val="22"/>
          <w:highlight w:val="green"/>
        </w:rPr>
        <w:t>nuclear firestorms would burn</w:t>
      </w:r>
      <w:r w:rsidRPr="00300607">
        <w:rPr>
          <w:rStyle w:val="StyleUnderline"/>
          <w:szCs w:val="22"/>
        </w:rPr>
        <w:t xml:space="preserve"> simultaneously over a total land surface area of many thousands or </w:t>
      </w:r>
      <w:r w:rsidRPr="00300607">
        <w:rPr>
          <w:rStyle w:val="StyleUnderline"/>
          <w:szCs w:val="22"/>
          <w:highlight w:val="green"/>
        </w:rPr>
        <w:t>tens of thousands of</w:t>
      </w:r>
      <w:r w:rsidRPr="00300607">
        <w:rPr>
          <w:rStyle w:val="StyleUnderline"/>
          <w:szCs w:val="22"/>
        </w:rPr>
        <w:t xml:space="preserve"> square </w:t>
      </w:r>
      <w:r w:rsidRPr="00300607">
        <w:rPr>
          <w:rStyle w:val="StyleUnderline"/>
          <w:szCs w:val="22"/>
          <w:highlight w:val="green"/>
        </w:rPr>
        <w:t>miles. These</w:t>
      </w:r>
      <w:r w:rsidRPr="00300607">
        <w:rPr>
          <w:rStyle w:val="StyleUnderline"/>
          <w:szCs w:val="22"/>
        </w:rPr>
        <w:t xml:space="preserve"> mass </w:t>
      </w:r>
      <w:r w:rsidRPr="00300607">
        <w:rPr>
          <w:rStyle w:val="StyleUnderline"/>
          <w:szCs w:val="22"/>
          <w:highlight w:val="green"/>
        </w:rPr>
        <w:t>fires</w:t>
      </w:r>
      <w:r w:rsidRPr="00300607">
        <w:rPr>
          <w:rStyle w:val="StyleUnderline"/>
          <w:szCs w:val="22"/>
        </w:rPr>
        <w:t xml:space="preserve">, many of which </w:t>
      </w:r>
      <w:r w:rsidRPr="00300607">
        <w:rPr>
          <w:rStyle w:val="StyleUnderline"/>
          <w:szCs w:val="22"/>
          <w:highlight w:val="green"/>
        </w:rPr>
        <w:t>would rage over</w:t>
      </w:r>
      <w:r w:rsidRPr="00300607">
        <w:rPr>
          <w:rStyle w:val="StyleUnderline"/>
          <w:szCs w:val="22"/>
        </w:rPr>
        <w:t xml:space="preserve"> large </w:t>
      </w:r>
      <w:r w:rsidRPr="00300607">
        <w:rPr>
          <w:rStyle w:val="Emphasis"/>
          <w:highlight w:val="green"/>
        </w:rPr>
        <w:t>cities and industrial areas</w:t>
      </w:r>
      <w:r w:rsidRPr="00300607">
        <w:rPr>
          <w:rStyle w:val="StyleUnderline"/>
          <w:szCs w:val="22"/>
        </w:rPr>
        <w:t xml:space="preserve">, would release many tens of </w:t>
      </w:r>
      <w:r w:rsidRPr="00300607">
        <w:rPr>
          <w:rStyle w:val="StyleUnderline"/>
          <w:szCs w:val="22"/>
          <w:highlight w:val="green"/>
        </w:rPr>
        <w:t>millions of tons of</w:t>
      </w:r>
      <w:r w:rsidRPr="00300607">
        <w:rPr>
          <w:rStyle w:val="StyleUnderline"/>
          <w:szCs w:val="22"/>
        </w:rPr>
        <w:t xml:space="preserve"> black </w:t>
      </w:r>
      <w:r w:rsidRPr="00300607">
        <w:rPr>
          <w:rStyle w:val="StyleUnderline"/>
          <w:szCs w:val="22"/>
          <w:highlight w:val="green"/>
        </w:rPr>
        <w:t>carbon</w:t>
      </w:r>
      <w:r w:rsidRPr="00300607">
        <w:rPr>
          <w:rStyle w:val="StyleUnderline"/>
          <w:szCs w:val="22"/>
        </w:rPr>
        <w:t xml:space="preserve"> soot and smoke</w:t>
      </w:r>
      <w:r w:rsidRPr="00300607">
        <w:rPr>
          <w:szCs w:val="22"/>
        </w:rPr>
        <w:t xml:space="preserve"> (up to 180 million tons, according to peer-reviewed studies), </w:t>
      </w:r>
      <w:r w:rsidRPr="00300607">
        <w:rPr>
          <w:rStyle w:val="StyleUnderline"/>
          <w:szCs w:val="22"/>
        </w:rPr>
        <w:t xml:space="preserve">which </w:t>
      </w:r>
      <w:r w:rsidRPr="00300607">
        <w:rPr>
          <w:rStyle w:val="StyleUnderline"/>
          <w:szCs w:val="22"/>
          <w:highlight w:val="green"/>
        </w:rPr>
        <w:t>would rise</w:t>
      </w:r>
      <w:r w:rsidRPr="00300607">
        <w:rPr>
          <w:rStyle w:val="StyleUnderline"/>
          <w:szCs w:val="22"/>
        </w:rPr>
        <w:t xml:space="preserve"> rapidly </w:t>
      </w:r>
      <w:r w:rsidRPr="00300607">
        <w:rPr>
          <w:rStyle w:val="Emphasis"/>
          <w:szCs w:val="22"/>
        </w:rPr>
        <w:t>above cloud level</w:t>
      </w:r>
      <w:r w:rsidRPr="00300607">
        <w:rPr>
          <w:rStyle w:val="StyleUnderline"/>
          <w:szCs w:val="22"/>
        </w:rPr>
        <w:t xml:space="preserve"> and </w:t>
      </w:r>
      <w:r w:rsidRPr="00300607">
        <w:rPr>
          <w:rStyle w:val="StyleUnderline"/>
          <w:szCs w:val="22"/>
          <w:highlight w:val="green"/>
        </w:rPr>
        <w:t xml:space="preserve">into the </w:t>
      </w:r>
      <w:r w:rsidRPr="00300607">
        <w:rPr>
          <w:rStyle w:val="Emphasis"/>
          <w:highlight w:val="green"/>
        </w:rPr>
        <w:t>stratosphere.</w:t>
      </w:r>
      <w:r w:rsidRPr="00300607">
        <w:rPr>
          <w:szCs w:val="22"/>
        </w:rPr>
        <w:t xml:space="preserve"> [For an explanation of the calculation of smoke emissions, see Atmospheric effects &amp; societal consequences of regional scale nuclear conflicts.]</w:t>
      </w:r>
    </w:p>
    <w:p w14:paraId="5B6A6DD7" w14:textId="77777777" w:rsidR="006200D1" w:rsidRPr="00300607" w:rsidRDefault="006200D1" w:rsidP="006200D1">
      <w:pPr>
        <w:shd w:val="clear" w:color="auto" w:fill="FFFFFF"/>
        <w:spacing w:after="150"/>
        <w:rPr>
          <w:rStyle w:val="StyleUnderline"/>
          <w:szCs w:val="22"/>
        </w:rPr>
      </w:pPr>
      <w:r w:rsidRPr="00300607">
        <w:rPr>
          <w:szCs w:val="22"/>
        </w:rPr>
        <w:t xml:space="preserve">The scientists who completed </w:t>
      </w:r>
      <w:r w:rsidRPr="00300607">
        <w:rPr>
          <w:rStyle w:val="StyleUnderline"/>
          <w:szCs w:val="22"/>
          <w:highlight w:val="green"/>
        </w:rPr>
        <w:t xml:space="preserve">the </w:t>
      </w:r>
      <w:r w:rsidRPr="00300607">
        <w:rPr>
          <w:rStyle w:val="Emphasis"/>
          <w:highlight w:val="green"/>
        </w:rPr>
        <w:t>most recent</w:t>
      </w:r>
      <w:r w:rsidRPr="00300607">
        <w:rPr>
          <w:rStyle w:val="Emphasis"/>
        </w:rPr>
        <w:t xml:space="preserve"> peer-reviewed </w:t>
      </w:r>
      <w:r w:rsidRPr="00300607">
        <w:rPr>
          <w:rStyle w:val="Emphasis"/>
          <w:highlight w:val="green"/>
        </w:rPr>
        <w:t>studies</w:t>
      </w:r>
      <w:r w:rsidRPr="00300607">
        <w:rPr>
          <w:rStyle w:val="StyleUnderline"/>
          <w:szCs w:val="22"/>
        </w:rPr>
        <w:t xml:space="preserve"> on nuclear winter </w:t>
      </w:r>
      <w:r w:rsidRPr="00300607">
        <w:rPr>
          <w:rStyle w:val="StyleUnderline"/>
          <w:szCs w:val="22"/>
          <w:highlight w:val="green"/>
        </w:rPr>
        <w:t>discovered that</w:t>
      </w:r>
      <w:r w:rsidRPr="00300607">
        <w:rPr>
          <w:rStyle w:val="StyleUnderline"/>
          <w:szCs w:val="22"/>
        </w:rPr>
        <w:t xml:space="preserve"> the </w:t>
      </w:r>
      <w:r w:rsidRPr="00300607">
        <w:rPr>
          <w:rStyle w:val="StyleUnderline"/>
          <w:szCs w:val="22"/>
          <w:highlight w:val="green"/>
        </w:rPr>
        <w:t>sunlight would</w:t>
      </w:r>
      <w:r w:rsidRPr="00300607">
        <w:rPr>
          <w:rStyle w:val="StyleUnderline"/>
          <w:szCs w:val="22"/>
        </w:rPr>
        <w:t xml:space="preserve"> heat the smoke, </w:t>
      </w:r>
      <w:r w:rsidRPr="00300607">
        <w:rPr>
          <w:rStyle w:val="StyleUnderline"/>
          <w:szCs w:val="22"/>
          <w:highlight w:val="green"/>
        </w:rPr>
        <w:t xml:space="preserve">producing a </w:t>
      </w:r>
      <w:r w:rsidRPr="00300607">
        <w:rPr>
          <w:rStyle w:val="StyleUnderline"/>
          <w:szCs w:val="22"/>
        </w:rPr>
        <w:t>self-</w:t>
      </w:r>
      <w:r w:rsidRPr="00300607">
        <w:rPr>
          <w:rStyle w:val="StyleUnderline"/>
          <w:szCs w:val="22"/>
          <w:highlight w:val="green"/>
        </w:rPr>
        <w:t>lofting effect that would</w:t>
      </w:r>
      <w:r w:rsidRPr="00300607">
        <w:rPr>
          <w:rStyle w:val="StyleUnderline"/>
          <w:szCs w:val="22"/>
        </w:rPr>
        <w:t xml:space="preserve"> not only </w:t>
      </w:r>
      <w:r w:rsidRPr="00300607">
        <w:rPr>
          <w:rStyle w:val="StyleUnderline"/>
          <w:szCs w:val="22"/>
          <w:highlight w:val="green"/>
        </w:rPr>
        <w:t>aid the rise of the smoke</w:t>
      </w:r>
      <w:r w:rsidRPr="00300607">
        <w:rPr>
          <w:rStyle w:val="StyleUnderline"/>
          <w:szCs w:val="22"/>
        </w:rPr>
        <w:t xml:space="preserve"> into the stratosphere </w:t>
      </w:r>
      <w:r w:rsidRPr="00300607">
        <w:rPr>
          <w:rStyle w:val="StyleUnderline"/>
          <w:szCs w:val="22"/>
          <w:highlight w:val="green"/>
        </w:rPr>
        <w:t xml:space="preserve">(above cloud level, where it </w:t>
      </w:r>
      <w:r w:rsidRPr="00300607">
        <w:rPr>
          <w:rStyle w:val="Emphasis"/>
          <w:szCs w:val="22"/>
          <w:highlight w:val="green"/>
        </w:rPr>
        <w:t>could not be rained out</w:t>
      </w:r>
      <w:r w:rsidRPr="00300607">
        <w:rPr>
          <w:rStyle w:val="StyleUnderline"/>
          <w:szCs w:val="22"/>
        </w:rPr>
        <w:t xml:space="preserve">), but act to keep the smoke in the stratosphere for 10 years or more. </w:t>
      </w:r>
      <w:r w:rsidRPr="00300607">
        <w:rPr>
          <w:rStyle w:val="StyleUnderline"/>
          <w:szCs w:val="22"/>
          <w:highlight w:val="green"/>
        </w:rPr>
        <w:t>The longevity of the smoke layer would</w:t>
      </w:r>
      <w:r w:rsidRPr="00300607">
        <w:rPr>
          <w:rStyle w:val="StyleUnderline"/>
          <w:szCs w:val="22"/>
        </w:rPr>
        <w:t xml:space="preserve"> act to greatly </w:t>
      </w:r>
      <w:r w:rsidRPr="00300607">
        <w:rPr>
          <w:rStyle w:val="StyleUnderline"/>
          <w:szCs w:val="22"/>
          <w:highlight w:val="green"/>
        </w:rPr>
        <w:t>increase the severity of its effects upon the biosphere.</w:t>
      </w:r>
    </w:p>
    <w:p w14:paraId="1D04B31D" w14:textId="77777777" w:rsidR="006200D1" w:rsidRPr="00300607" w:rsidRDefault="006200D1" w:rsidP="006200D1">
      <w:pPr>
        <w:shd w:val="clear" w:color="auto" w:fill="FFFFFF"/>
        <w:spacing w:after="150"/>
        <w:rPr>
          <w:szCs w:val="22"/>
        </w:rPr>
      </w:pPr>
      <w:r w:rsidRPr="00300607">
        <w:rPr>
          <w:rStyle w:val="StyleUnderline"/>
          <w:szCs w:val="22"/>
        </w:rPr>
        <w:t>Once in the stratosphere, the smoke</w:t>
      </w:r>
      <w:r w:rsidRPr="00300607">
        <w:rPr>
          <w:szCs w:val="22"/>
        </w:rPr>
        <w:t xml:space="preserve"> (predicted to be produced by a range of strategic nuclear wars) </w:t>
      </w:r>
      <w:r w:rsidRPr="00300607">
        <w:rPr>
          <w:rStyle w:val="StyleUnderline"/>
          <w:szCs w:val="22"/>
        </w:rPr>
        <w:t xml:space="preserve">would rapidly engulf the Earth and form a dense stratospheric smoke layer. </w:t>
      </w:r>
      <w:r w:rsidRPr="00300607">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300607">
        <w:rPr>
          <w:rStyle w:val="StyleUnderline"/>
          <w:szCs w:val="22"/>
          <w:highlight w:val="green"/>
        </w:rPr>
        <w:t>Such an enormous loss of</w:t>
      </w:r>
      <w:r w:rsidRPr="00300607">
        <w:rPr>
          <w:rStyle w:val="StyleUnderline"/>
          <w:szCs w:val="22"/>
        </w:rPr>
        <w:t xml:space="preserve"> warming </w:t>
      </w:r>
      <w:r w:rsidRPr="00300607">
        <w:rPr>
          <w:rStyle w:val="StyleUnderline"/>
          <w:szCs w:val="22"/>
          <w:highlight w:val="green"/>
        </w:rPr>
        <w:t xml:space="preserve">sunlight would produce </w:t>
      </w:r>
      <w:r w:rsidRPr="00300607">
        <w:rPr>
          <w:rStyle w:val="Emphasis"/>
          <w:highlight w:val="green"/>
        </w:rPr>
        <w:t>Ice Age</w:t>
      </w:r>
      <w:r w:rsidRPr="00300607">
        <w:rPr>
          <w:rStyle w:val="Emphasis"/>
        </w:rPr>
        <w:t xml:space="preserve"> weather </w:t>
      </w:r>
      <w:r w:rsidRPr="00300607">
        <w:rPr>
          <w:rStyle w:val="Emphasis"/>
          <w:highlight w:val="green"/>
        </w:rPr>
        <w:t>conditions</w:t>
      </w:r>
      <w:r w:rsidRPr="00300607">
        <w:rPr>
          <w:rStyle w:val="StyleUnderline"/>
          <w:szCs w:val="22"/>
        </w:rPr>
        <w:t xml:space="preserve"> on Earth in a matter of weeks. For a period of 1-3 years following the war, </w:t>
      </w:r>
      <w:r w:rsidRPr="00300607">
        <w:rPr>
          <w:rStyle w:val="StyleUnderline"/>
          <w:szCs w:val="22"/>
          <w:highlight w:val="green"/>
        </w:rPr>
        <w:t xml:space="preserve">temperatures would fall </w:t>
      </w:r>
      <w:r w:rsidRPr="00300607">
        <w:rPr>
          <w:rStyle w:val="Emphasis"/>
          <w:highlight w:val="green"/>
        </w:rPr>
        <w:t>below freezing</w:t>
      </w:r>
      <w:r w:rsidRPr="00300607">
        <w:rPr>
          <w:rStyle w:val="StyleUnderline"/>
          <w:szCs w:val="22"/>
        </w:rPr>
        <w:t> every day </w:t>
      </w:r>
      <w:r w:rsidRPr="00300607">
        <w:rPr>
          <w:rStyle w:val="StyleUnderline"/>
          <w:szCs w:val="22"/>
          <w:highlight w:val="green"/>
        </w:rPr>
        <w:t>in</w:t>
      </w:r>
      <w:r w:rsidRPr="00300607">
        <w:rPr>
          <w:rStyle w:val="StyleUnderline"/>
          <w:szCs w:val="22"/>
        </w:rPr>
        <w:t xml:space="preserve"> the </w:t>
      </w:r>
      <w:r w:rsidRPr="00300607">
        <w:rPr>
          <w:rStyle w:val="Emphasis"/>
          <w:highlight w:val="green"/>
        </w:rPr>
        <w:t>central agricultural zones</w:t>
      </w:r>
      <w:r w:rsidRPr="00300607">
        <w:rPr>
          <w:rStyle w:val="StyleUnderline"/>
          <w:szCs w:val="22"/>
        </w:rPr>
        <w:t xml:space="preserve"> of North America and Eurasia.</w:t>
      </w:r>
      <w:r w:rsidRPr="00300607">
        <w:rPr>
          <w:szCs w:val="22"/>
        </w:rPr>
        <w:t xml:space="preserve"> [For an explanation of nuclear winter, see Nuclear winter revisited with a modern climate model and current nuclear arsenals: Still catastrophic consequences.]</w:t>
      </w:r>
    </w:p>
    <w:p w14:paraId="5858297D" w14:textId="77777777" w:rsidR="006200D1" w:rsidRPr="00300607" w:rsidRDefault="006200D1" w:rsidP="006200D1">
      <w:pPr>
        <w:shd w:val="clear" w:color="auto" w:fill="FFFFFF"/>
        <w:spacing w:after="150"/>
        <w:rPr>
          <w:szCs w:val="22"/>
        </w:rPr>
      </w:pPr>
      <w:r w:rsidRPr="00300607">
        <w:rPr>
          <w:rStyle w:val="StyleUnderline"/>
          <w:szCs w:val="22"/>
        </w:rPr>
        <w:t xml:space="preserve">Nuclear winter would cause average global surface temperatures to become colder than they were at the height of the last Ice Age. Such extreme cold would </w:t>
      </w:r>
      <w:r w:rsidRPr="00300607">
        <w:rPr>
          <w:rStyle w:val="Emphasis"/>
          <w:highlight w:val="green"/>
        </w:rPr>
        <w:t>eliminate growing seasons</w:t>
      </w:r>
      <w:r w:rsidRPr="00300607">
        <w:rPr>
          <w:rStyle w:val="StyleUnderline"/>
          <w:szCs w:val="22"/>
        </w:rPr>
        <w:t xml:space="preserve"> for many years, probably </w:t>
      </w:r>
      <w:r w:rsidRPr="00300607">
        <w:rPr>
          <w:rStyle w:val="StyleUnderline"/>
          <w:szCs w:val="22"/>
          <w:highlight w:val="green"/>
        </w:rPr>
        <w:t xml:space="preserve">for </w:t>
      </w:r>
      <w:r w:rsidRPr="00300607">
        <w:rPr>
          <w:rStyle w:val="Emphasis"/>
          <w:highlight w:val="green"/>
        </w:rPr>
        <w:t>a decade</w:t>
      </w:r>
      <w:r w:rsidRPr="00300607">
        <w:rPr>
          <w:rStyle w:val="StyleUnderline"/>
          <w:szCs w:val="22"/>
        </w:rPr>
        <w:t xml:space="preserve"> or longer.</w:t>
      </w:r>
      <w:r w:rsidRPr="00300607">
        <w:rPr>
          <w:szCs w:val="22"/>
        </w:rPr>
        <w:t xml:space="preserve"> Can you imagine a winter that lasts for ten years?</w:t>
      </w:r>
    </w:p>
    <w:p w14:paraId="493C84F7" w14:textId="77777777" w:rsidR="006200D1" w:rsidRPr="00300607" w:rsidRDefault="006200D1" w:rsidP="006200D1">
      <w:pPr>
        <w:shd w:val="clear" w:color="auto" w:fill="FFFFFF"/>
        <w:spacing w:after="150"/>
        <w:rPr>
          <w:szCs w:val="22"/>
        </w:rPr>
      </w:pPr>
      <w:r w:rsidRPr="00300607">
        <w:rPr>
          <w:szCs w:val="22"/>
        </w:rPr>
        <w:t>The results of such a scenario are obvious. Temperatures would be much too cold to grow food, and they would remain this way long enough to cause most humans and animals to starve to death.</w:t>
      </w:r>
    </w:p>
    <w:p w14:paraId="31C5C86E" w14:textId="77777777" w:rsidR="006200D1" w:rsidRPr="00300607" w:rsidRDefault="006200D1" w:rsidP="006200D1">
      <w:pPr>
        <w:shd w:val="clear" w:color="auto" w:fill="FFFFFF"/>
        <w:spacing w:after="150"/>
        <w:rPr>
          <w:szCs w:val="22"/>
        </w:rPr>
      </w:pPr>
      <w:r w:rsidRPr="00300607">
        <w:rPr>
          <w:rStyle w:val="StyleUnderline"/>
          <w:szCs w:val="22"/>
        </w:rPr>
        <w:t xml:space="preserve">Global nuclear </w:t>
      </w:r>
      <w:r w:rsidRPr="00300607">
        <w:rPr>
          <w:rStyle w:val="StyleUnderline"/>
          <w:szCs w:val="22"/>
          <w:highlight w:val="green"/>
        </w:rPr>
        <w:t xml:space="preserve">famine would ensue in a setting in which the </w:t>
      </w:r>
      <w:r w:rsidRPr="00300607">
        <w:rPr>
          <w:rStyle w:val="Emphasis"/>
          <w:highlight w:val="green"/>
        </w:rPr>
        <w:t>infrastructure</w:t>
      </w:r>
      <w:r w:rsidRPr="00300607">
        <w:rPr>
          <w:rStyle w:val="StyleUnderline"/>
          <w:szCs w:val="22"/>
          <w:highlight w:val="green"/>
        </w:rPr>
        <w:t xml:space="preserve"> of</w:t>
      </w:r>
      <w:r w:rsidRPr="00300607">
        <w:rPr>
          <w:rStyle w:val="StyleUnderline"/>
          <w:szCs w:val="22"/>
        </w:rPr>
        <w:t xml:space="preserve"> the combatant </w:t>
      </w:r>
      <w:r w:rsidRPr="00300607">
        <w:rPr>
          <w:rStyle w:val="StyleUnderline"/>
          <w:szCs w:val="22"/>
          <w:highlight w:val="green"/>
        </w:rPr>
        <w:t>nations has been</w:t>
      </w:r>
      <w:r w:rsidRPr="00300607">
        <w:rPr>
          <w:rStyle w:val="StyleUnderline"/>
          <w:szCs w:val="22"/>
        </w:rPr>
        <w:t xml:space="preserve"> totally </w:t>
      </w:r>
      <w:r w:rsidRPr="00300607">
        <w:rPr>
          <w:rStyle w:val="Emphasis"/>
          <w:highlight w:val="green"/>
        </w:rPr>
        <w:t>destroyed</w:t>
      </w:r>
      <w:r w:rsidRPr="00300607">
        <w:rPr>
          <w:rStyle w:val="StyleUnderline"/>
          <w:szCs w:val="22"/>
          <w:highlight w:val="green"/>
        </w:rPr>
        <w:t xml:space="preserve">, resulting in massive amounts of </w:t>
      </w:r>
      <w:r w:rsidRPr="00300607">
        <w:rPr>
          <w:rStyle w:val="Emphasis"/>
          <w:highlight w:val="green"/>
        </w:rPr>
        <w:t>chemical and radioactive toxins</w:t>
      </w:r>
      <w:r w:rsidRPr="00300607">
        <w:rPr>
          <w:rStyle w:val="StyleUnderline"/>
          <w:szCs w:val="22"/>
          <w:highlight w:val="green"/>
        </w:rPr>
        <w:t xml:space="preserve"> being released into the biosphere.</w:t>
      </w:r>
      <w:r w:rsidRPr="00300607">
        <w:rPr>
          <w:rStyle w:val="StyleUnderline"/>
          <w:szCs w:val="22"/>
        </w:rPr>
        <w:t xml:space="preserve"> We don’t need a sophisticated study to tell us </w:t>
      </w:r>
      <w:r w:rsidRPr="00300607">
        <w:rPr>
          <w:rStyle w:val="StyleUnderline"/>
          <w:szCs w:val="22"/>
          <w:highlight w:val="green"/>
        </w:rPr>
        <w:t>that</w:t>
      </w:r>
      <w:r w:rsidRPr="00300607">
        <w:rPr>
          <w:rStyle w:val="StyleUnderline"/>
          <w:szCs w:val="22"/>
        </w:rPr>
        <w:t xml:space="preserve"> no food and Ice Age temperatures for a decade </w:t>
      </w:r>
      <w:r w:rsidRPr="00300607">
        <w:rPr>
          <w:rStyle w:val="Emphasis"/>
          <w:highlight w:val="green"/>
        </w:rPr>
        <w:t>would kill most people</w:t>
      </w:r>
      <w:r w:rsidRPr="00300607">
        <w:rPr>
          <w:rStyle w:val="Emphasis"/>
        </w:rPr>
        <w:t xml:space="preserve"> and animals </w:t>
      </w:r>
      <w:r w:rsidRPr="00300607">
        <w:rPr>
          <w:rStyle w:val="Emphasis"/>
          <w:highlight w:val="green"/>
        </w:rPr>
        <w:t>on the planet.</w:t>
      </w:r>
      <w:r w:rsidRPr="00300607">
        <w:rPr>
          <w:szCs w:val="22"/>
        </w:rPr>
        <w:t>  Would the few remaining survivors be able to survive in a radioactive, toxic environment?</w:t>
      </w:r>
    </w:p>
    <w:p w14:paraId="6B7A9B34" w14:textId="30DCB3D9" w:rsidR="006200D1" w:rsidRDefault="006200D1" w:rsidP="006200D1">
      <w:pPr>
        <w:pStyle w:val="Heading2"/>
      </w:pPr>
      <w:r>
        <w:t>1NC – OFF</w:t>
      </w:r>
    </w:p>
    <w:p w14:paraId="59A112D3" w14:textId="77777777" w:rsidR="006200D1" w:rsidRDefault="006200D1" w:rsidP="006200D1">
      <w:pPr>
        <w:pStyle w:val="Heading4"/>
      </w:pPr>
      <w:r>
        <w:t>CP: A just government should recognize an unconditional right to strike for worker with the exception of law enforcement in the United States.</w:t>
      </w:r>
    </w:p>
    <w:p w14:paraId="310149E8" w14:textId="77777777" w:rsidR="006200D1" w:rsidRDefault="006200D1" w:rsidP="006200D1">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197D120A" w14:textId="77777777" w:rsidR="006200D1" w:rsidRDefault="006200D1" w:rsidP="006200D1">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6200D1">
        <w:rPr>
          <w:rStyle w:val="StyleUnderline"/>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6E29CB6B" w14:textId="77777777" w:rsidR="006200D1" w:rsidRPr="0087343A" w:rsidRDefault="006200D1" w:rsidP="006200D1">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546DB424" w14:textId="77777777" w:rsidR="006200D1" w:rsidRDefault="006200D1" w:rsidP="006200D1">
      <w:r>
        <w:t>This commentary is part of The Appeal’s collection of opinion and analysis.</w:t>
      </w:r>
    </w:p>
    <w:p w14:paraId="0FA4B50E" w14:textId="77777777" w:rsidR="006200D1" w:rsidRDefault="006200D1" w:rsidP="006200D1">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3CC283BF" w14:textId="77777777" w:rsidR="006200D1" w:rsidRPr="0087343A" w:rsidRDefault="006200D1" w:rsidP="006200D1">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0D450FEE" w14:textId="77777777" w:rsidR="006200D1" w:rsidRPr="0087343A" w:rsidRDefault="006200D1" w:rsidP="006200D1">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2D80D343" w14:textId="77777777" w:rsidR="006200D1" w:rsidRPr="0087343A" w:rsidRDefault="006200D1" w:rsidP="006200D1">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276B4">
        <w:rPr>
          <w:rStyle w:val="StyleUnderline"/>
        </w:rPr>
        <w:t>growing number of elected officials have pledged to refuse the 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423574DA" w14:textId="77777777" w:rsidR="006200D1" w:rsidRDefault="006200D1" w:rsidP="006200D1">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17D09BED" w14:textId="77777777" w:rsidR="006200D1" w:rsidRPr="0087343A" w:rsidRDefault="006200D1" w:rsidP="006200D1">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38FA8693" w14:textId="77777777" w:rsidR="006200D1" w:rsidRPr="0087343A" w:rsidRDefault="006200D1" w:rsidP="006200D1">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1,000 line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7E098712" w14:textId="77777777" w:rsidR="006200D1" w:rsidRPr="0087343A" w:rsidRDefault="006200D1" w:rsidP="006200D1">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4E8FBD4B" w14:textId="77777777" w:rsidR="006200D1" w:rsidRPr="0087343A" w:rsidRDefault="006200D1" w:rsidP="006200D1">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7B5DB48B" w14:textId="77777777" w:rsidR="006200D1" w:rsidRPr="0087343A" w:rsidRDefault="006200D1" w:rsidP="006200D1">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54E43194" w14:textId="77777777" w:rsidR="006200D1" w:rsidRPr="0087343A" w:rsidRDefault="006200D1" w:rsidP="006200D1">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514EE8FC" w14:textId="77777777" w:rsidR="006200D1" w:rsidRPr="0087343A" w:rsidRDefault="006200D1" w:rsidP="006200D1">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5B4CECCD" w14:textId="77777777" w:rsidR="006200D1" w:rsidRPr="0087343A" w:rsidRDefault="006200D1" w:rsidP="006200D1">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31256BD6" w14:textId="77777777" w:rsidR="006200D1" w:rsidRPr="0087343A" w:rsidRDefault="006200D1" w:rsidP="006200D1">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03A6B1C9" w14:textId="77777777" w:rsidR="006200D1" w:rsidRDefault="006200D1" w:rsidP="006200D1">
      <w:pPr>
        <w:pStyle w:val="Heading4"/>
      </w:pPr>
      <w:r>
        <w:t xml:space="preserve">But the plan reverses that— giving them the right to collectively bargain. </w:t>
      </w:r>
    </w:p>
    <w:p w14:paraId="2CFF129C" w14:textId="77777777" w:rsidR="006200D1" w:rsidRPr="00D6288F" w:rsidRDefault="006200D1" w:rsidP="006200D1">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5079B30D" w14:textId="77777777" w:rsidR="006200D1" w:rsidRDefault="006200D1" w:rsidP="006200D1">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F276B4">
        <w:rPr>
          <w:rStyle w:val="Emphasis"/>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67D6E564" w14:textId="77777777" w:rsidR="006200D1" w:rsidRPr="00D6288F" w:rsidRDefault="006200D1" w:rsidP="006200D1">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3A2B2E35" w14:textId="77777777" w:rsidR="006200D1" w:rsidRPr="00D6288F" w:rsidRDefault="006200D1" w:rsidP="006200D1">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25986AEB" w14:textId="77777777" w:rsidR="006200D1" w:rsidRDefault="006200D1" w:rsidP="006200D1">
      <w:r>
        <w:t>But labor organizations weren’t pleased with the idea of singling out police affiliates by restricting their ability to bargain over disciplinary standards in the bill. Then the coronavirus pandemic exploded, and negotiations stalled.</w:t>
      </w:r>
    </w:p>
    <w:p w14:paraId="634A6DAB" w14:textId="77777777" w:rsidR="006200D1" w:rsidRPr="00D6288F" w:rsidRDefault="006200D1" w:rsidP="006200D1">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395E3115" w14:textId="77777777" w:rsidR="006200D1" w:rsidRPr="00D6288F" w:rsidRDefault="006200D1" w:rsidP="006200D1">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6D8DC50C" w14:textId="77777777" w:rsidR="006200D1" w:rsidRDefault="006200D1" w:rsidP="006200D1">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72CD5611" w14:textId="77777777" w:rsidR="006200D1" w:rsidRDefault="006200D1" w:rsidP="006200D1">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4A6BBBFE" w14:textId="77777777" w:rsidR="006200D1" w:rsidRPr="00146C9F" w:rsidRDefault="006200D1" w:rsidP="006200D1">
      <w:pPr>
        <w:pStyle w:val="Heading4"/>
      </w:pPr>
      <w:r>
        <w:t xml:space="preserve">Police unions are the </w:t>
      </w:r>
      <w:r w:rsidRPr="006A0A25">
        <w:rPr>
          <w:u w:val="single"/>
        </w:rPr>
        <w:t>root cause</w:t>
      </w:r>
      <w:r>
        <w:t xml:space="preserve"> of police brutality </w:t>
      </w:r>
    </w:p>
    <w:p w14:paraId="2217D5D1" w14:textId="77777777" w:rsidR="006200D1" w:rsidRDefault="006200D1" w:rsidP="006200D1">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077284E7" w14:textId="77777777" w:rsidR="006200D1" w:rsidRPr="00146C9F" w:rsidRDefault="006200D1" w:rsidP="006200D1">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4F613A74" w14:textId="77777777" w:rsidR="006200D1" w:rsidRPr="00146C9F" w:rsidRDefault="006200D1" w:rsidP="006200D1">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600C583E" w14:textId="77777777" w:rsidR="006200D1" w:rsidRPr="00146C9F" w:rsidRDefault="006200D1" w:rsidP="006200D1">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54A23623" w14:textId="77777777" w:rsidR="006200D1" w:rsidRPr="005B79A7" w:rsidRDefault="006200D1" w:rsidP="006200D1">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6E03C0F7" w14:textId="77777777" w:rsidR="006200D1" w:rsidRPr="00146C9F" w:rsidRDefault="006200D1" w:rsidP="006200D1">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210EC549" w14:textId="77777777" w:rsidR="006200D1" w:rsidRPr="005B79A7" w:rsidRDefault="006200D1" w:rsidP="006200D1">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4EB3373E" w14:textId="77777777" w:rsidR="006200D1" w:rsidRPr="00146C9F" w:rsidRDefault="006200D1" w:rsidP="006200D1">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4C5B286E" w14:textId="77777777" w:rsidR="006200D1" w:rsidRPr="00880F5F" w:rsidRDefault="006200D1" w:rsidP="006200D1">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602AD4CF" w14:textId="77777777" w:rsidR="006200D1" w:rsidRPr="00880F5F" w:rsidRDefault="006200D1" w:rsidP="006200D1">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6632E2A9" w14:textId="77777777" w:rsidR="006200D1" w:rsidRPr="00880F5F" w:rsidRDefault="006200D1" w:rsidP="006200D1">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w:t>
      </w:r>
      <w:r w:rsidRPr="00F276B4">
        <w:rPr>
          <w:rStyle w:val="StyleUnderline"/>
        </w:rPr>
        <w:t>in the neighborhoods where they occur</w:t>
      </w:r>
      <w:r w:rsidRPr="00B83933">
        <w:rPr>
          <w:rStyle w:val="StyleUnderline"/>
          <w:highlight w:val="green"/>
        </w:rPr>
        <w:t>.</w:t>
      </w:r>
    </w:p>
    <w:p w14:paraId="492E68F3" w14:textId="77777777" w:rsidR="006200D1" w:rsidRPr="006A0A25" w:rsidRDefault="006200D1" w:rsidP="006200D1">
      <w:r w:rsidRPr="006A0A25">
        <w:t>Negative effects on educational performance are driven by the impact on Black and Hispanic students following the killing of an individual who is also part of a minority group.</w:t>
      </w:r>
    </w:p>
    <w:p w14:paraId="147D2046" w14:textId="77777777" w:rsidR="006200D1" w:rsidRPr="006A0A25" w:rsidRDefault="006200D1" w:rsidP="006200D1">
      <w:r w:rsidRPr="006A0A25">
        <w:t>The Facts:</w:t>
      </w:r>
    </w:p>
    <w:p w14:paraId="1F4BE9C9" w14:textId="77777777" w:rsidR="006200D1" w:rsidRPr="006A0A25" w:rsidRDefault="006200D1" w:rsidP="006200D1">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F276B4">
        <w:rPr>
          <w:rStyle w:val="Emphasis"/>
        </w:rPr>
        <w:t xml:space="preserve">these </w:t>
      </w:r>
      <w:r w:rsidRPr="00B83933">
        <w:rPr>
          <w:rStyle w:val="Emphasis"/>
          <w:highlight w:val="green"/>
        </w:rPr>
        <w:t>incidents disproportionately involve African-Americans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3E547B04" w14:textId="77777777" w:rsidR="006200D1" w:rsidRPr="006A0A25" w:rsidRDefault="006200D1" w:rsidP="006200D1">
      <w:r w:rsidRPr="006A0A25">
        <w:t>Officers involved in police killings went unprosecuted in nearly all cases. Judicial precedence grants law enforcement officers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one-percent of all officer-involved killings during that period. </w:t>
      </w:r>
    </w:p>
    <w:p w14:paraId="4A002EBB" w14:textId="77777777" w:rsidR="006200D1" w:rsidRPr="006A0A25" w:rsidRDefault="006200D1" w:rsidP="006200D1">
      <w:r w:rsidRPr="006A0A25">
        <w:t xml:space="preserve">The impacts of police violence can extend beyond the direct victims to nearby high school students. </w:t>
      </w:r>
      <w:r w:rsidRPr="00B83933">
        <w:rPr>
          <w:rStyle w:val="StyleUnderline"/>
          <w:highlight w:val="green"/>
        </w:rPr>
        <w:t>Students who live close to a police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F276B4">
        <w:rPr>
          <w:rStyle w:val="StyleUnderline"/>
        </w:rPr>
        <w:t xml:space="preserve">Nearby </w:t>
      </w:r>
      <w:r w:rsidRPr="00B83933">
        <w:rPr>
          <w:rStyle w:val="StyleUnderline"/>
          <w:highlight w:val="green"/>
        </w:rPr>
        <w:t>students are</w:t>
      </w:r>
      <w:r w:rsidRPr="00B83933">
        <w:rPr>
          <w:rStyle w:val="StyleUnderline"/>
        </w:rPr>
        <w:t xml:space="preserve"> estimated to be 15% </w:t>
      </w:r>
      <w:r w:rsidRPr="00F276B4">
        <w:rPr>
          <w:rStyle w:val="StyleUnderline"/>
        </w:rPr>
        <w:t xml:space="preserve">more likely to be </w:t>
      </w:r>
      <w:r w:rsidRPr="00B83933">
        <w:rPr>
          <w:rStyle w:val="StyleUnderline"/>
          <w:highlight w:val="green"/>
        </w:rPr>
        <w:t>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040D9374" w14:textId="77777777" w:rsidR="006200D1" w:rsidRPr="006A0A25" w:rsidRDefault="006200D1" w:rsidP="006200D1">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17DE829D" w14:textId="77777777" w:rsidR="006200D1" w:rsidRPr="006A0A25" w:rsidRDefault="006200D1" w:rsidP="006200D1">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4E4580B9" w14:textId="77777777" w:rsidR="006200D1" w:rsidRPr="00B83933" w:rsidRDefault="006200D1" w:rsidP="006200D1">
      <w:pPr>
        <w:rPr>
          <w:rStyle w:val="StyleUnderline"/>
        </w:rPr>
      </w:pPr>
      <w:r w:rsidRPr="00F276B4">
        <w:rPr>
          <w:rStyle w:val="StyleUnderline"/>
        </w:rPr>
        <w:t>The pattern of effects is consistent with longstanding concerns expressed 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F276B4">
        <w:rPr>
          <w:rStyle w:val="StyleUnderline"/>
        </w:rPr>
        <w:t xml:space="preserve">the costs borne </w:t>
      </w:r>
      <w:r w:rsidRPr="00B83933">
        <w:rPr>
          <w:rStyle w:val="StyleUnderline"/>
          <w:highlight w:val="green"/>
        </w:rPr>
        <w:t>by underrepresented groups.</w:t>
      </w:r>
    </w:p>
    <w:p w14:paraId="4C8D802A" w14:textId="77777777" w:rsidR="006200D1" w:rsidRDefault="006200D1" w:rsidP="006200D1">
      <w:pPr>
        <w:spacing w:line="276" w:lineRule="auto"/>
        <w:rPr>
          <w:b/>
          <w:bCs/>
          <w:szCs w:val="22"/>
          <w:u w:val="single"/>
        </w:rPr>
      </w:pPr>
    </w:p>
    <w:p w14:paraId="231D32BB" w14:textId="77777777" w:rsidR="006200D1" w:rsidRPr="00A355C6" w:rsidRDefault="006200D1" w:rsidP="006200D1">
      <w:pPr>
        <w:pStyle w:val="Heading2"/>
      </w:pPr>
      <w:r>
        <w:t>1NC</w:t>
      </w:r>
    </w:p>
    <w:p w14:paraId="322FE210" w14:textId="77777777" w:rsidR="006200D1" w:rsidRPr="00A355C6" w:rsidRDefault="006200D1" w:rsidP="006200D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2004724" w14:textId="77777777" w:rsidR="006200D1" w:rsidRPr="00064A5B" w:rsidRDefault="006200D1" w:rsidP="006200D1">
      <w:pPr>
        <w:pStyle w:val="ListParagraph"/>
        <w:keepNext/>
        <w:keepLines/>
        <w:numPr>
          <w:ilvl w:val="0"/>
          <w:numId w:val="12"/>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FB62D49" w14:textId="77777777" w:rsidR="006200D1" w:rsidRPr="00A355C6" w:rsidRDefault="006200D1" w:rsidP="006200D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AF41113" w14:textId="77777777" w:rsidR="006200D1" w:rsidRPr="00A355C6" w:rsidRDefault="006200D1" w:rsidP="006200D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03FF1A6" w14:textId="77777777" w:rsidR="006200D1" w:rsidRPr="00064A5B" w:rsidRDefault="006200D1" w:rsidP="006200D1">
      <w:pPr>
        <w:pStyle w:val="ListParagraph"/>
        <w:keepNext/>
        <w:keepLines/>
        <w:numPr>
          <w:ilvl w:val="0"/>
          <w:numId w:val="12"/>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 xml:space="preserve">Moreover, </w:t>
      </w:r>
      <w:r w:rsidRPr="00064A5B">
        <w:rPr>
          <w:rFonts w:eastAsiaTheme="majorEastAsia"/>
          <w:b/>
          <w:bCs/>
          <w:i/>
          <w:color w:val="000000" w:themeColor="text1"/>
          <w:sz w:val="26"/>
          <w:szCs w:val="26"/>
        </w:rPr>
        <w:t>only</w:t>
      </w:r>
      <w:r w:rsidRPr="00064A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0264ECA" w14:textId="77777777" w:rsidR="006200D1" w:rsidRPr="00A355C6" w:rsidRDefault="006200D1" w:rsidP="006200D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8A95AEC" w14:textId="77777777" w:rsidR="006200D1" w:rsidRPr="00A355C6" w:rsidRDefault="006200D1" w:rsidP="006200D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411EAC7" w14:textId="77777777" w:rsidR="006200D1" w:rsidRPr="00064A5B" w:rsidRDefault="006200D1" w:rsidP="006200D1">
      <w:pPr>
        <w:pStyle w:val="ListParagraph"/>
        <w:keepNext/>
        <w:keepLines/>
        <w:numPr>
          <w:ilvl w:val="0"/>
          <w:numId w:val="12"/>
        </w:numPr>
        <w:spacing w:before="40"/>
        <w:outlineLvl w:val="3"/>
        <w:rPr>
          <w:rFonts w:eastAsia="Yu Gothic Light"/>
          <w:b/>
          <w:bCs/>
          <w:color w:val="000000" w:themeColor="text1"/>
          <w:sz w:val="24"/>
        </w:rPr>
      </w:pPr>
      <w:r w:rsidRPr="00064A5B">
        <w:rPr>
          <w:rFonts w:eastAsia="Yu Gothic Light"/>
          <w:b/>
          <w:bCs/>
          <w:color w:val="000000" w:themeColor="text1"/>
          <w:sz w:val="26"/>
          <w:szCs w:val="26"/>
        </w:rPr>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an alternative, complementary way of looking at existential risk; they also suggest a new way of thinking about the ideal of sustainability. Let me elaborate.¶</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14:paraId="3E687C01" w14:textId="77777777" w:rsidR="006200D1" w:rsidRPr="00064A5B" w:rsidRDefault="006200D1" w:rsidP="006200D1">
      <w:pPr>
        <w:pStyle w:val="ListParagraph"/>
        <w:keepNext/>
        <w:keepLines/>
        <w:numPr>
          <w:ilvl w:val="0"/>
          <w:numId w:val="12"/>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10  54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1  billion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14:paraId="496A168B" w14:textId="77777777" w:rsidR="006200D1" w:rsidRPr="001C32A9" w:rsidRDefault="006200D1" w:rsidP="006200D1">
      <w:pPr>
        <w:pStyle w:val="Heading4"/>
        <w:numPr>
          <w:ilvl w:val="0"/>
          <w:numId w:val="12"/>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05EFA6B8" w14:textId="77777777" w:rsidR="006200D1" w:rsidRPr="001C32A9" w:rsidRDefault="006200D1" w:rsidP="006200D1">
      <w:pPr>
        <w:pStyle w:val="Heading4"/>
        <w:numPr>
          <w:ilvl w:val="0"/>
          <w:numId w:val="12"/>
        </w:numPr>
        <w:tabs>
          <w:tab w:val="num" w:pos="360"/>
        </w:tabs>
        <w:ind w:left="360" w:firstLine="0"/>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55DB9A9D" w14:textId="77777777" w:rsidR="006200D1" w:rsidRPr="001C32A9" w:rsidRDefault="006200D1" w:rsidP="006200D1">
      <w:pPr>
        <w:pStyle w:val="Heading4"/>
        <w:numPr>
          <w:ilvl w:val="0"/>
          <w:numId w:val="12"/>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64C75498" w14:textId="77777777" w:rsidR="006200D1" w:rsidRPr="001C32A9" w:rsidRDefault="006200D1" w:rsidP="006200D1">
      <w:pPr>
        <w:pStyle w:val="Heading4"/>
        <w:numPr>
          <w:ilvl w:val="0"/>
          <w:numId w:val="12"/>
        </w:numPr>
        <w:tabs>
          <w:tab w:val="num" w:pos="360"/>
        </w:tabs>
        <w:ind w:left="360" w:firstLine="0"/>
        <w:rPr>
          <w:rFonts w:cs="Calibri"/>
        </w:rPr>
      </w:pPr>
      <w:r w:rsidRPr="001C32A9">
        <w:rPr>
          <w:rFonts w:cs="Calibri"/>
          <w:u w:val="single"/>
        </w:rPr>
        <w:t>Reject calc indicts</w:t>
      </w:r>
      <w:r w:rsidRPr="001C32A9">
        <w:rPr>
          <w:rFonts w:cs="Calibri"/>
        </w:rPr>
        <w:t>: Empirically denied—both individuals and policymakers carry out effective cost-benefit analysis which means even if decisions aren’t always perfect it’s still better than not acting at all</w:t>
      </w:r>
    </w:p>
    <w:p w14:paraId="5832728E" w14:textId="3E5F8496" w:rsidR="00F276B4" w:rsidRPr="00F276B4" w:rsidRDefault="00F276B4" w:rsidP="00F276B4">
      <w:pPr>
        <w:pStyle w:val="Heading2"/>
      </w:pPr>
      <w:r>
        <w:t>1NC - OFF</w:t>
      </w:r>
    </w:p>
    <w:p w14:paraId="52E5B332" w14:textId="77777777" w:rsidR="00F276B4" w:rsidRDefault="00F276B4" w:rsidP="00F276B4">
      <w:pPr>
        <w:pStyle w:val="Heading4"/>
      </w:pPr>
      <w:r>
        <w:t>Use a comparative worlds paradigm where the Affirmative must prove the plan is better than the status quo or a competitive policy option.</w:t>
      </w:r>
    </w:p>
    <w:p w14:paraId="51186CB7" w14:textId="77777777" w:rsidR="00F276B4" w:rsidRDefault="00F276B4" w:rsidP="00F276B4"/>
    <w:p w14:paraId="310F835F" w14:textId="77777777" w:rsidR="00F276B4" w:rsidRPr="00793092" w:rsidRDefault="00F276B4" w:rsidP="00F276B4">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3B2F93A7" w14:textId="77777777" w:rsidR="00F276B4" w:rsidRDefault="00F276B4" w:rsidP="00F276B4">
      <w:pPr>
        <w:pStyle w:val="Heading4"/>
      </w:pPr>
      <w:r>
        <w:t xml:space="preserve">Ought means should </w:t>
      </w:r>
    </w:p>
    <w:p w14:paraId="2B4033BA" w14:textId="77777777" w:rsidR="00F276B4" w:rsidRPr="00C40336" w:rsidRDefault="00F276B4" w:rsidP="00F276B4">
      <w:r w:rsidRPr="00C40336">
        <w:rPr>
          <w:rStyle w:val="Style13ptBold"/>
        </w:rPr>
        <w:t>Merriam Webster, No Date</w:t>
      </w:r>
      <w:r>
        <w:t xml:space="preserve"> – Merriam Webster’s Learner’s Dictionary, “ought”, </w:t>
      </w:r>
      <w:hyperlink r:id="rId12"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590D3A0A" w14:textId="77777777" w:rsidR="00F276B4" w:rsidRDefault="00F276B4" w:rsidP="00F276B4">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6B7878CF" w14:textId="77777777" w:rsidR="00F276B4" w:rsidRPr="00793092" w:rsidRDefault="00F276B4" w:rsidP="00F276B4">
      <w:pPr>
        <w:pStyle w:val="Heading4"/>
      </w:pPr>
      <w:r>
        <w:t>Net benefits:</w:t>
      </w:r>
    </w:p>
    <w:p w14:paraId="07BF7B9D" w14:textId="77777777" w:rsidR="00F276B4" w:rsidRDefault="00F276B4" w:rsidP="00F276B4">
      <w:pPr>
        <w:pStyle w:val="Heading4"/>
        <w:numPr>
          <w:ilvl w:val="0"/>
          <w:numId w:val="13"/>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57F5E46A" w14:textId="77777777" w:rsidR="00F276B4" w:rsidRDefault="00F276B4" w:rsidP="00F276B4">
      <w:pPr>
        <w:pStyle w:val="Heading4"/>
        <w:numPr>
          <w:ilvl w:val="0"/>
          <w:numId w:val="13"/>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0F48A10F" w14:textId="77777777" w:rsidR="00F276B4" w:rsidRPr="005F0D17" w:rsidRDefault="00F276B4" w:rsidP="00F276B4">
      <w:pPr>
        <w:rPr>
          <w:sz w:val="12"/>
        </w:rPr>
      </w:pPr>
    </w:p>
    <w:p w14:paraId="70577B29" w14:textId="77777777" w:rsidR="00F276B4" w:rsidRPr="00165FC0" w:rsidRDefault="00F276B4" w:rsidP="00F276B4"/>
    <w:p w14:paraId="4BFD63AD" w14:textId="77777777" w:rsidR="00F276B4" w:rsidRPr="00F276B4" w:rsidRDefault="00F276B4" w:rsidP="00F276B4"/>
    <w:p w14:paraId="34C77C2E" w14:textId="3EEF49CA" w:rsidR="006200D1" w:rsidRDefault="00F07D08" w:rsidP="00F07D08">
      <w:pPr>
        <w:pStyle w:val="Heading2"/>
      </w:pPr>
      <w:r>
        <w:t>Case</w:t>
      </w:r>
    </w:p>
    <w:p w14:paraId="2B35B101" w14:textId="2A4FFC7D" w:rsidR="00F276B4" w:rsidRPr="00F276B4" w:rsidRDefault="00F276B4" w:rsidP="00F276B4">
      <w:pPr>
        <w:pStyle w:val="Heading4"/>
      </w:pPr>
      <w:bookmarkStart w:id="0" w:name="_GoBack"/>
      <w:bookmarkEnd w:id="0"/>
    </w:p>
    <w:sectPr w:rsidR="00F276B4" w:rsidRPr="00F276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464DC"/>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5"/>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00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14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A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F9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0D1"/>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40CB"/>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8A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1C1"/>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E01"/>
    <w:rsid w:val="00C07769"/>
    <w:rsid w:val="00C07D05"/>
    <w:rsid w:val="00C10856"/>
    <w:rsid w:val="00C203FA"/>
    <w:rsid w:val="00C244F5"/>
    <w:rsid w:val="00C3164F"/>
    <w:rsid w:val="00C31B5E"/>
    <w:rsid w:val="00C34D3E"/>
    <w:rsid w:val="00C35B37"/>
    <w:rsid w:val="00C3747A"/>
    <w:rsid w:val="00C37F29"/>
    <w:rsid w:val="00C54791"/>
    <w:rsid w:val="00C56DCC"/>
    <w:rsid w:val="00C57075"/>
    <w:rsid w:val="00C72AFE"/>
    <w:rsid w:val="00C73212"/>
    <w:rsid w:val="00C81619"/>
    <w:rsid w:val="00C9008B"/>
    <w:rsid w:val="00CA013C"/>
    <w:rsid w:val="00CA6D6D"/>
    <w:rsid w:val="00CB4880"/>
    <w:rsid w:val="00CC7A4E"/>
    <w:rsid w:val="00CD1359"/>
    <w:rsid w:val="00CD4C83"/>
    <w:rsid w:val="00CF77F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8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CA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064"/>
    <w:rsid w:val="00EF7794"/>
    <w:rsid w:val="00F02046"/>
    <w:rsid w:val="00F053D8"/>
    <w:rsid w:val="00F07888"/>
    <w:rsid w:val="00F07D08"/>
    <w:rsid w:val="00F1313D"/>
    <w:rsid w:val="00F201E7"/>
    <w:rsid w:val="00F204E0"/>
    <w:rsid w:val="00F20B16"/>
    <w:rsid w:val="00F21C79"/>
    <w:rsid w:val="00F238C9"/>
    <w:rsid w:val="00F23CA5"/>
    <w:rsid w:val="00F276B4"/>
    <w:rsid w:val="00F277AA"/>
    <w:rsid w:val="00F31955"/>
    <w:rsid w:val="00F34C06"/>
    <w:rsid w:val="00F370BA"/>
    <w:rsid w:val="00F43EA3"/>
    <w:rsid w:val="00F50C55"/>
    <w:rsid w:val="00F57C09"/>
    <w:rsid w:val="00F57FFB"/>
    <w:rsid w:val="00F601E6"/>
    <w:rsid w:val="00F642B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239CC"/>
  <w14:defaultImageDpi w14:val="300"/>
  <w15:docId w15:val="{737B999F-56EF-1544-847A-068E3B841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6200D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620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0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20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6200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0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0D1"/>
  </w:style>
  <w:style w:type="character" w:customStyle="1" w:styleId="Heading1Char">
    <w:name w:val="Heading 1 Char"/>
    <w:aliases w:val="Pocket Char"/>
    <w:basedOn w:val="DefaultParagraphFont"/>
    <w:link w:val="Heading1"/>
    <w:uiPriority w:val="9"/>
    <w:rsid w:val="00620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00D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200D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20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00D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200D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200D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6200D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6200D1"/>
    <w:rPr>
      <w:color w:val="auto"/>
      <w:u w:val="none"/>
    </w:rPr>
  </w:style>
  <w:style w:type="paragraph" w:styleId="DocumentMap">
    <w:name w:val="Document Map"/>
    <w:basedOn w:val="Normal"/>
    <w:link w:val="DocumentMapChar"/>
    <w:uiPriority w:val="99"/>
    <w:semiHidden/>
    <w:unhideWhenUsed/>
    <w:rsid w:val="00620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00D1"/>
    <w:rPr>
      <w:rFonts w:ascii="Lucida Grande" w:hAnsi="Lucida Grande" w:cs="Lucida Grande"/>
    </w:rPr>
  </w:style>
  <w:style w:type="paragraph" w:customStyle="1" w:styleId="Emphasis1">
    <w:name w:val="Emphasis1"/>
    <w:basedOn w:val="Normal"/>
    <w:link w:val="Emphasis"/>
    <w:autoRedefine/>
    <w:uiPriority w:val="20"/>
    <w:qFormat/>
    <w:rsid w:val="006200D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6200D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6200D1"/>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6200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F370BA"/>
    <w:pPr>
      <w:widowControl w:val="0"/>
      <w:suppressAutoHyphens/>
      <w:spacing w:after="200"/>
      <w:contextualSpacing/>
    </w:pPr>
    <w:rPr>
      <w:rFonts w:asciiTheme="minorHAnsi" w:eastAsiaTheme="minorHAnsi" w:hAnsiTheme="minorHAnsi"/>
      <w:b/>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EA386D-6924-6648-A637-4CE4803F1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8239</Words>
  <Characters>46963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2021-11-20T16:21:00Z</dcterms:created>
  <dcterms:modified xsi:type="dcterms:W3CDTF">2021-11-20T17:03:00Z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