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t>AC</w:t>
      </w:r>
    </w:p>
    <w:p w14:paraId="46B06C77" w14:textId="77777777" w:rsidR="00C06367" w:rsidRDefault="00C06367" w:rsidP="00C06367">
      <w:pPr>
        <w:pStyle w:val="Heading3"/>
      </w:pPr>
      <w:r>
        <w:t>1AC – Plan</w:t>
      </w:r>
    </w:p>
    <w:p w14:paraId="793DE2D3" w14:textId="6098E778" w:rsidR="00C06367" w:rsidRPr="00B4163D" w:rsidRDefault="00C06367" w:rsidP="00C06367">
      <w:pPr>
        <w:pStyle w:val="Heading4"/>
      </w:pPr>
      <w:r>
        <w:t xml:space="preserve">Plan: </w:t>
      </w:r>
      <w:r w:rsidR="00B9006A" w:rsidRPr="00B9006A">
        <w:t>The People’s Republic of China should ban the appropriation of outer space by private entities.</w:t>
      </w:r>
      <w:r>
        <w:t xml:space="preserve">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66CD8509" w14:textId="77777777" w:rsidR="00123CA6" w:rsidRDefault="00123CA6" w:rsidP="00123CA6">
      <w:pPr>
        <w:pStyle w:val="Heading4"/>
      </w:pPr>
      <w:r>
        <w:t xml:space="preserve">Sino-Russian space militarization causes space war – </w:t>
      </w:r>
    </w:p>
    <w:p w14:paraId="7575A812" w14:textId="77777777" w:rsidR="00123CA6" w:rsidRPr="00A53569" w:rsidRDefault="00123CA6" w:rsidP="00123CA6">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3DBDB9C5" w14:textId="77777777" w:rsidR="00123CA6" w:rsidRPr="00A53569" w:rsidRDefault="00123CA6" w:rsidP="00123CA6">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123CA6">
        <w:rPr>
          <w:rStyle w:val="StyleUnderline"/>
        </w:rPr>
        <w:t xml:space="preserve">hypersonic </w:t>
      </w:r>
      <w:r w:rsidRPr="00A53569">
        <w:rPr>
          <w:rStyle w:val="StyleUnderline"/>
          <w:highlight w:val="green"/>
        </w:rPr>
        <w:t>missile</w:t>
      </w:r>
      <w:r w:rsidRPr="00A53569">
        <w:rPr>
          <w:rStyle w:val="StyleUnderline"/>
        </w:rPr>
        <w:t xml:space="preserve"> (as it did last month), </w:t>
      </w:r>
      <w:r w:rsidRPr="00123CA6">
        <w:rPr>
          <w:rStyle w:val="StyleUnderline"/>
          <w:highlight w:val="green"/>
        </w:rPr>
        <w:t>the</w:t>
      </w:r>
      <w:r w:rsidRPr="00123CA6">
        <w:rPr>
          <w:rStyle w:val="StyleUnderline"/>
        </w:rPr>
        <w:t xml:space="preserv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 xml:space="preserve">and its adversaries are battling in space </w:t>
      </w:r>
      <w:r w:rsidRPr="008B5D43">
        <w:rPr>
          <w:rStyle w:val="Emphasis"/>
        </w:rPr>
        <w:t>every day.</w:t>
      </w:r>
    </w:p>
    <w:p w14:paraId="328C7E87" w14:textId="77777777" w:rsidR="00123CA6" w:rsidRPr="00A53569" w:rsidRDefault="00123CA6" w:rsidP="00123CA6">
      <w:pPr>
        <w:rPr>
          <w:rStyle w:val="Emphasis"/>
        </w:rPr>
      </w:pPr>
      <w:r w:rsidRPr="00A53569">
        <w:rPr>
          <w:rStyle w:val="StyleUnderline"/>
        </w:rPr>
        <w:t xml:space="preserve">While Washington </w:t>
      </w:r>
      <w:r w:rsidRPr="00912781">
        <w:rPr>
          <w:rStyle w:val="StyleUnderline"/>
        </w:rPr>
        <w:t>officials</w:t>
      </w:r>
      <w:r w:rsidRPr="00A53569">
        <w:rPr>
          <w:rStyle w:val="StyleUnderline"/>
        </w:rPr>
        <w:t xml:space="preserve"> and experts </w:t>
      </w:r>
      <w:r w:rsidRPr="00912781">
        <w:rPr>
          <w:rStyle w:val="StyleUnderline"/>
        </w:rPr>
        <w:t xml:space="preserve">warn of the </w:t>
      </w:r>
      <w:r w:rsidRPr="00123CA6">
        <w:rPr>
          <w:rStyle w:val="StyleUnderline"/>
        </w:rPr>
        <w:t xml:space="preserve">risks of </w:t>
      </w:r>
      <w:r w:rsidRPr="00912781">
        <w:rPr>
          <w:rStyle w:val="StyleUnderline"/>
        </w:rPr>
        <w:t>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123CA6">
        <w:rPr>
          <w:rStyle w:val="Emphasis"/>
        </w:rPr>
        <w:t>the line between intelligence operations and acts of war</w:t>
      </w:r>
      <w:r w:rsidRPr="00123CA6">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52DED137" w14:textId="77777777" w:rsidR="00123CA6" w:rsidRDefault="00123CA6" w:rsidP="00123CA6">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123CA6">
        <w:rPr>
          <w:rStyle w:val="Emphasis"/>
        </w:rPr>
        <w:t>We’re</w:t>
      </w:r>
      <w:r w:rsidRPr="00A53569">
        <w:rPr>
          <w:rStyle w:val="Emphasis"/>
        </w:rPr>
        <w:t xml:space="preserve"> really </w:t>
      </w:r>
      <w:r w:rsidRPr="00123CA6">
        <w:rPr>
          <w:rStyle w:val="Emphasis"/>
        </w:rPr>
        <w:t>at a point now where there’s a whole host of ways that our space systems can be threatened.</w:t>
      </w:r>
      <w:r w:rsidRPr="00123CA6">
        <w:t>”</w:t>
      </w:r>
    </w:p>
    <w:p w14:paraId="490D1275" w14:textId="77777777" w:rsidR="00123CA6" w:rsidRPr="00A53569" w:rsidRDefault="00123CA6" w:rsidP="00123CA6">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123CA6">
        <w:rPr>
          <w:rStyle w:val="StyleUnderline"/>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123CA6">
        <w:rPr>
          <w:rStyle w:val="StyleUnderline"/>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1589E66D" w14:textId="77777777" w:rsidR="00123CA6" w:rsidRPr="00A53569" w:rsidRDefault="00123CA6" w:rsidP="00123CA6">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659A7DB" w14:textId="77777777" w:rsidR="00123CA6" w:rsidRPr="00A53569" w:rsidRDefault="00123CA6" w:rsidP="00123CA6">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1889689C" w14:textId="77777777" w:rsidR="00123CA6" w:rsidRPr="00A53569" w:rsidRDefault="00123CA6" w:rsidP="00123CA6">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A7ED94C" w14:textId="77777777" w:rsidR="00123CA6" w:rsidRPr="00A53569" w:rsidRDefault="00123CA6" w:rsidP="00123CA6">
      <w:pPr>
        <w:rPr>
          <w:rStyle w:val="Emphasis"/>
        </w:rPr>
      </w:pPr>
      <w:r w:rsidRPr="00123CA6">
        <w:rPr>
          <w:rStyle w:val="StyleUnderline"/>
        </w:rPr>
        <w:t xml:space="preserve">In 2019, </w:t>
      </w:r>
      <w:r w:rsidRPr="00A53569">
        <w:rPr>
          <w:rStyle w:val="StyleUnderline"/>
          <w:highlight w:val="green"/>
        </w:rPr>
        <w:t xml:space="preserve">Russia </w:t>
      </w:r>
      <w:r w:rsidRPr="00123CA6">
        <w:rPr>
          <w:rStyle w:val="StyleUnderline"/>
        </w:rPr>
        <w:t>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123CA6">
        <w:rPr>
          <w:rStyle w:val="Emphasis"/>
        </w:rPr>
        <w:t xml:space="preserve">and </w:t>
      </w:r>
      <w:r w:rsidRPr="00A53569">
        <w:rPr>
          <w:rStyle w:val="Emphasis"/>
          <w:highlight w:val="green"/>
        </w:rPr>
        <w:t>conducted a weapons test</w:t>
      </w:r>
      <w:r w:rsidRPr="00A53569">
        <w:rPr>
          <w:rStyle w:val="Emphasis"/>
        </w:rPr>
        <w:t>. It released a small target and then shot it with a projectile.</w:t>
      </w:r>
    </w:p>
    <w:p w14:paraId="1F633465" w14:textId="77777777" w:rsidR="00123CA6" w:rsidRPr="00A53569" w:rsidRDefault="00123CA6" w:rsidP="00123CA6">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912781">
        <w:rPr>
          <w:rStyle w:val="Emphasis"/>
        </w:rPr>
        <w:t>the Russians were sending us a message.”</w:t>
      </w:r>
    </w:p>
    <w:p w14:paraId="3BDDBCDD" w14:textId="77777777" w:rsidR="00123CA6" w:rsidRPr="00A53569" w:rsidRDefault="00123CA6" w:rsidP="00123CA6">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44A350A3" w14:textId="77777777" w:rsidR="00123CA6" w:rsidRDefault="00123CA6" w:rsidP="00123CA6">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123CA6">
        <w:rPr>
          <w:rStyle w:val="StyleUnderline"/>
        </w:rPr>
        <w:t>We should be concerned</w:t>
      </w:r>
      <w:r w:rsidRPr="00A53569">
        <w:rPr>
          <w:rStyle w:val="StyleUnderline"/>
        </w:rPr>
        <w:t xml:space="preserve"> by the end of this decade if we don't adapt.”</w:t>
      </w:r>
    </w:p>
    <w:p w14:paraId="48595BB3" w14:textId="77777777" w:rsidR="00123CA6" w:rsidRPr="00A53569" w:rsidRDefault="00123CA6" w:rsidP="00123CA6">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271FBDBE" w14:textId="77777777" w:rsidR="00123CA6" w:rsidRPr="00A53569" w:rsidRDefault="00123CA6" w:rsidP="00123CA6">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07BEE217" w14:textId="77777777" w:rsidR="00123CA6" w:rsidRPr="00A53569" w:rsidRDefault="00123CA6" w:rsidP="00123CA6">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bookmarkStart w:id="0" w:name="_GoBack"/>
      <w:bookmarkEnd w:id="0"/>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958BF0B" w14:textId="77777777" w:rsidR="00123CA6" w:rsidRDefault="00123CA6" w:rsidP="00123CA6">
      <w:pPr>
        <w:pStyle w:val="Heading4"/>
      </w:pPr>
      <w:r>
        <w:t xml:space="preserve">Cementing America’s lead in </w:t>
      </w:r>
      <w:r w:rsidRPr="00752766">
        <w:rPr>
          <w:u w:val="single"/>
        </w:rPr>
        <w:t>the commercial space industry</w:t>
      </w:r>
      <w:r>
        <w:t xml:space="preserve"> is key to preserve hegemony </w:t>
      </w:r>
    </w:p>
    <w:p w14:paraId="1CA5DA98" w14:textId="77777777" w:rsidR="00123CA6" w:rsidRPr="00D25FDC" w:rsidRDefault="00123CA6" w:rsidP="00123CA6">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912781">
        <w:rPr>
          <w:rStyle w:val="Emphasis"/>
        </w:rPr>
        <w:t>America Is Losing the Second Space Race to China</w:t>
      </w:r>
      <w:r w:rsidRPr="00752766">
        <w:t>” Foreign Policy, 8/22/2019. https://foreignpolicy.com/2019/08/22/america-is-losing-the-second-space-race-to-china/] BC</w:t>
      </w:r>
    </w:p>
    <w:p w14:paraId="21BFCBA4" w14:textId="77777777" w:rsidR="00123CA6" w:rsidRPr="00D25FDC" w:rsidRDefault="00123CA6" w:rsidP="00123CA6">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55F424EC" w14:textId="77777777" w:rsidR="00123CA6" w:rsidRDefault="00123CA6" w:rsidP="00123CA6">
      <w:r w:rsidRPr="00D25FDC">
        <w:rPr>
          <w:rStyle w:val="StyleUnderline"/>
        </w:rPr>
        <w:t xml:space="preserve">The </w:t>
      </w:r>
      <w:r w:rsidRPr="00123CA6">
        <w:rPr>
          <w:rStyle w:val="StyleUnderline"/>
        </w:rPr>
        <w:t>current</w:t>
      </w:r>
      <w:r w:rsidRPr="00D25FDC">
        <w:rPr>
          <w:rStyle w:val="StyleUnderline"/>
        </w:rPr>
        <w:t xml:space="preserve"> U.S. space defense </w:t>
      </w:r>
      <w:r w:rsidRPr="00123CA6">
        <w:rPr>
          <w:rStyle w:val="StyleUnderline"/>
        </w:rPr>
        <w:t>strategy is inadequate</w:t>
      </w:r>
      <w:r w:rsidRPr="00D25FDC">
        <w:rPr>
          <w:rStyle w:val="StyleUnderline"/>
        </w:rPr>
        <w:t xml:space="preserve"> and on a path to failure</w:t>
      </w:r>
      <w:r>
        <w:t>. President Donald Trump’s vision for a Space Force is big enough. As he said on June 18, “</w:t>
      </w:r>
      <w:r w:rsidRPr="00912781">
        <w:rPr>
          <w:rStyle w:val="StyleUnderline"/>
        </w:rPr>
        <w:t>It is not enough to</w:t>
      </w:r>
      <w:r w:rsidRPr="00D25FDC">
        <w:rPr>
          <w:rStyle w:val="StyleUnderline"/>
        </w:rPr>
        <w:t xml:space="preserve"> merely </w:t>
      </w:r>
      <w:r w:rsidRPr="00912781">
        <w:rPr>
          <w:rStyle w:val="StyleUnderline"/>
        </w:rPr>
        <w:t>have a</w:t>
      </w:r>
      <w:r w:rsidRPr="00752766">
        <w:rPr>
          <w:rStyle w:val="StyleUnderline"/>
        </w:rPr>
        <w:t>n</w:t>
      </w:r>
      <w:r w:rsidRPr="00D25FDC">
        <w:rPr>
          <w:rStyle w:val="StyleUnderline"/>
        </w:rPr>
        <w:t xml:space="preserve"> American </w:t>
      </w:r>
      <w:r w:rsidRPr="00912781">
        <w:rPr>
          <w:rStyle w:val="StyleUnderline"/>
        </w:rPr>
        <w:t>presence in space</w:t>
      </w:r>
      <w:r w:rsidRPr="00752766">
        <w:rPr>
          <w:rStyle w:val="StyleUnderline"/>
          <w:highlight w:val="green"/>
        </w:rPr>
        <w:t>.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1239637B" w14:textId="77777777" w:rsidR="00123CA6" w:rsidRPr="00D25FDC" w:rsidRDefault="00123CA6" w:rsidP="00123CA6">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 xml:space="preserve">China is </w:t>
      </w:r>
      <w:r w:rsidRPr="00912781">
        <w:rPr>
          <w:rStyle w:val="Emphasis"/>
        </w:rPr>
        <w:t>executing a winning strategy</w:t>
      </w:r>
      <w:r w:rsidRPr="00D25FDC">
        <w:rPr>
          <w:rStyle w:val="Emphasis"/>
        </w:rPr>
        <w:t xml:space="preserve"> in the world of today</w:t>
      </w:r>
      <w:r>
        <w:t xml:space="preserve">. </w:t>
      </w:r>
      <w:r w:rsidRPr="00123CA6">
        <w:rPr>
          <w:rStyle w:val="StyleUnderline"/>
        </w:rPr>
        <w:t xml:space="preserve">It is </w:t>
      </w:r>
      <w:r w:rsidRPr="00752766">
        <w:rPr>
          <w:rStyle w:val="StyleUnderline"/>
          <w:highlight w:val="green"/>
        </w:rPr>
        <w:t>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w:t>
      </w:r>
      <w:r w:rsidRPr="00123CA6">
        <w:rPr>
          <w:rStyle w:val="StyleUnderline"/>
          <w:highlight w:val="green"/>
        </w:rPr>
        <w:t>acquire</w:t>
      </w:r>
      <w:r w:rsidRPr="00123CA6">
        <w:rPr>
          <w:rStyle w:val="StyleUnderline"/>
        </w:rPr>
        <w:t xml:space="preserve"> </w:t>
      </w:r>
      <w:r w:rsidRPr="00123CA6">
        <w:rPr>
          <w:rStyle w:val="Emphasis"/>
        </w:rPr>
        <w:t>trillion-dollar revenues</w:t>
      </w:r>
      <w:r w:rsidRPr="00123CA6">
        <w:rPr>
          <w:rStyle w:val="StyleUnderline"/>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3EAA0ED2" w14:textId="77777777" w:rsidR="00123CA6" w:rsidRPr="00D25FDC" w:rsidRDefault="00123CA6" w:rsidP="00123CA6">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1D075D6A" w14:textId="77777777" w:rsidR="00123CA6" w:rsidRPr="00D25FDC" w:rsidRDefault="00123CA6" w:rsidP="00123CA6">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 xml:space="preserve">fate of humanity </w:t>
      </w:r>
      <w:r w:rsidRPr="00123CA6">
        <w:rPr>
          <w:rStyle w:val="Emphasis"/>
        </w:rPr>
        <w:t>in the next century</w:t>
      </w:r>
      <w:r w:rsidRPr="00D25FDC">
        <w:rPr>
          <w:rStyle w:val="StyleUnderline"/>
        </w:rPr>
        <w:t>.</w:t>
      </w:r>
    </w:p>
    <w:p w14:paraId="3E977E27" w14:textId="77777777" w:rsidR="00123CA6" w:rsidRDefault="00123CA6" w:rsidP="00123CA6">
      <w:r w:rsidRPr="00752766">
        <w:rPr>
          <w:rStyle w:val="Emphasis"/>
          <w:highlight w:val="green"/>
        </w:rPr>
        <w:t>China’s</w:t>
      </w:r>
      <w:r w:rsidRPr="00D25FDC">
        <w:rPr>
          <w:rStyle w:val="Emphasis"/>
        </w:rPr>
        <w:t xml:space="preserve"> impending </w:t>
      </w:r>
      <w:r w:rsidRPr="00912781">
        <w:rPr>
          <w:rStyle w:val="Emphasis"/>
        </w:rPr>
        <w:t xml:space="preserve">dominance </w:t>
      </w:r>
      <w:r w:rsidRPr="00123CA6">
        <w:rPr>
          <w:rStyle w:val="Emphasis"/>
        </w:rPr>
        <w:t xml:space="preserve">will </w:t>
      </w:r>
      <w:r w:rsidRPr="00912781">
        <w:rPr>
          <w:rStyle w:val="Emphasis"/>
        </w:rPr>
        <w:t xml:space="preserve">neutralize U.S. geopolitical power by </w:t>
      </w:r>
      <w:r w:rsidRPr="00752766">
        <w:rPr>
          <w:rStyle w:val="Emphasis"/>
          <w:highlight w:val="green"/>
        </w:rPr>
        <w:t>allow</w:t>
      </w:r>
      <w:r w:rsidRPr="00912781">
        <w:rPr>
          <w:rStyle w:val="Emphasis"/>
        </w:rPr>
        <w:t xml:space="preserve">ing </w:t>
      </w:r>
      <w:r w:rsidRPr="00752766">
        <w:rPr>
          <w:rStyle w:val="Emphasis"/>
          <w:highlight w:val="green"/>
        </w:rPr>
        <w:t>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123CA6">
        <w:rPr>
          <w:rStyle w:val="Emphasis"/>
        </w:rPr>
        <w:t>.S. military action is</w:t>
      </w:r>
      <w:r w:rsidRPr="00D25FDC">
        <w:rPr>
          <w:rStyle w:val="Emphasis"/>
        </w:rPr>
        <w:t xml:space="preserve"> presented as </w:t>
      </w:r>
      <w:r w:rsidRPr="00123CA6">
        <w:rPr>
          <w:rStyle w:val="Emphasis"/>
        </w:rPr>
        <w:t>tyranny</w:t>
      </w:r>
      <w:r w:rsidRPr="00123CA6">
        <w:t xml:space="preserve"> </w:t>
      </w:r>
      <w:r w:rsidRPr="00123CA6">
        <w:rPr>
          <w:rStyle w:val="StyleUnderline"/>
        </w:rPr>
        <w:t>and</w:t>
      </w:r>
      <w:r w:rsidRPr="00123CA6">
        <w:t xml:space="preserve"> </w:t>
      </w:r>
      <w:r w:rsidRPr="00123CA6">
        <w:rPr>
          <w:rStyle w:val="Emphasis"/>
        </w:rPr>
        <w:t>Chinese expansion is</w:t>
      </w:r>
      <w:r w:rsidRPr="00D25FDC">
        <w:rPr>
          <w:rStyle w:val="Emphasis"/>
        </w:rPr>
        <w:t xml:space="preserve"> described as </w:t>
      </w:r>
      <w:r w:rsidRPr="00123CA6">
        <w:rPr>
          <w:rStyle w:val="Emphasis"/>
        </w:rPr>
        <w:t>peacekeeping</w:t>
      </w:r>
      <w:r w:rsidRPr="00D25FDC">
        <w:t xml:space="preserve"> or liberation.</w:t>
      </w:r>
    </w:p>
    <w:p w14:paraId="54CF856B" w14:textId="77777777" w:rsidR="00123CA6" w:rsidRDefault="00123CA6" w:rsidP="00123CA6">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123CA6">
        <w:rPr>
          <w:rStyle w:val="Emphasis"/>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2C43C55F" w14:textId="5D223E3A" w:rsidR="00123CA6" w:rsidRPr="00D25FDC" w:rsidRDefault="00123CA6" w:rsidP="00123CA6">
      <w:pPr>
        <w:rPr>
          <w:rStyle w:val="StyleUnderline"/>
        </w:rPr>
      </w:pPr>
      <w:r w:rsidRPr="00752766">
        <w:rPr>
          <w:rStyle w:val="StyleUnderline"/>
          <w:highlight w:val="green"/>
        </w:rPr>
        <w:t>China</w:t>
      </w:r>
      <w:r w:rsidRPr="00912781">
        <w:rPr>
          <w:rStyle w:val="StyleUnderline"/>
        </w:rPr>
        <w:t>’s first step</w:t>
      </w:r>
      <w:r w:rsidRPr="00D25FDC">
        <w:rPr>
          <w:rStyle w:val="StyleUnderline"/>
        </w:rPr>
        <w:t xml:space="preserve"> in this process </w:t>
      </w:r>
      <w:r w:rsidRPr="00912781">
        <w:rPr>
          <w:rStyle w:val="StyleUnderline"/>
        </w:rPr>
        <w:t xml:space="preserve">is </w:t>
      </w:r>
      <w:r w:rsidRPr="00123CA6">
        <w:rPr>
          <w:rStyle w:val="StyleUnderline"/>
        </w:rPr>
        <w:t xml:space="preserve">to conquer the </w:t>
      </w:r>
      <w:r w:rsidRPr="00912781">
        <w:rPr>
          <w:rStyle w:val="Emphasis"/>
        </w:rPr>
        <w:t>growing</w:t>
      </w:r>
      <w:r w:rsidRPr="00D25FDC">
        <w:rPr>
          <w:rStyle w:val="Emphasis"/>
        </w:rPr>
        <w:t xml:space="preserve"> small space launch </w:t>
      </w:r>
      <w:r w:rsidRPr="00912781">
        <w:rPr>
          <w:rStyle w:val="Emphasis"/>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912781">
        <w:rPr>
          <w:rStyle w:val="StyleUnderline"/>
        </w:rPr>
        <w:t>undercutting</w:t>
      </w:r>
      <w:r w:rsidRPr="00D25FDC">
        <w:rPr>
          <w:rStyle w:val="StyleUnderline"/>
        </w:rPr>
        <w:t xml:space="preserve"> U</w:t>
      </w:r>
      <w:r w:rsidRPr="00912781">
        <w:rPr>
          <w:rStyle w:val="StyleUnderline"/>
        </w:rPr>
        <w:t xml:space="preserve">.S. pricing by </w:t>
      </w:r>
      <w:r w:rsidRPr="00912781">
        <w:rPr>
          <w:rStyle w:val="Emphasis"/>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123CA6">
        <w:rPr>
          <w:rStyle w:val="Emphasis"/>
          <w:highlight w:val="green"/>
        </w:rPr>
        <w:t>secure</w:t>
      </w:r>
      <w:r w:rsidRPr="00123CA6">
        <w:rPr>
          <w:rStyle w:val="Emphasis"/>
        </w:rPr>
        <w:t xml:space="preserve"> </w:t>
      </w:r>
      <w:r w:rsidRPr="00123CA6">
        <w:rPr>
          <w:rStyle w:val="Emphasis"/>
          <w:highlight w:val="green"/>
        </w:rPr>
        <w:t>a</w:t>
      </w:r>
      <w:r w:rsidRPr="00123CA6">
        <w:rPr>
          <w:rStyle w:val="Emphasis"/>
        </w:rPr>
        <w:t xml:space="preserve"> global commercial </w:t>
      </w:r>
      <w:r w:rsidRPr="00123CA6">
        <w:rPr>
          <w:rStyle w:val="Emphasis"/>
          <w:highlight w:val="green"/>
        </w:rPr>
        <w:t>monopoly</w:t>
      </w:r>
      <w:r w:rsidRPr="00D25FDC">
        <w:rPr>
          <w:rStyle w:val="Emphasis"/>
        </w:rPr>
        <w:t>.</w:t>
      </w:r>
      <w:r>
        <w:t xml:space="preserve"> </w:t>
      </w:r>
      <w:r w:rsidRPr="00D25FDC">
        <w:rPr>
          <w:rStyle w:val="StyleUnderline"/>
        </w:rPr>
        <w:t xml:space="preserve">Owning the launch market will </w:t>
      </w:r>
      <w:r w:rsidRPr="00123CA6">
        <w:rPr>
          <w:rStyle w:val="StyleUnderline"/>
        </w:rPr>
        <w:t xml:space="preserve">give them an </w:t>
      </w:r>
      <w:r w:rsidRPr="00123CA6">
        <w:rPr>
          <w:rStyle w:val="Emphasis"/>
        </w:rPr>
        <w:t>unsurmountable advantage</w:t>
      </w:r>
      <w:r w:rsidRPr="00D25FDC">
        <w:rPr>
          <w:rStyle w:val="StyleUnderline"/>
        </w:rPr>
        <w:t xml:space="preserve"> against U.S. competitors in satellite internet, imaging, and power.</w:t>
      </w:r>
    </w:p>
    <w:p w14:paraId="3EF78C27" w14:textId="77777777" w:rsidR="00123CA6" w:rsidRDefault="00123CA6" w:rsidP="00123CA6">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39C88850" w14:textId="77777777" w:rsidR="00123CA6" w:rsidRPr="00D25FDC" w:rsidRDefault="00123CA6" w:rsidP="00123CA6">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123CA6">
        <w:rPr>
          <w:rStyle w:val="StyleUnderline"/>
        </w:rPr>
        <w:t xml:space="preserve">Today </w:t>
      </w:r>
      <w:r w:rsidRPr="00752766">
        <w:rPr>
          <w:rStyle w:val="StyleUnderline"/>
          <w:highlight w:val="green"/>
        </w:rPr>
        <w:t>that means</w:t>
      </w:r>
      <w:r w:rsidRPr="00D25FDC">
        <w:rPr>
          <w:rStyle w:val="StyleUnderline"/>
        </w:rPr>
        <w:t xml:space="preserve"> giving a dedicated Space Force the freedom to easily partner with commercial firms and </w:t>
      </w:r>
      <w:r w:rsidRPr="00123CA6">
        <w:rPr>
          <w:rStyle w:val="StyleUnderline"/>
        </w:rPr>
        <w:t xml:space="preserve">leverage </w:t>
      </w:r>
      <w:r w:rsidRPr="00752766">
        <w:rPr>
          <w:rStyle w:val="StyleUnderline"/>
          <w:highlight w:val="green"/>
        </w:rPr>
        <w:t>the private capital</w:t>
      </w:r>
      <w:r w:rsidRPr="00D25FDC">
        <w:rPr>
          <w:rStyle w:val="StyleUnderline"/>
        </w:rPr>
        <w:t xml:space="preserve"> in building sustainable infrastructure that actually reduces the likelihood of conflict while securing a better economic future for the nation and the world.</w:t>
      </w:r>
    </w:p>
    <w:p w14:paraId="383E3F40" w14:textId="07A9D7F7" w:rsidR="00123CA6" w:rsidRPr="00682F63" w:rsidRDefault="00123CA6" w:rsidP="00123CA6">
      <w:pPr>
        <w:rPr>
          <w:rFonts w:cs="Calibri"/>
        </w:rPr>
      </w:pPr>
      <w:r w:rsidRPr="00682F63">
        <w:rPr>
          <w:rFonts w:cs="Calibri"/>
        </w:rPr>
        <w:t xml:space="preserve"> </w:t>
      </w:r>
    </w:p>
    <w:p w14:paraId="0E5E789C" w14:textId="40F44B72" w:rsidR="00C06367" w:rsidRPr="001A42E6" w:rsidRDefault="00C06367" w:rsidP="00123CA6">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w:t>
      </w:r>
      <w:r w:rsidRPr="00912781">
        <w:rPr>
          <w:rStyle w:val="StyleUnderline"/>
          <w:rFonts w:cs="Calibri"/>
          <w:b/>
        </w:rPr>
        <w:t>from a system that</w:t>
      </w:r>
      <w:r w:rsidRPr="001A42E6">
        <w:rPr>
          <w:rStyle w:val="StyleUnderline"/>
          <w:rFonts w:cs="Calibri"/>
          <w:b/>
        </w:rPr>
        <w:t xml:space="preserve"> increasingly </w:t>
      </w:r>
      <w:r w:rsidRPr="00912781">
        <w:rPr>
          <w:rStyle w:val="StyleUnderline"/>
          <w:rFonts w:cs="Calibri"/>
          <w:b/>
        </w:rPr>
        <w:t>realizes it</w:t>
      </w:r>
      <w:r w:rsidRPr="001A42E6">
        <w:rPr>
          <w:rStyle w:val="StyleUnderline"/>
          <w:rFonts w:cs="Calibri"/>
          <w:b/>
        </w:rPr>
        <w:t xml:space="preserve"> only </w:t>
      </w:r>
      <w:r w:rsidRPr="00912781">
        <w:rPr>
          <w:rStyle w:val="StyleUnderline"/>
          <w:rFonts w:cs="Calibri"/>
          <w:b/>
        </w:rPr>
        <w:t xml:space="preserve">has a </w:t>
      </w:r>
      <w:r w:rsidRPr="00912781">
        <w:rPr>
          <w:rStyle w:val="Emphasis"/>
          <w:b/>
        </w:rPr>
        <w:t>short time</w:t>
      </w:r>
      <w:r w:rsidRPr="00912781">
        <w:rPr>
          <w:rStyle w:val="StyleUnderline"/>
          <w:rFonts w:cs="Calibri"/>
          <w:b/>
        </w:rPr>
        <w:t xml:space="preserve"> to fulfill</w:t>
      </w:r>
      <w:r w:rsidRPr="001A42E6">
        <w:rPr>
          <w:rStyle w:val="StyleUnderline"/>
          <w:rFonts w:cs="Calibri"/>
          <w:b/>
        </w:rPr>
        <w:t xml:space="preserve"> some of </w:t>
      </w:r>
      <w:r w:rsidRPr="00912781">
        <w:rPr>
          <w:rStyle w:val="StyleUnderline"/>
          <w:rFonts w:cs="Calibri"/>
          <w:b/>
        </w:rPr>
        <w:t xml:space="preserve">its </w:t>
      </w:r>
      <w:r w:rsidRPr="00912781">
        <w:rPr>
          <w:rStyle w:val="Emphasis"/>
          <w:b/>
        </w:rPr>
        <w:t>most critical</w:t>
      </w:r>
      <w:r w:rsidRPr="001A42E6">
        <w:rPr>
          <w:rStyle w:val="StyleUnderline"/>
          <w:rFonts w:cs="Calibri"/>
          <w:b/>
        </w:rPr>
        <w:t xml:space="preserve">, long-held </w:t>
      </w:r>
      <w:r w:rsidRPr="00912781">
        <w:rPr>
          <w:rStyle w:val="Emphasis"/>
          <w:b/>
        </w:rPr>
        <w:t>goals</w:t>
      </w:r>
      <w:r w:rsidRPr="001A42E6">
        <w:rPr>
          <w:rStyle w:val="Emphasis"/>
          <w:b/>
          <w:highlight w:val="green"/>
        </w:rPr>
        <w:t>.</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912781">
        <w:rPr>
          <w:rStyle w:val="StyleUnderline"/>
        </w:rPr>
        <w:t xml:space="preserve">As </w:t>
      </w:r>
      <w:r w:rsidRPr="001A42E6">
        <w:rPr>
          <w:rStyle w:val="StyleUnderline"/>
          <w:highlight w:val="green"/>
        </w:rPr>
        <w:t xml:space="preserve">Xi </w:t>
      </w:r>
      <w:r w:rsidRPr="00912781">
        <w:rPr>
          <w:rStyle w:val="StyleUnderline"/>
        </w:rPr>
        <w:t>internalizes these challenges, hi</w:t>
      </w:r>
      <w:r w:rsidRPr="001A42E6">
        <w:rPr>
          <w:rStyle w:val="StyleUnderline"/>
          <w:highlight w:val="green"/>
        </w:rPr>
        <w:t>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912781">
        <w:rPr>
          <w:rStyle w:val="Emphasis"/>
        </w:rPr>
        <w:t>household</w:t>
      </w:r>
      <w:r w:rsidRPr="001A42E6">
        <w:rPr>
          <w:rStyle w:val="Emphasis"/>
          <w:highlight w:val="green"/>
        </w:rPr>
        <w:t xml:space="preserve">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912781">
        <w:rPr>
          <w:rStyle w:val="StyleUnderline"/>
        </w:rPr>
        <w:t>emerging much earlier than they did for the U</w:t>
      </w:r>
      <w:r w:rsidRPr="001A42E6">
        <w:rPr>
          <w:rStyle w:val="StyleUnderline"/>
        </w:rPr>
        <w:t xml:space="preserve">nited </w:t>
      </w:r>
      <w:r w:rsidRPr="00912781">
        <w:rPr>
          <w:rStyle w:val="StyleUnderline"/>
        </w:rPr>
        <w:t>Sta</w:t>
      </w:r>
      <w:r w:rsidRPr="001A42E6">
        <w:rPr>
          <w:rStyle w:val="StyleUnderline"/>
        </w:rPr>
        <w:t>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912781">
        <w:rPr>
          <w:rStyle w:val="StyleUnderline"/>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912781">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t>America’s, and</w:t>
      </w:r>
      <w:proofErr w:type="gramEnd"/>
      <w:r>
        <w:t xml:space="preserve">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w:t>
      </w:r>
      <w:proofErr w:type="spellStart"/>
      <w:r>
        <w:t>Evanina</w:t>
      </w:r>
      <w:proofErr w:type="spellEnd"/>
      <w: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w:t>
      </w:r>
      <w:proofErr w:type="spellStart"/>
      <w:r>
        <w:t>Xijin</w:t>
      </w:r>
      <w:proofErr w:type="spellEnd"/>
      <w: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A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5C4"/>
    <w:rsid w:val="00892798"/>
    <w:rsid w:val="0089418F"/>
    <w:rsid w:val="00897C29"/>
    <w:rsid w:val="008A1A9C"/>
    <w:rsid w:val="008A4633"/>
    <w:rsid w:val="008B032E"/>
    <w:rsid w:val="008B5D43"/>
    <w:rsid w:val="008C0FA2"/>
    <w:rsid w:val="008C2342"/>
    <w:rsid w:val="008C77B6"/>
    <w:rsid w:val="008D1B91"/>
    <w:rsid w:val="008D724A"/>
    <w:rsid w:val="008E7A3E"/>
    <w:rsid w:val="008F41FD"/>
    <w:rsid w:val="008F4479"/>
    <w:rsid w:val="008F4BA0"/>
    <w:rsid w:val="00901726"/>
    <w:rsid w:val="0091278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91278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9127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27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127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127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27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781"/>
  </w:style>
  <w:style w:type="character" w:customStyle="1" w:styleId="Heading1Char">
    <w:name w:val="Heading 1 Char"/>
    <w:aliases w:val="Pocket Char"/>
    <w:basedOn w:val="DefaultParagraphFont"/>
    <w:link w:val="Heading1"/>
    <w:uiPriority w:val="9"/>
    <w:rsid w:val="009127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278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127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127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1278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12781"/>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1278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912781"/>
    <w:rPr>
      <w:color w:val="auto"/>
      <w:u w:val="none"/>
    </w:rPr>
  </w:style>
  <w:style w:type="character" w:styleId="Hyperlink">
    <w:name w:val="Hyperlink"/>
    <w:basedOn w:val="DefaultParagraphFont"/>
    <w:uiPriority w:val="99"/>
    <w:unhideWhenUsed/>
    <w:rsid w:val="00912781"/>
    <w:rPr>
      <w:color w:val="auto"/>
      <w:u w:val="none"/>
    </w:rPr>
  </w:style>
  <w:style w:type="paragraph" w:styleId="DocumentMap">
    <w:name w:val="Document Map"/>
    <w:basedOn w:val="Normal"/>
    <w:link w:val="DocumentMapChar"/>
    <w:uiPriority w:val="99"/>
    <w:semiHidden/>
    <w:unhideWhenUsed/>
    <w:rsid w:val="009127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2781"/>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1722D3F-BD2F-3C46-9DB9-B92809CD1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13747</Words>
  <Characters>78363</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11</cp:revision>
  <dcterms:created xsi:type="dcterms:W3CDTF">2021-12-17T23:03:00Z</dcterms:created>
  <dcterms:modified xsi:type="dcterms:W3CDTF">2022-01-23T15:58:00Z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