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56B6" w14:textId="77777777" w:rsidR="002A14F5" w:rsidRDefault="002A14F5" w:rsidP="002A14F5">
      <w:pPr>
        <w:pStyle w:val="Heading2"/>
      </w:pPr>
      <w:r>
        <w:t>1NC – T – Extra</w:t>
      </w:r>
    </w:p>
    <w:p w14:paraId="305A40E3" w14:textId="77777777" w:rsidR="002A14F5" w:rsidRDefault="002A14F5" w:rsidP="002A14F5">
      <w:pPr>
        <w:pStyle w:val="Heading4"/>
      </w:pPr>
      <w:r>
        <w:t>Interpretation: “private entities” excludes governments</w:t>
      </w:r>
    </w:p>
    <w:p w14:paraId="117803DB" w14:textId="77777777" w:rsidR="002A14F5" w:rsidRPr="00CC0DA2" w:rsidRDefault="002A14F5" w:rsidP="002A14F5">
      <w:pPr>
        <w:rPr>
          <w:rStyle w:val="Style13ptBold"/>
        </w:rPr>
      </w:pPr>
      <w:proofErr w:type="spellStart"/>
      <w:r>
        <w:rPr>
          <w:rStyle w:val="Style13ptBold"/>
        </w:rPr>
        <w:t>UpCounsel</w:t>
      </w:r>
      <w:proofErr w:type="spellEnd"/>
      <w:r>
        <w:rPr>
          <w:rStyle w:val="Style13ptBold"/>
        </w:rPr>
        <w:t xml:space="preserve"> n.d. </w:t>
      </w:r>
      <w:r w:rsidRPr="00CC0DA2">
        <w:rPr>
          <w:rStyle w:val="Style13ptBold"/>
          <w:b w:val="0"/>
          <w:bCs/>
          <w:sz w:val="16"/>
          <w:szCs w:val="16"/>
        </w:rPr>
        <w:t>[(</w:t>
      </w:r>
      <w:proofErr w:type="spellStart"/>
      <w:r w:rsidRPr="00CC0DA2">
        <w:rPr>
          <w:rStyle w:val="Style13ptBold"/>
          <w:b w:val="0"/>
          <w:bCs/>
          <w:sz w:val="16"/>
          <w:szCs w:val="16"/>
        </w:rPr>
        <w:t>UpCounsel</w:t>
      </w:r>
      <w:proofErr w:type="spellEnd"/>
      <w:r w:rsidRPr="00CC0DA2">
        <w:rPr>
          <w:rStyle w:val="Style13ptBold"/>
          <w:b w:val="0"/>
          <w:bCs/>
          <w:sz w:val="16"/>
          <w:szCs w:val="16"/>
        </w:rPr>
        <w:t xml:space="preserve">,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14:paraId="4438B5A9" w14:textId="77777777" w:rsidR="002A14F5" w:rsidRDefault="002A14F5" w:rsidP="002A14F5">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not government-affiliated</w:t>
      </w:r>
      <w:r w:rsidRPr="00CC0DA2">
        <w:rPr>
          <w:sz w:val="12"/>
        </w:rPr>
        <w:t>. Indian tribes and foreign public entities are not considered private entities.</w:t>
      </w:r>
    </w:p>
    <w:p w14:paraId="4E9DEAB6" w14:textId="5A955348" w:rsidR="002A14F5" w:rsidRDefault="002A14F5" w:rsidP="002A14F5">
      <w:pPr>
        <w:pStyle w:val="Heading4"/>
      </w:pPr>
      <w:r>
        <w:t>Violation</w:t>
      </w:r>
      <w:r w:rsidR="00860062">
        <w:t>s</w:t>
      </w:r>
      <w:r>
        <w:t xml:space="preserve">: </w:t>
      </w:r>
    </w:p>
    <w:p w14:paraId="1B422B8D" w14:textId="2717269F" w:rsidR="002A14F5" w:rsidRDefault="002A14F5" w:rsidP="00860062">
      <w:pPr>
        <w:pStyle w:val="Heading4"/>
        <w:numPr>
          <w:ilvl w:val="0"/>
          <w:numId w:val="16"/>
        </w:numPr>
      </w:pPr>
      <w:r>
        <w:t xml:space="preserve">The aff requires bans governments from alienating resources for non-publicly justified purposes – 1AC Babcock </w:t>
      </w:r>
    </w:p>
    <w:p w14:paraId="305DFE4E" w14:textId="61AC0A17" w:rsidR="002A14F5" w:rsidRDefault="002A14F5" w:rsidP="002A14F5">
      <w:r w:rsidRPr="00633D76">
        <w:t xml:space="preserve">The PTD </w:t>
      </w:r>
      <w:r w:rsidRPr="007F2A9C">
        <w:rPr>
          <w:rStyle w:val="StyleUnderline"/>
        </w:rPr>
        <w:t>offers</w:t>
      </w:r>
      <w:r w:rsidRPr="00633D76">
        <w:t xml:space="preserve"> both </w:t>
      </w:r>
      <w:r w:rsidRPr="007F2A9C">
        <w:rPr>
          <w:rStyle w:val="StyleUnderline"/>
        </w:rPr>
        <w:t>an approach for managing an open access commons</w:t>
      </w:r>
      <w:r w:rsidRPr="00633D76">
        <w:t xml:space="preserve"> and a gap-filling tool until a regulatory regime is adopted.507 </w:t>
      </w:r>
      <w:r w:rsidRPr="00662AAB">
        <w:rPr>
          <w:rStyle w:val="StyleUnderline"/>
        </w:rPr>
        <w:t>The doctrine is based on</w:t>
      </w:r>
      <w:r w:rsidRPr="007F2A9C">
        <w:rPr>
          <w:rStyle w:val="StyleUnderline"/>
        </w:rPr>
        <w:t xml:space="preserve"> the idea that the “sovereign hold</w:t>
      </w:r>
      <w:r w:rsidRPr="00633D76">
        <w:rPr>
          <w:rStyle w:val="StyleUnderline"/>
        </w:rPr>
        <w:t>s certain common properties in trust in perpetuity for the free and unimpeded use of the</w:t>
      </w:r>
      <w:r w:rsidRPr="00633D76">
        <w:t xml:space="preserve"> general </w:t>
      </w:r>
      <w:r w:rsidRPr="00633D76">
        <w:rPr>
          <w:rStyle w:val="StyleUnderline"/>
        </w:rPr>
        <w:t>public</w:t>
      </w:r>
      <w:r w:rsidRPr="00633D76">
        <w:t xml:space="preserve">.”508 </w:t>
      </w:r>
      <w:r w:rsidRPr="00633D76">
        <w:rPr>
          <w:rStyle w:val="StyleUnderline"/>
        </w:rPr>
        <w:t xml:space="preserve">The public’s right to access and use trust resources is never lost, and </w:t>
      </w:r>
      <w:r w:rsidRPr="00485EAA">
        <w:rPr>
          <w:rStyle w:val="Emphasis"/>
          <w:highlight w:val="green"/>
        </w:rPr>
        <w:t>neither the government nor private individuals can alienate</w:t>
      </w:r>
      <w:r w:rsidRPr="00633D76">
        <w:t xml:space="preserve"> or otherwise adversely affect </w:t>
      </w:r>
      <w:r w:rsidRPr="00633D76">
        <w:rPr>
          <w:rStyle w:val="Emphasis"/>
        </w:rPr>
        <w:t xml:space="preserve">those </w:t>
      </w:r>
      <w:r w:rsidRPr="00485EAA">
        <w:rPr>
          <w:rStyle w:val="Emphasis"/>
          <w:highlight w:val="green"/>
        </w:rPr>
        <w:t>resources unless for a</w:t>
      </w:r>
      <w:r w:rsidRPr="00633D76">
        <w:t xml:space="preserve"> comparable </w:t>
      </w:r>
      <w:r w:rsidRPr="00485EAA">
        <w:rPr>
          <w:rStyle w:val="Emphasis"/>
          <w:highlight w:val="green"/>
        </w:rPr>
        <w:t>public purpose</w:t>
      </w:r>
      <w:r w:rsidRPr="00633D76">
        <w:t xml:space="preserve">.509 The resources the doctrine protects “have long been part of a ‘taxonomy of property’ [that recognizes] the division of natural wealth into </w:t>
      </w:r>
      <w:r w:rsidRPr="00662AAB">
        <w:rPr>
          <w:rStyle w:val="StyleUnderline"/>
        </w:rPr>
        <w:t>private and public property</w:t>
      </w:r>
      <w:r w:rsidRPr="00633D76">
        <w:t>.”510</w:t>
      </w:r>
    </w:p>
    <w:p w14:paraId="200C0114" w14:textId="12950E61" w:rsidR="00860062" w:rsidRDefault="00860062" w:rsidP="00860062">
      <w:pPr>
        <w:pStyle w:val="Heading4"/>
        <w:numPr>
          <w:ilvl w:val="0"/>
          <w:numId w:val="16"/>
        </w:numPr>
      </w:pPr>
      <w:r>
        <w:t>The aff bans governments from appropriation – 1AC Babcock</w:t>
      </w:r>
    </w:p>
    <w:p w14:paraId="753F1CDC" w14:textId="77777777" w:rsidR="00860062" w:rsidRPr="00AE3AAA" w:rsidRDefault="00860062" w:rsidP="00860062">
      <w:pPr>
        <w:ind w:left="360"/>
      </w:pPr>
      <w:r w:rsidRPr="00AE3AAA">
        <w:t>"</w:t>
      </w:r>
      <w:r w:rsidRPr="00860062">
        <w:rPr>
          <w:rStyle w:val="StyleUnderline"/>
        </w:rPr>
        <w:t>Only a legal system</w:t>
      </w:r>
      <w:r w:rsidRPr="00860062">
        <w:t xml:space="preserve"> </w:t>
      </w:r>
      <w:r w:rsidRPr="00860062">
        <w:rPr>
          <w:rStyle w:val="StyleUnderline"/>
        </w:rPr>
        <w:t>that accommodates</w:t>
      </w:r>
      <w:r w:rsidRPr="00860062">
        <w:t xml:space="preserve"> </w:t>
      </w:r>
      <w:r w:rsidRPr="00860062">
        <w:rPr>
          <w:rStyle w:val="StyleUnderline"/>
        </w:rPr>
        <w:t>both</w:t>
      </w:r>
      <w:r w:rsidRPr="00860062">
        <w:t xml:space="preserve"> the human need for </w:t>
      </w:r>
      <w:r w:rsidRPr="00860062">
        <w:rPr>
          <w:rStyle w:val="StyleUnderline"/>
        </w:rPr>
        <w:t>resources</w:t>
      </w:r>
      <w:r w:rsidRPr="00860062">
        <w:t xml:space="preserve"> </w:t>
      </w:r>
      <w:r w:rsidRPr="00860062">
        <w:rPr>
          <w:rStyle w:val="StyleUnderline"/>
        </w:rPr>
        <w:t>and</w:t>
      </w:r>
      <w:r w:rsidRPr="00860062">
        <w:t xml:space="preserve"> the necessary </w:t>
      </w:r>
      <w:r w:rsidRPr="00860062">
        <w:rPr>
          <w:rStyle w:val="StyleUnderline"/>
        </w:rPr>
        <w:t>preservation</w:t>
      </w:r>
      <w:r w:rsidRPr="00860062">
        <w:t xml:space="preserve"> of mankind's common heritage </w:t>
      </w:r>
      <w:r w:rsidRPr="00860062">
        <w:rPr>
          <w:rStyle w:val="StyleUnderline"/>
        </w:rPr>
        <w:t>can fulfill these criteria</w:t>
      </w:r>
      <w:r w:rsidRPr="00860062">
        <w:t xml:space="preserve">."534 </w:t>
      </w:r>
      <w:r w:rsidRPr="00860062">
        <w:rPr>
          <w:rStyle w:val="Emphasis"/>
          <w:szCs w:val="26"/>
        </w:rPr>
        <w:t>The future is now</w:t>
      </w:r>
      <w:r w:rsidRPr="00860062">
        <w:t xml:space="preserve"> with regard to the development of outer space and its resources - </w:t>
      </w:r>
      <w:r w:rsidRPr="00860062">
        <w:rPr>
          <w:rStyle w:val="StyleUnderline"/>
        </w:rPr>
        <w:t xml:space="preserve">it is </w:t>
      </w:r>
      <w:r w:rsidRPr="00860062">
        <w:rPr>
          <w:rStyle w:val="Emphasis"/>
        </w:rPr>
        <w:t>no longer a question of whether</w:t>
      </w:r>
      <w:r w:rsidRPr="00860062">
        <w:t xml:space="preserve"> </w:t>
      </w:r>
      <w:r w:rsidRPr="00860062">
        <w:rPr>
          <w:rStyle w:val="StyleUnderline"/>
        </w:rPr>
        <w:t>humans will engage</w:t>
      </w:r>
      <w:r w:rsidRPr="00860062">
        <w:t xml:space="preserve"> </w:t>
      </w:r>
      <w:r w:rsidRPr="00860062">
        <w:rPr>
          <w:rStyle w:val="StyleUnderline"/>
        </w:rPr>
        <w:t>in these activities</w:t>
      </w:r>
      <w:r w:rsidRPr="00860062">
        <w:t xml:space="preserve">, </w:t>
      </w:r>
      <w:r w:rsidRPr="00860062">
        <w:rPr>
          <w:rStyle w:val="StyleUnderline"/>
        </w:rPr>
        <w:t>but how soon</w:t>
      </w:r>
      <w:r w:rsidRPr="00860062">
        <w:t xml:space="preserve"> they will. </w:t>
      </w:r>
      <w:r w:rsidRPr="00860062">
        <w:rPr>
          <w:rStyle w:val="Emphasis"/>
        </w:rPr>
        <w:t>Technically advanced</w:t>
      </w:r>
      <w:r w:rsidRPr="00860062">
        <w:t xml:space="preserve"> countries and </w:t>
      </w:r>
      <w:r w:rsidRPr="00860062">
        <w:rPr>
          <w:rStyle w:val="StyleUnderline"/>
        </w:rPr>
        <w:t xml:space="preserve">private </w:t>
      </w:r>
      <w:r w:rsidRPr="00860062">
        <w:rPr>
          <w:rStyle w:val="Emphasis"/>
        </w:rPr>
        <w:t>commercial enterprises</w:t>
      </w:r>
      <w:r w:rsidRPr="00860062">
        <w:t xml:space="preserve"> </w:t>
      </w:r>
      <w:r w:rsidRPr="00860062">
        <w:rPr>
          <w:rStyle w:val="StyleUnderline"/>
        </w:rPr>
        <w:t>are probing outer space</w:t>
      </w:r>
      <w:r w:rsidRPr="00860062">
        <w:t xml:space="preserve"> </w:t>
      </w:r>
      <w:r w:rsidRPr="00860062">
        <w:rPr>
          <w:rStyle w:val="StyleUnderline"/>
        </w:rPr>
        <w:t>and preparing for</w:t>
      </w:r>
      <w:r w:rsidRPr="00860062">
        <w:t xml:space="preserve"> </w:t>
      </w:r>
      <w:r w:rsidRPr="00860062">
        <w:rPr>
          <w:rStyle w:val="Emphasis"/>
        </w:rPr>
        <w:t>landing on an asteroid</w:t>
      </w:r>
      <w:r w:rsidRPr="00860062">
        <w:rPr>
          <w:rStyle w:val="StyleUnderline"/>
        </w:rPr>
        <w:t xml:space="preserve"> or the moon</w:t>
      </w:r>
      <w:r w:rsidRPr="00860062">
        <w:t xml:space="preserve"> </w:t>
      </w:r>
      <w:r w:rsidRPr="00860062">
        <w:rPr>
          <w:rStyle w:val="StyleUnderline"/>
        </w:rPr>
        <w:t>to extract their resources</w:t>
      </w:r>
      <w:r w:rsidRPr="00860062">
        <w:t xml:space="preserve">. 535Speculators are selling deeds to the moon's surface and preparing to exploit the tourism potential that space offers. 536 </w:t>
      </w:r>
      <w:r w:rsidRPr="00860062">
        <w:rPr>
          <w:rStyle w:val="StyleUnderline"/>
        </w:rPr>
        <w:t>But</w:t>
      </w:r>
      <w:r w:rsidRPr="00860062">
        <w:t xml:space="preserve">, </w:t>
      </w:r>
      <w:r w:rsidRPr="00860062">
        <w:rPr>
          <w:rStyle w:val="StyleUnderline"/>
        </w:rPr>
        <w:t xml:space="preserve">the </w:t>
      </w:r>
      <w:r w:rsidRPr="00860062">
        <w:rPr>
          <w:rStyle w:val="Emphasis"/>
        </w:rPr>
        <w:t>legal</w:t>
      </w:r>
      <w:r w:rsidRPr="00860062">
        <w:rPr>
          <w:rStyle w:val="StyleUnderline"/>
        </w:rPr>
        <w:t xml:space="preserve"> framework</w:t>
      </w:r>
      <w:r w:rsidRPr="00860062">
        <w:t xml:space="preserve"> for managing these initiatives </w:t>
      </w:r>
      <w:r w:rsidRPr="00860062">
        <w:rPr>
          <w:rStyle w:val="StyleUnderline"/>
        </w:rPr>
        <w:t xml:space="preserve">is almost </w:t>
      </w:r>
      <w:r w:rsidRPr="00860062">
        <w:rPr>
          <w:rStyle w:val="Emphasis"/>
        </w:rPr>
        <w:t>nonexistent</w:t>
      </w:r>
      <w:r w:rsidRPr="00860062">
        <w:t xml:space="preserve">. 537International treaties came into being before all this activity began in earnest and national laws that might apply are stunted by jurisdictional quandaries like the absence of national boundaries in outer space. 538Thus, </w:t>
      </w:r>
      <w:r w:rsidRPr="00860062">
        <w:rPr>
          <w:rStyle w:val="Emphasis"/>
          <w:highlight w:val="green"/>
        </w:rPr>
        <w:t>there is an urgency</w:t>
      </w:r>
      <w:r w:rsidRPr="00860062">
        <w:rPr>
          <w:highlight w:val="green"/>
        </w:rPr>
        <w:t xml:space="preserve"> </w:t>
      </w:r>
      <w:r w:rsidRPr="00860062">
        <w:rPr>
          <w:rStyle w:val="StyleUnderline"/>
          <w:highlight w:val="green"/>
        </w:rPr>
        <w:t>to</w:t>
      </w:r>
      <w:r w:rsidRPr="00860062">
        <w:rPr>
          <w:rStyle w:val="StyleUnderline"/>
        </w:rPr>
        <w:t xml:space="preserve"> figure out how</w:t>
      </w:r>
      <w:r w:rsidRPr="00860062">
        <w:t xml:space="preserve"> </w:t>
      </w:r>
      <w:r w:rsidRPr="00860062">
        <w:rPr>
          <w:rStyle w:val="StyleUnderline"/>
        </w:rPr>
        <w:t xml:space="preserve">to </w:t>
      </w:r>
      <w:r w:rsidRPr="00860062">
        <w:rPr>
          <w:rStyle w:val="StyleUnderline"/>
          <w:highlight w:val="green"/>
        </w:rPr>
        <w:t>control what happens</w:t>
      </w:r>
      <w:r w:rsidRPr="00860062">
        <w:rPr>
          <w:highlight w:val="green"/>
        </w:rPr>
        <w:t xml:space="preserve"> </w:t>
      </w:r>
      <w:r w:rsidRPr="00860062">
        <w:rPr>
          <w:rStyle w:val="StyleUnderline"/>
          <w:highlight w:val="green"/>
        </w:rPr>
        <w:t>in outer space</w:t>
      </w:r>
      <w:r w:rsidRPr="00860062">
        <w:rPr>
          <w:highlight w:val="green"/>
        </w:rPr>
        <w:t xml:space="preserve"> </w:t>
      </w:r>
      <w:r w:rsidRPr="00860062">
        <w:rPr>
          <w:rStyle w:val="Emphasis"/>
          <w:highlight w:val="green"/>
        </w:rPr>
        <w:t>before its resources</w:t>
      </w:r>
      <w:r w:rsidRPr="00860062">
        <w:rPr>
          <w:highlight w:val="green"/>
        </w:rPr>
        <w:t xml:space="preserve"> </w:t>
      </w:r>
      <w:r w:rsidRPr="00860062">
        <w:rPr>
          <w:rStyle w:val="StyleUnderline"/>
          <w:highlight w:val="green"/>
        </w:rPr>
        <w:t xml:space="preserve">are </w:t>
      </w:r>
      <w:r w:rsidRPr="00860062">
        <w:rPr>
          <w:rStyle w:val="Emphasis"/>
        </w:rPr>
        <w:t xml:space="preserve">irreparably </w:t>
      </w:r>
      <w:r w:rsidRPr="00860062">
        <w:rPr>
          <w:rStyle w:val="Emphasis"/>
          <w:highlight w:val="green"/>
        </w:rPr>
        <w:t>damaged</w:t>
      </w:r>
      <w:r w:rsidRPr="00860062">
        <w:rPr>
          <w:highlight w:val="green"/>
        </w:rPr>
        <w:t xml:space="preserve"> </w:t>
      </w:r>
      <w:r w:rsidRPr="00860062">
        <w:rPr>
          <w:rStyle w:val="StyleUnderline"/>
          <w:highlight w:val="green"/>
        </w:rPr>
        <w:t>or</w:t>
      </w:r>
      <w:r w:rsidRPr="00860062">
        <w:rPr>
          <w:rStyle w:val="StyleUnderline"/>
        </w:rPr>
        <w:t xml:space="preserve"> permanently </w:t>
      </w:r>
      <w:r w:rsidRPr="00860062">
        <w:rPr>
          <w:rStyle w:val="StyleUnderline"/>
          <w:highlight w:val="green"/>
        </w:rPr>
        <w:t>monopolized</w:t>
      </w:r>
      <w:r w:rsidRPr="00860062">
        <w:rPr>
          <w:highlight w:val="green"/>
        </w:rPr>
        <w:t xml:space="preserve"> </w:t>
      </w:r>
      <w:r w:rsidRPr="00860062">
        <w:rPr>
          <w:rStyle w:val="StyleUnderline"/>
          <w:highlight w:val="green"/>
        </w:rPr>
        <w:t>by powerful</w:t>
      </w:r>
      <w:r w:rsidRPr="00860062">
        <w:rPr>
          <w:highlight w:val="green"/>
        </w:rPr>
        <w:t xml:space="preserve"> </w:t>
      </w:r>
      <w:r w:rsidRPr="00860062">
        <w:rPr>
          <w:rStyle w:val="StyleUnderline"/>
          <w:highlight w:val="green"/>
        </w:rPr>
        <w:t>countries and individuals</w:t>
      </w:r>
      <w:r w:rsidRPr="00860062">
        <w:t>.</w:t>
      </w:r>
    </w:p>
    <w:p w14:paraId="7B5568D1" w14:textId="77777777" w:rsidR="00860062" w:rsidRPr="00860062" w:rsidRDefault="00860062" w:rsidP="00860062"/>
    <w:p w14:paraId="20F1CAA2" w14:textId="77777777" w:rsidR="002A14F5" w:rsidRPr="00633D76" w:rsidRDefault="002A14F5" w:rsidP="002A14F5">
      <w:pPr>
        <w:pStyle w:val="Heading4"/>
      </w:pPr>
      <w:r>
        <w:t xml:space="preserve">Vote negative for limits – their interpretation justifies </w:t>
      </w:r>
      <w:proofErr w:type="spellStart"/>
      <w:r>
        <w:t>affs</w:t>
      </w:r>
      <w:proofErr w:type="spellEnd"/>
      <w:r>
        <w:t xml:space="preserve"> banning any government from appropriating space – that skirts the core topic controversy of what private entities specifically should do and kills uniqueness because national appropriation is already prohibited –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w:t>
      </w:r>
      <w:r>
        <w:t xml:space="preserve"> – extra T creates a slippery slope that incentivizes Frankenstein </w:t>
      </w:r>
      <w:proofErr w:type="spellStart"/>
      <w:r>
        <w:t>affs</w:t>
      </w:r>
      <w:proofErr w:type="spellEnd"/>
      <w:r>
        <w:t xml:space="preserve"> with infinite additional planks to circumvent neg links</w:t>
      </w:r>
    </w:p>
    <w:p w14:paraId="76F76996" w14:textId="77777777" w:rsidR="002A14F5" w:rsidRPr="00A61E44" w:rsidRDefault="002A14F5" w:rsidP="002A14F5"/>
    <w:p w14:paraId="0C9A9D4D" w14:textId="77777777" w:rsidR="002A14F5" w:rsidRPr="00AD3962" w:rsidRDefault="002A14F5" w:rsidP="002A14F5"/>
    <w:p w14:paraId="2291458D" w14:textId="77777777" w:rsidR="002A14F5" w:rsidRDefault="002A14F5" w:rsidP="002A14F5">
      <w:pPr>
        <w:pStyle w:val="Heading2"/>
      </w:pPr>
      <w:r>
        <w:t>1NC – DA – </w:t>
      </w:r>
      <w:proofErr w:type="spellStart"/>
      <w:r>
        <w:t>Lashout</w:t>
      </w:r>
      <w:proofErr w:type="spellEnd"/>
    </w:p>
    <w:p w14:paraId="3A25FD00" w14:textId="77777777" w:rsidR="002A14F5" w:rsidRDefault="002A14F5" w:rsidP="002A14F5">
      <w:pPr>
        <w:pStyle w:val="Heading4"/>
      </w:pPr>
      <w:r>
        <w:t>Xi is consolidating unprecedented political power – that’s only possible with strong PLA support</w:t>
      </w:r>
    </w:p>
    <w:p w14:paraId="5E67CD7A" w14:textId="77777777" w:rsidR="002A14F5" w:rsidRPr="00845F67" w:rsidRDefault="002A14F5" w:rsidP="002A14F5">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4F42B16A" w14:textId="77777777" w:rsidR="002A14F5" w:rsidRPr="00225479" w:rsidRDefault="002A14F5" w:rsidP="002A14F5">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4C9CFF28" w14:textId="77777777" w:rsidR="002A14F5" w:rsidRPr="00225479" w:rsidRDefault="002A14F5" w:rsidP="002A14F5">
      <w:r w:rsidRPr="00225479">
        <w:rPr>
          <w:rStyle w:val="StyleUnderline"/>
        </w:rPr>
        <w:t>Why is the People's Liberation Army making a comeback? The answer lies in succession politics</w:t>
      </w:r>
      <w:r w:rsidRPr="00225479">
        <w:t>.</w:t>
      </w:r>
    </w:p>
    <w:p w14:paraId="3DF57E98" w14:textId="77777777" w:rsidR="002A14F5" w:rsidRPr="00225479" w:rsidRDefault="002A14F5" w:rsidP="002A14F5">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E0657A0" w14:textId="77777777" w:rsidR="002A14F5" w:rsidRPr="00225479" w:rsidRDefault="002A14F5" w:rsidP="002A14F5">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45C56C4" w14:textId="77777777" w:rsidR="002A14F5" w:rsidRPr="00225479" w:rsidRDefault="002A14F5" w:rsidP="002A14F5">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0579552E" w14:textId="77777777" w:rsidR="002A14F5" w:rsidRPr="00225479" w:rsidRDefault="002A14F5" w:rsidP="002A14F5">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1AC56D20" w14:textId="77777777" w:rsidR="002A14F5" w:rsidRPr="00225479" w:rsidRDefault="002A14F5" w:rsidP="002A14F5">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22F82CEF" w14:textId="77777777" w:rsidR="002A14F5" w:rsidRPr="00225479" w:rsidRDefault="002A14F5" w:rsidP="002A14F5">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5E08B2B" w14:textId="77777777" w:rsidR="002A14F5" w:rsidRPr="00225479" w:rsidRDefault="002A14F5" w:rsidP="002A14F5">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3247A8E5" w14:textId="77777777" w:rsidR="002A14F5" w:rsidRPr="00225479" w:rsidRDefault="002A14F5" w:rsidP="002A14F5">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02271C7B" w14:textId="77777777" w:rsidR="002A14F5" w:rsidRPr="00225479" w:rsidRDefault="002A14F5" w:rsidP="002A14F5">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317C5282" w14:textId="77777777" w:rsidR="002A14F5" w:rsidRDefault="002A14F5" w:rsidP="002A14F5">
      <w:pPr>
        <w:pStyle w:val="Heading4"/>
      </w:pPr>
      <w:r>
        <w:t>The plan alienates the PLA – they view space dominance as the linchpin of China’s legitimacy – specifically, public-private tech development is key</w:t>
      </w:r>
    </w:p>
    <w:p w14:paraId="09760512" w14:textId="77777777" w:rsidR="002A14F5" w:rsidRPr="00D25E3F" w:rsidRDefault="002A14F5" w:rsidP="002A14F5">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0FAD44BB" w14:textId="77777777" w:rsidR="002A14F5" w:rsidRPr="00A022B6" w:rsidRDefault="002A14F5" w:rsidP="002A14F5">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05326E76" w14:textId="77777777" w:rsidR="002A14F5" w:rsidRPr="00A022B6" w:rsidRDefault="002A14F5" w:rsidP="002A14F5">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7AC46501" w14:textId="77777777" w:rsidR="002A14F5" w:rsidRPr="00A022B6" w:rsidRDefault="002A14F5" w:rsidP="002A14F5">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5B63C3C8" w14:textId="77777777" w:rsidR="002A14F5" w:rsidRPr="00A022B6" w:rsidRDefault="002A14F5" w:rsidP="002A14F5">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1D5AC991" w14:textId="77777777" w:rsidR="002A14F5" w:rsidRPr="00A022B6" w:rsidRDefault="002A14F5" w:rsidP="002A14F5">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3EF38775" w14:textId="77777777" w:rsidR="002A14F5" w:rsidRPr="00A022B6" w:rsidRDefault="002A14F5" w:rsidP="002A14F5">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1FA06DCB" w14:textId="77777777" w:rsidR="002A14F5" w:rsidRPr="00A022B6" w:rsidRDefault="002A14F5" w:rsidP="002A14F5">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8A0D9DD" w14:textId="77777777" w:rsidR="002A14F5" w:rsidRPr="00A022B6" w:rsidRDefault="002A14F5" w:rsidP="002A14F5">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7DD2DA4F" w14:textId="77777777" w:rsidR="002A14F5" w:rsidRPr="00A022B6" w:rsidRDefault="002A14F5" w:rsidP="002A14F5">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1D0DFF8A" w14:textId="77777777" w:rsidR="002A14F5" w:rsidRPr="00A022B6" w:rsidRDefault="002A14F5" w:rsidP="002A14F5">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D1107E8" w14:textId="77777777" w:rsidR="002A14F5" w:rsidRPr="00A022B6" w:rsidRDefault="002A14F5" w:rsidP="002A14F5">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516920A7" w14:textId="77777777" w:rsidR="002A14F5" w:rsidRPr="00A022B6" w:rsidRDefault="002A14F5" w:rsidP="002A14F5">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49168A8C" w14:textId="77777777" w:rsidR="002A14F5" w:rsidRPr="00A022B6" w:rsidRDefault="002A14F5" w:rsidP="002A14F5">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0CDFB93" w14:textId="77777777" w:rsidR="002A14F5" w:rsidRPr="00A022B6" w:rsidRDefault="002A14F5" w:rsidP="002A14F5">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7938DA4A" w14:textId="77777777" w:rsidR="002A14F5" w:rsidRPr="00A022B6" w:rsidRDefault="002A14F5" w:rsidP="002A14F5">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151B4950" w14:textId="77777777" w:rsidR="002A14F5" w:rsidRPr="00A022B6" w:rsidRDefault="002A14F5" w:rsidP="002A14F5">
      <w:pPr>
        <w:rPr>
          <w:sz w:val="12"/>
          <w:szCs w:val="12"/>
        </w:rPr>
      </w:pPr>
      <w:r w:rsidRPr="00A022B6">
        <w:rPr>
          <w:sz w:val="12"/>
          <w:szCs w:val="12"/>
        </w:rPr>
        <w:t>Nonetheless, the report asserted that the US still assumed a technological lead in space.</w:t>
      </w:r>
    </w:p>
    <w:p w14:paraId="52D84DD0" w14:textId="77777777" w:rsidR="002A14F5" w:rsidRPr="00ED4AF3" w:rsidRDefault="002A14F5" w:rsidP="002A14F5">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F2E16E7" w14:textId="77777777" w:rsidR="002A14F5" w:rsidRPr="003057A9" w:rsidRDefault="002A14F5" w:rsidP="002A14F5">
      <w:pPr>
        <w:pStyle w:val="Heading4"/>
        <w:rPr>
          <w:u w:val="single"/>
        </w:rPr>
      </w:pPr>
      <w:r>
        <w:t xml:space="preserve">That factionalizes the CCP and emboldens challenges to Xi – the PLA is increasingly powerful and </w:t>
      </w:r>
      <w:r w:rsidRPr="003057A9">
        <w:rPr>
          <w:u w:val="single"/>
        </w:rPr>
        <w:t>not unconditionally subservient</w:t>
      </w:r>
    </w:p>
    <w:p w14:paraId="36317CCD" w14:textId="77777777" w:rsidR="002A14F5" w:rsidRDefault="002A14F5" w:rsidP="002A14F5">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238D98FE" w14:textId="77777777" w:rsidR="002A14F5" w:rsidRPr="00DF7688" w:rsidRDefault="002A14F5" w:rsidP="002A14F5">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0A331DEC" w14:textId="77777777" w:rsidR="002A14F5" w:rsidRPr="00DF7688" w:rsidRDefault="002A14F5" w:rsidP="002A14F5">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660F8B72" w14:textId="77777777" w:rsidR="002A14F5" w:rsidRPr="00DF7688" w:rsidRDefault="002A14F5" w:rsidP="002A14F5">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7D6594C3" w14:textId="77777777" w:rsidR="002A14F5" w:rsidRPr="00DF7688" w:rsidRDefault="002A14F5" w:rsidP="002A14F5">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3D0902D0" w14:textId="77777777" w:rsidR="002A14F5" w:rsidRPr="00DF7688" w:rsidRDefault="002A14F5" w:rsidP="002A14F5">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DBDB6B6" w14:textId="77777777" w:rsidR="002A14F5" w:rsidRPr="00DF7688" w:rsidRDefault="002A14F5" w:rsidP="002A14F5">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12173318" w14:textId="77777777" w:rsidR="002A14F5" w:rsidRPr="00DF7688" w:rsidRDefault="002A14F5" w:rsidP="002A14F5">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F0FE46E" w14:textId="77777777" w:rsidR="002A14F5" w:rsidRPr="00DF7688" w:rsidRDefault="002A14F5" w:rsidP="002A14F5">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FBB1917" w14:textId="77777777" w:rsidR="002A14F5" w:rsidRPr="00DF7688" w:rsidRDefault="002A14F5" w:rsidP="002A14F5">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7BE6BFD" w14:textId="77777777" w:rsidR="002A14F5" w:rsidRPr="00DF7688" w:rsidRDefault="002A14F5" w:rsidP="002A14F5">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2F417A37" w14:textId="77777777" w:rsidR="002A14F5" w:rsidRPr="00DF7688" w:rsidRDefault="002A14F5" w:rsidP="002A14F5">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DFA5762" w14:textId="77777777" w:rsidR="002A14F5" w:rsidRPr="00DF7688" w:rsidRDefault="002A14F5" w:rsidP="002A14F5">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07F74EC7" w14:textId="77777777" w:rsidR="002A14F5" w:rsidRPr="00DF7688" w:rsidRDefault="002A14F5" w:rsidP="002A14F5">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595EBA8" w14:textId="77777777" w:rsidR="002A14F5" w:rsidRPr="00ED4AF3" w:rsidRDefault="002A14F5" w:rsidP="002A14F5">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537E4AD2" w14:textId="77777777" w:rsidR="002A14F5" w:rsidRDefault="002A14F5" w:rsidP="002A14F5">
      <w:pPr>
        <w:pStyle w:val="Heading4"/>
      </w:pPr>
      <w:r>
        <w:t xml:space="preserve">Xi will lash out to preserve cred in the SCS – US draw-in ensures extinction </w:t>
      </w:r>
    </w:p>
    <w:p w14:paraId="2F093C5F" w14:textId="77777777" w:rsidR="002A14F5" w:rsidRPr="00B0737B" w:rsidRDefault="002A14F5" w:rsidP="002A14F5">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05DD970" w14:textId="77777777" w:rsidR="002A14F5" w:rsidRPr="00F56426" w:rsidRDefault="002A14F5" w:rsidP="002A14F5">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7B6B57C1" w14:textId="77777777" w:rsidR="002A14F5" w:rsidRPr="00F56426" w:rsidRDefault="002A14F5" w:rsidP="002A14F5">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0127E8C" w14:textId="77777777" w:rsidR="002A14F5" w:rsidRPr="00F56426" w:rsidRDefault="002A14F5" w:rsidP="002A14F5">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08DAF61" w14:textId="77777777" w:rsidR="002A14F5" w:rsidRPr="008C6A0D" w:rsidRDefault="002A14F5" w:rsidP="002A14F5">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55A8B283" w14:textId="092707F3" w:rsidR="00567ABD" w:rsidRDefault="00567ABD" w:rsidP="00567ABD">
      <w:pPr>
        <w:pStyle w:val="Heading3"/>
      </w:pPr>
      <w:r>
        <w:t>1NC – CP</w:t>
      </w:r>
    </w:p>
    <w:p w14:paraId="17FDD87D" w14:textId="687EAC7E" w:rsidR="00567ABD" w:rsidRPr="00567ABD" w:rsidRDefault="00567ABD" w:rsidP="00567ABD">
      <w:pPr>
        <w:pStyle w:val="Heading4"/>
      </w:pPr>
      <w:r>
        <w:t>CP: States ought to ban space colonization by private and public entities.</w:t>
      </w:r>
    </w:p>
    <w:p w14:paraId="37E63C14" w14:textId="77777777" w:rsidR="002A14F5" w:rsidRPr="000E6668" w:rsidRDefault="002A14F5" w:rsidP="002A14F5"/>
    <w:p w14:paraId="7CA19538" w14:textId="77777777" w:rsidR="002A14F5" w:rsidRPr="00F5165A" w:rsidRDefault="002A14F5" w:rsidP="002A14F5"/>
    <w:p w14:paraId="2FE912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8E4B6D"/>
    <w:multiLevelType w:val="hybridMultilevel"/>
    <w:tmpl w:val="CE563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00A34"/>
    <w:multiLevelType w:val="hybridMultilevel"/>
    <w:tmpl w:val="9CBAF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2C0834"/>
    <w:multiLevelType w:val="hybridMultilevel"/>
    <w:tmpl w:val="AAAAA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D61006"/>
    <w:multiLevelType w:val="hybridMultilevel"/>
    <w:tmpl w:val="882A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14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8A2"/>
    <w:rsid w:val="00052FB1"/>
    <w:rsid w:val="00054276"/>
    <w:rsid w:val="000547B1"/>
    <w:rsid w:val="0006091E"/>
    <w:rsid w:val="000638C1"/>
    <w:rsid w:val="00065FEE"/>
    <w:rsid w:val="00066E3C"/>
    <w:rsid w:val="00072718"/>
    <w:rsid w:val="0007381E"/>
    <w:rsid w:val="00076094"/>
    <w:rsid w:val="000771E7"/>
    <w:rsid w:val="0008785F"/>
    <w:rsid w:val="00090CBE"/>
    <w:rsid w:val="00094DEC"/>
    <w:rsid w:val="000A2D8A"/>
    <w:rsid w:val="000D26A6"/>
    <w:rsid w:val="000D2B90"/>
    <w:rsid w:val="000D6ED8"/>
    <w:rsid w:val="000D717B"/>
    <w:rsid w:val="000E09ED"/>
    <w:rsid w:val="00100B28"/>
    <w:rsid w:val="00117316"/>
    <w:rsid w:val="001209B4"/>
    <w:rsid w:val="00166C5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4F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05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1DC"/>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01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AB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450"/>
    <w:rsid w:val="00824709"/>
    <w:rsid w:val="008266F9"/>
    <w:rsid w:val="008267E2"/>
    <w:rsid w:val="00826A9B"/>
    <w:rsid w:val="00834842"/>
    <w:rsid w:val="00840E7B"/>
    <w:rsid w:val="008536AF"/>
    <w:rsid w:val="00853D40"/>
    <w:rsid w:val="008564FC"/>
    <w:rsid w:val="0086006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4C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0E0"/>
    <w:rsid w:val="009F6FB2"/>
    <w:rsid w:val="00A071C0"/>
    <w:rsid w:val="00A22670"/>
    <w:rsid w:val="00A24B35"/>
    <w:rsid w:val="00A271BA"/>
    <w:rsid w:val="00A27F86"/>
    <w:rsid w:val="00A37E03"/>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E19"/>
    <w:rsid w:val="00B0505F"/>
    <w:rsid w:val="00B05C2D"/>
    <w:rsid w:val="00B12933"/>
    <w:rsid w:val="00B12B88"/>
    <w:rsid w:val="00B137E0"/>
    <w:rsid w:val="00B13BC8"/>
    <w:rsid w:val="00B24662"/>
    <w:rsid w:val="00B2687B"/>
    <w:rsid w:val="00B32410"/>
    <w:rsid w:val="00B3569C"/>
    <w:rsid w:val="00B43676"/>
    <w:rsid w:val="00B5602D"/>
    <w:rsid w:val="00B60125"/>
    <w:rsid w:val="00B6656B"/>
    <w:rsid w:val="00B71625"/>
    <w:rsid w:val="00B75C54"/>
    <w:rsid w:val="00B8710E"/>
    <w:rsid w:val="00B92A93"/>
    <w:rsid w:val="00BA17A8"/>
    <w:rsid w:val="00BA3C33"/>
    <w:rsid w:val="00BB0878"/>
    <w:rsid w:val="00BB0D70"/>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9D9"/>
    <w:rsid w:val="00CC7A4E"/>
    <w:rsid w:val="00CD1359"/>
    <w:rsid w:val="00CD4C83"/>
    <w:rsid w:val="00CE439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29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A4C"/>
    <w:rsid w:val="00FC74C7"/>
    <w:rsid w:val="00FD11B2"/>
    <w:rsid w:val="00FD451D"/>
    <w:rsid w:val="00FD5B22"/>
    <w:rsid w:val="00FE13CE"/>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DFCD7"/>
  <w14:defaultImageDpi w14:val="300"/>
  <w15:docId w15:val="{BE403CA7-05CE-004D-872B-E99A22A1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30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30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30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30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F301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A14F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F30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010"/>
  </w:style>
  <w:style w:type="character" w:customStyle="1" w:styleId="Heading1Char">
    <w:name w:val="Heading 1 Char"/>
    <w:aliases w:val="Pocket Char"/>
    <w:basedOn w:val="DefaultParagraphFont"/>
    <w:link w:val="Heading1"/>
    <w:uiPriority w:val="9"/>
    <w:rsid w:val="004F30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30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301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F30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301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4F301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F30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301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4F3010"/>
    <w:rPr>
      <w:color w:val="auto"/>
      <w:u w:val="none"/>
    </w:rPr>
  </w:style>
  <w:style w:type="paragraph" w:styleId="DocumentMap">
    <w:name w:val="Document Map"/>
    <w:basedOn w:val="Normal"/>
    <w:link w:val="DocumentMapChar"/>
    <w:uiPriority w:val="99"/>
    <w:semiHidden/>
    <w:unhideWhenUsed/>
    <w:rsid w:val="004F30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3010"/>
    <w:rPr>
      <w:rFonts w:ascii="Lucida Grande" w:hAnsi="Lucida Grande" w:cs="Lucida Grande"/>
    </w:rPr>
  </w:style>
  <w:style w:type="character" w:customStyle="1" w:styleId="Heading5Char">
    <w:name w:val="Heading 5 Char"/>
    <w:basedOn w:val="DefaultParagraphFont"/>
    <w:link w:val="Heading5"/>
    <w:uiPriority w:val="9"/>
    <w:rsid w:val="002A14F5"/>
    <w:rPr>
      <w:rFonts w:asciiTheme="majorHAnsi" w:eastAsiaTheme="majorEastAsia" w:hAnsiTheme="majorHAnsi" w:cstheme="majorBidi"/>
      <w:color w:val="365F91" w:themeColor="accent1" w:themeShade="BF"/>
      <w:sz w:val="16"/>
    </w:rPr>
  </w:style>
  <w:style w:type="paragraph" w:customStyle="1" w:styleId="Emphasis1">
    <w:name w:val="Emphasis1"/>
    <w:basedOn w:val="Normal"/>
    <w:link w:val="Emphasis"/>
    <w:autoRedefine/>
    <w:uiPriority w:val="20"/>
    <w:qFormat/>
    <w:rsid w:val="002A14F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20"/>
    <w:qFormat/>
    <w:rsid w:val="002A14F5"/>
    <w:rPr>
      <w:rFonts w:eastAsiaTheme="minorHAnsi"/>
      <w:b/>
      <w:iCs/>
      <w:szCs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A14F5"/>
    <w:rPr>
      <w:u w:val="single"/>
    </w:rPr>
  </w:style>
  <w:style w:type="paragraph" w:styleId="Title">
    <w:name w:val="Title"/>
    <w:aliases w:val="title,UNDERLINE,Cites and Cards,Bold Underlined,Read This,Block Heading"/>
    <w:basedOn w:val="Normal"/>
    <w:next w:val="Normal"/>
    <w:link w:val="TitleChar"/>
    <w:uiPriority w:val="6"/>
    <w:qFormat/>
    <w:rsid w:val="002A14F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2A14F5"/>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2A14F5"/>
    <w:pPr>
      <w:ind w:left="720"/>
      <w:contextualSpacing/>
    </w:p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
    <w:basedOn w:val="Heading1"/>
    <w:link w:val="Hyperlink"/>
    <w:autoRedefine/>
    <w:uiPriority w:val="99"/>
    <w:qFormat/>
    <w:rsid w:val="002A14F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A14F5"/>
    <w:rPr>
      <w:color w:val="605E5C"/>
      <w:shd w:val="clear" w:color="auto" w:fill="E1DFDD"/>
    </w:rPr>
  </w:style>
  <w:style w:type="character" w:customStyle="1" w:styleId="Underline2Char">
    <w:name w:val="Underline2 Char"/>
    <w:link w:val="Underline2"/>
    <w:uiPriority w:val="4"/>
    <w:locked/>
    <w:rsid w:val="00AF7E19"/>
    <w:rPr>
      <w:rFonts w:ascii="Arial" w:hAnsi="Arial" w:cs="Arial"/>
      <w:u w:val="single"/>
    </w:rPr>
  </w:style>
  <w:style w:type="paragraph" w:customStyle="1" w:styleId="Underline2">
    <w:name w:val="Underline2"/>
    <w:basedOn w:val="Normal"/>
    <w:link w:val="Underline2Char"/>
    <w:autoRedefine/>
    <w:uiPriority w:val="4"/>
    <w:qFormat/>
    <w:rsid w:val="00AF7E19"/>
    <w:rPr>
      <w:rFonts w:ascii="Arial" w:hAnsi="Arial" w:cs="Arial"/>
      <w:sz w:val="24"/>
      <w:u w:val="single"/>
    </w:rPr>
  </w:style>
  <w:style w:type="paragraph" w:customStyle="1" w:styleId="evidencetext">
    <w:name w:val="evidence text"/>
    <w:basedOn w:val="Normal"/>
    <w:link w:val="evidencetextChar1"/>
    <w:qFormat/>
    <w:rsid w:val="00AF7E19"/>
    <w:pPr>
      <w:ind w:left="432" w:right="432"/>
    </w:pPr>
    <w:rPr>
      <w:color w:val="000000"/>
    </w:rPr>
  </w:style>
  <w:style w:type="character" w:customStyle="1" w:styleId="evidencetextChar1">
    <w:name w:val="evidence text Char1"/>
    <w:link w:val="evidencetext"/>
    <w:rsid w:val="00AF7E19"/>
    <w:rPr>
      <w:rFonts w:ascii="Calibri" w:hAnsi="Calibri" w:cs="Calibri"/>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1EB1A3-6584-0749-9B91-A37603A9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4531</Words>
  <Characters>25831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2022-02-05T00:05:00Z</dcterms:created>
  <dcterms:modified xsi:type="dcterms:W3CDTF">2022-02-05T01:33:00Z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