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EB240" w14:textId="431F17D5" w:rsidR="00701FB4" w:rsidRDefault="00701FB4" w:rsidP="00701FB4">
      <w:pPr>
        <w:pStyle w:val="Heading1"/>
      </w:pPr>
      <w:r>
        <w:t>1NC vs Harker MK</w:t>
      </w:r>
    </w:p>
    <w:p w14:paraId="424D7F94" w14:textId="275CF245" w:rsidR="00701FB4" w:rsidRDefault="00701FB4" w:rsidP="003B03D6">
      <w:pPr>
        <w:pStyle w:val="Heading3"/>
      </w:pPr>
      <w:r>
        <w:lastRenderedPageBreak/>
        <w:t xml:space="preserve">1NC – </w:t>
      </w:r>
      <w:r w:rsidR="003B03D6">
        <w:t>Off</w:t>
      </w:r>
    </w:p>
    <w:p w14:paraId="32242C67" w14:textId="77777777" w:rsidR="00701FB4" w:rsidRDefault="00701FB4" w:rsidP="00701FB4">
      <w:pPr>
        <w:pStyle w:val="Heading4"/>
      </w:pPr>
      <w:r>
        <w:t>Interpretation: topical affs must fiat an action through the World Trade Organization</w:t>
      </w:r>
    </w:p>
    <w:p w14:paraId="30C84AE1" w14:textId="77777777" w:rsidR="00701FB4" w:rsidRDefault="00701FB4" w:rsidP="00701FB4">
      <w:pPr>
        <w:pStyle w:val="Heading4"/>
      </w:pPr>
      <w:r>
        <w:t xml:space="preserve">Member nations of the WTO make policies as a whole </w:t>
      </w:r>
    </w:p>
    <w:p w14:paraId="0EED5CF4" w14:textId="77777777" w:rsidR="00701FB4" w:rsidRPr="00A96F9C" w:rsidRDefault="00701FB4" w:rsidP="00701FB4">
      <w:pPr>
        <w:rPr>
          <w:rStyle w:val="Style13ptBold"/>
        </w:rPr>
      </w:pPr>
      <w:r>
        <w:rPr>
          <w:rStyle w:val="Style13ptBold"/>
        </w:rPr>
        <w:t xml:space="preserve">WTO ND </w:t>
      </w:r>
      <w:r w:rsidRPr="00A96F9C">
        <w:t>[(World Trade Organization) “What is the WTO?” https://www.wto.org/english/thewto_e/whatis_e/whatis_e.htm] BC</w:t>
      </w:r>
    </w:p>
    <w:p w14:paraId="4313AD7E" w14:textId="77777777" w:rsidR="00701FB4" w:rsidRPr="009A6744" w:rsidRDefault="00701FB4" w:rsidP="00701FB4">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14:paraId="64F3A518" w14:textId="77777777" w:rsidR="00701FB4" w:rsidRPr="001A5188" w:rsidRDefault="00701FB4" w:rsidP="00701FB4">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72118041" w14:textId="77777777" w:rsidR="00701FB4" w:rsidRPr="001A5188" w:rsidRDefault="00701FB4" w:rsidP="00701FB4">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4DA21BBC" w14:textId="39711BE7" w:rsidR="00701FB4" w:rsidRPr="001F3771" w:rsidRDefault="00701FB4" w:rsidP="00701FB4">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5F0EE4B8" w14:textId="77777777" w:rsidR="00701FB4" w:rsidRDefault="00701FB4" w:rsidP="00701FB4">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5969567C" w14:textId="77777777" w:rsidR="00701FB4" w:rsidRPr="009166E3" w:rsidRDefault="00701FB4" w:rsidP="00701FB4">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3927C59D" w14:textId="77777777" w:rsidR="00701FB4" w:rsidRPr="009166E3" w:rsidRDefault="00701FB4" w:rsidP="00701FB4">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45D4E776" w14:textId="77777777" w:rsidR="00701FB4" w:rsidRPr="009166E3" w:rsidRDefault="00701FB4" w:rsidP="00701FB4">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13C06207" w14:textId="77777777" w:rsidR="00701FB4" w:rsidRPr="00A96F9C" w:rsidRDefault="00701FB4" w:rsidP="00701FB4"/>
    <w:p w14:paraId="567D56F2" w14:textId="77777777" w:rsidR="00701FB4" w:rsidRDefault="00701FB4" w:rsidP="00701FB4">
      <w:pPr>
        <w:pStyle w:val="Heading4"/>
      </w:pPr>
      <w:r>
        <w:lastRenderedPageBreak/>
        <w:t>Violation – they don’t – EU member states are distinct from WTO member nations</w:t>
      </w:r>
    </w:p>
    <w:p w14:paraId="217D68CB" w14:textId="77777777" w:rsidR="00701FB4" w:rsidRDefault="00701FB4" w:rsidP="00701FB4">
      <w:pPr>
        <w:pStyle w:val="Heading4"/>
      </w:pPr>
      <w:r>
        <w:t>Prefer</w:t>
      </w:r>
    </w:p>
    <w:p w14:paraId="6329F648" w14:textId="77777777" w:rsidR="00701FB4" w:rsidRDefault="00701FB4" w:rsidP="00701FB4">
      <w:pPr>
        <w:pStyle w:val="Heading4"/>
        <w:numPr>
          <w:ilvl w:val="0"/>
          <w:numId w:val="28"/>
        </w:numPr>
      </w:pPr>
      <w:r>
        <w:t xml:space="preserve">Precision – even if all EU member states are in the WTO that doesn’t mean all WTO member nations are in the EU – prefer our interp – we have evidence </w:t>
      </w:r>
      <w:r>
        <w:rPr>
          <w:u w:val="single"/>
        </w:rPr>
        <w:t>from the WTO</w:t>
      </w:r>
      <w:r>
        <w:t xml:space="preserve"> that explains what coordinated action looks like and </w:t>
      </w:r>
    </w:p>
    <w:p w14:paraId="5BDA0D62" w14:textId="77777777" w:rsidR="00701FB4" w:rsidRDefault="00701FB4" w:rsidP="00701FB4">
      <w:pPr>
        <w:pStyle w:val="Heading4"/>
        <w:numPr>
          <w:ilvl w:val="0"/>
          <w:numId w:val="28"/>
        </w:numPr>
      </w:pPr>
      <w:r>
        <w:t xml:space="preserve">Limits and ground – explodes the topic to include affs about any country reducing IP – only our interp ensures link magnitude by ensuring it is an </w:t>
      </w:r>
      <w:r>
        <w:rPr>
          <w:u w:val="single"/>
        </w:rPr>
        <w:t>international</w:t>
      </w:r>
      <w:r>
        <w:t xml:space="preserve"> reduction for IPP for medicine which is key to generics like the innovation DA which requires reducing IP across the board, WTO bad, negotiations and politics DAs, circumvention – </w:t>
      </w:r>
      <w:r w:rsidRPr="009672E1">
        <w:t>stretch</w:t>
      </w:r>
      <w:r>
        <w:t>es</w:t>
      </w:r>
      <w:r w:rsidRPr="009672E1">
        <w:t xml:space="preserve"> pre-tournament neg prep too thin and precluding </w:t>
      </w:r>
      <w:r>
        <w:t>rigorous</w:t>
      </w:r>
      <w:r w:rsidRPr="009672E1">
        <w:t xml:space="preserve"> </w:t>
      </w:r>
      <w:r>
        <w:t>testing – theory and medicine spec affs solve PICs</w:t>
      </w:r>
    </w:p>
    <w:p w14:paraId="574051A6" w14:textId="77777777" w:rsidR="00701FB4" w:rsidRDefault="00701FB4" w:rsidP="00701FB4">
      <w:pPr>
        <w:pStyle w:val="Heading4"/>
        <w:numPr>
          <w:ilvl w:val="0"/>
          <w:numId w:val="28"/>
        </w:numPr>
      </w:pPr>
      <w:r>
        <w:t xml:space="preserve">TVA – spec a medicine </w:t>
      </w:r>
    </w:p>
    <w:p w14:paraId="59894078" w14:textId="77777777" w:rsidR="00701FB4" w:rsidRDefault="00701FB4" w:rsidP="00701FB4">
      <w:pPr>
        <w:pStyle w:val="Heading4"/>
        <w:numPr>
          <w:ilvl w:val="0"/>
          <w:numId w:val="28"/>
        </w:numPr>
      </w:pPr>
      <w:r>
        <w:t xml:space="preserve">Topic ed – WTO patent waivers are the topic – their aff is just domestic policy passed in [[state]] – proven by their second advantage – none of their internal links are about medical trade secrets which proves their interpretation is a cheap way of getting a relations impact about any two countries – justifies the US-Mexico or China-Japan aff.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017B1C68" w14:textId="77777777" w:rsidR="00701FB4" w:rsidRPr="00123B47" w:rsidRDefault="00701FB4" w:rsidP="00701FB4">
      <w:pPr>
        <w:pStyle w:val="Heading4"/>
        <w:rPr>
          <w:rFonts w:cs="Calibri"/>
        </w:rPr>
      </w:pPr>
      <w:r w:rsidRPr="00123B47">
        <w:rPr>
          <w:rFonts w:cs="Calibri"/>
        </w:rPr>
        <w:t>Paradigm issue</w:t>
      </w:r>
      <w:r>
        <w:rPr>
          <w:rFonts w:cs="Calibri"/>
        </w:rPr>
        <w:t>s:</w:t>
      </w:r>
      <w:r w:rsidRPr="00123B47">
        <w:rPr>
          <w:rFonts w:cs="Calibri"/>
        </w:rPr>
        <w:t xml:space="preserve"> </w:t>
      </w:r>
    </w:p>
    <w:p w14:paraId="6AFD68F7" w14:textId="77777777" w:rsidR="00701FB4" w:rsidRPr="00123B47" w:rsidRDefault="00701FB4" w:rsidP="00701FB4">
      <w:pPr>
        <w:pStyle w:val="Heading4"/>
        <w:numPr>
          <w:ilvl w:val="0"/>
          <w:numId w:val="15"/>
        </w:numPr>
        <w:rPr>
          <w:rFonts w:cs="Calibri"/>
        </w:rPr>
      </w:pPr>
      <w:r w:rsidRPr="00123B47">
        <w:rPr>
          <w:rFonts w:cs="Calibri"/>
        </w:rPr>
        <w:t xml:space="preserve">Drop the debater – their abusive advocacy skewed the debate from the start </w:t>
      </w:r>
    </w:p>
    <w:p w14:paraId="16B0CBDD" w14:textId="77777777" w:rsidR="00701FB4" w:rsidRPr="00123B47" w:rsidRDefault="00701FB4" w:rsidP="00701FB4">
      <w:pPr>
        <w:pStyle w:val="Heading4"/>
        <w:numPr>
          <w:ilvl w:val="0"/>
          <w:numId w:val="15"/>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17898D2B" w14:textId="77777777" w:rsidR="00701FB4" w:rsidRDefault="00701FB4" w:rsidP="00701FB4">
      <w:pPr>
        <w:pStyle w:val="Heading4"/>
        <w:numPr>
          <w:ilvl w:val="0"/>
          <w:numId w:val="15"/>
        </w:numPr>
      </w:pPr>
      <w:r>
        <w:t xml:space="preserve">Fairness is a voter </w:t>
      </w:r>
      <w:r>
        <w:softHyphen/>
        <w:t>– necessary to determine the better debater</w:t>
      </w:r>
    </w:p>
    <w:p w14:paraId="12F960B9" w14:textId="77777777" w:rsidR="00701FB4" w:rsidRPr="009672E1" w:rsidRDefault="00701FB4" w:rsidP="00701FB4">
      <w:pPr>
        <w:pStyle w:val="Heading4"/>
        <w:numPr>
          <w:ilvl w:val="0"/>
          <w:numId w:val="15"/>
        </w:numPr>
      </w:pPr>
      <w:r>
        <w:t>Education is a voter – why schools fund debate</w:t>
      </w:r>
    </w:p>
    <w:p w14:paraId="0400523B" w14:textId="77777777" w:rsidR="00701FB4" w:rsidRPr="009672E1" w:rsidRDefault="00701FB4" w:rsidP="00701FB4"/>
    <w:p w14:paraId="3CD014A0" w14:textId="0C631DB9" w:rsidR="003B03D6" w:rsidRDefault="003B03D6" w:rsidP="003B03D6">
      <w:pPr>
        <w:pStyle w:val="Heading3"/>
      </w:pPr>
      <w:r w:rsidRPr="008710B3">
        <w:lastRenderedPageBreak/>
        <w:t>1</w:t>
      </w:r>
      <w:r>
        <w:t xml:space="preserve">NC – </w:t>
      </w:r>
      <w:r>
        <w:t>Off</w:t>
      </w:r>
    </w:p>
    <w:p w14:paraId="15B41D70" w14:textId="77777777" w:rsidR="003B03D6" w:rsidRPr="009811A7" w:rsidRDefault="003B03D6" w:rsidP="003B03D6">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39DA06F6" w14:textId="77777777" w:rsidR="003B03D6" w:rsidRPr="009811A7" w:rsidRDefault="003B03D6" w:rsidP="003B03D6">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7C49EAD3" w14:textId="77777777" w:rsidR="003B03D6" w:rsidRPr="009811A7" w:rsidRDefault="003B03D6" w:rsidP="003B03D6">
      <w:pPr>
        <w:rPr>
          <w:sz w:val="12"/>
        </w:rPr>
      </w:pPr>
      <w:r w:rsidRPr="009811A7">
        <w:rPr>
          <w:sz w:val="12"/>
        </w:rPr>
        <w:t>Both distinctions are important</w:t>
      </w:r>
      <w:r w:rsidRPr="009811A7">
        <w:rPr>
          <w:rStyle w:val="StyleUnderline"/>
        </w:rPr>
        <w:t xml:space="preserve">. </w:t>
      </w:r>
      <w:r w:rsidRPr="00D64E8C">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AC28A3A" w14:textId="77777777" w:rsidR="003B03D6" w:rsidRPr="009811A7" w:rsidRDefault="003B03D6" w:rsidP="003B03D6">
      <w:pPr>
        <w:rPr>
          <w:sz w:val="12"/>
        </w:rPr>
      </w:pPr>
    </w:p>
    <w:p w14:paraId="543DAA5C" w14:textId="77777777" w:rsidR="003B03D6" w:rsidRPr="009811A7" w:rsidRDefault="003B03D6" w:rsidP="003B03D6">
      <w:pPr>
        <w:pStyle w:val="Heading4"/>
        <w:rPr>
          <w:rFonts w:cs="Calibri"/>
        </w:rPr>
      </w:pPr>
      <w:r w:rsidRPr="009811A7">
        <w:rPr>
          <w:rFonts w:cs="Calibri"/>
        </w:rPr>
        <w:t xml:space="preserve">It applies to </w:t>
      </w:r>
      <w:r>
        <w:rPr>
          <w:rFonts w:cs="Calibri"/>
        </w:rPr>
        <w:t>IP protections</w:t>
      </w:r>
      <w:r w:rsidRPr="009811A7">
        <w:rPr>
          <w:rFonts w:cs="Calibri"/>
        </w:rPr>
        <w:t>:</w:t>
      </w:r>
    </w:p>
    <w:p w14:paraId="5CBD7CB6" w14:textId="77777777" w:rsidR="003B03D6" w:rsidRPr="009811A7" w:rsidRDefault="003B03D6" w:rsidP="003B03D6">
      <w:pPr>
        <w:pStyle w:val="Heading4"/>
        <w:numPr>
          <w:ilvl w:val="0"/>
          <w:numId w:val="13"/>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6C664488" w14:textId="77777777" w:rsidR="003B03D6" w:rsidRDefault="003B03D6" w:rsidP="003B03D6">
      <w:pPr>
        <w:pStyle w:val="Heading4"/>
        <w:numPr>
          <w:ilvl w:val="0"/>
          <w:numId w:val="13"/>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2A5FFD42" w14:textId="77777777" w:rsidR="003B03D6" w:rsidRPr="009811A7" w:rsidRDefault="003B03D6" w:rsidP="003B03D6"/>
    <w:p w14:paraId="3F839D86" w14:textId="77777777" w:rsidR="003B03D6" w:rsidRPr="009811A7" w:rsidRDefault="003B03D6" w:rsidP="003B03D6">
      <w:pPr>
        <w:pStyle w:val="Heading4"/>
        <w:rPr>
          <w:rFonts w:cs="Calibri"/>
        </w:rPr>
      </w:pPr>
      <w:r w:rsidRPr="009811A7">
        <w:rPr>
          <w:rFonts w:cs="Calibri"/>
        </w:rPr>
        <w:lastRenderedPageBreak/>
        <w:t>Vote neg:</w:t>
      </w:r>
    </w:p>
    <w:p w14:paraId="373F01A3" w14:textId="77777777" w:rsidR="003B03D6" w:rsidRDefault="003B03D6" w:rsidP="003B03D6">
      <w:pPr>
        <w:pStyle w:val="Heading4"/>
        <w:numPr>
          <w:ilvl w:val="0"/>
          <w:numId w:val="14"/>
        </w:numPr>
        <w:tabs>
          <w:tab w:val="num" w:pos="720"/>
        </w:tabs>
        <w:rPr>
          <w:rFonts w:cs="Calibri"/>
        </w:rPr>
      </w:pPr>
      <w:r w:rsidRPr="009811A7">
        <w:rPr>
          <w:rFonts w:cs="Calibri"/>
        </w:rPr>
        <w:t>Semantics o</w:t>
      </w:r>
      <w:r w:rsidRPr="009811A7">
        <w:rPr>
          <w:rFonts w:eastAsia="MS Gothic" w:cs="Calibri"/>
        </w:rPr>
        <w:t>utweigh:</w:t>
      </w:r>
    </w:p>
    <w:p w14:paraId="072E8988" w14:textId="77777777" w:rsidR="003B03D6" w:rsidRDefault="003B03D6" w:rsidP="003B03D6">
      <w:pPr>
        <w:pStyle w:val="Heading4"/>
        <w:numPr>
          <w:ilvl w:val="1"/>
          <w:numId w:val="14"/>
        </w:numPr>
        <w:rPr>
          <w:rFonts w:cs="Calibri"/>
        </w:rPr>
      </w:pPr>
      <w:r w:rsidRPr="00A218AE">
        <w:rPr>
          <w:rFonts w:cs="Calibri"/>
        </w:rPr>
        <w:t>T is a constitutive rule of the activity and a basic aff burden – they agreed to debate the topic when they came here</w:t>
      </w:r>
    </w:p>
    <w:p w14:paraId="1F5EEC8B" w14:textId="77777777" w:rsidR="003B03D6" w:rsidRDefault="003B03D6" w:rsidP="003B03D6">
      <w:pPr>
        <w:pStyle w:val="Heading4"/>
        <w:numPr>
          <w:ilvl w:val="1"/>
          <w:numId w:val="14"/>
        </w:numPr>
        <w:rPr>
          <w:rFonts w:cs="Calibri"/>
        </w:rPr>
      </w:pPr>
      <w:r w:rsidRPr="00A218AE">
        <w:rPr>
          <w:rFonts w:cs="Calibri"/>
        </w:rPr>
        <w:t>Jurisdiction – you can’t vote aff if they haven’t affirmed the resolution</w:t>
      </w:r>
    </w:p>
    <w:p w14:paraId="17A54493" w14:textId="77777777" w:rsidR="003B03D6" w:rsidRPr="00A218AE" w:rsidRDefault="003B03D6" w:rsidP="003B03D6">
      <w:pPr>
        <w:pStyle w:val="Heading4"/>
        <w:numPr>
          <w:ilvl w:val="1"/>
          <w:numId w:val="14"/>
        </w:numPr>
        <w:rPr>
          <w:rFonts w:cs="Calibri"/>
        </w:rPr>
      </w:pPr>
      <w:r>
        <w:rPr>
          <w:rFonts w:cs="Calibri"/>
        </w:rPr>
        <w:t>Only</w:t>
      </w:r>
      <w:r w:rsidRPr="00A218AE">
        <w:rPr>
          <w:rFonts w:cs="Calibri"/>
        </w:rPr>
        <w:t xml:space="preserve"> stasis point we know before the round so it controls the internal link to engagement – there’s no way to use ground if debaters aren’t prepared to defend it</w:t>
      </w:r>
    </w:p>
    <w:p w14:paraId="3A447818" w14:textId="77777777" w:rsidR="003B03D6" w:rsidRPr="00A218AE" w:rsidRDefault="003B03D6" w:rsidP="003B03D6">
      <w:pPr>
        <w:pStyle w:val="Heading4"/>
        <w:numPr>
          <w:ilvl w:val="0"/>
          <w:numId w:val="14"/>
        </w:numPr>
        <w:tabs>
          <w:tab w:val="num" w:pos="720"/>
        </w:tabs>
        <w:rPr>
          <w:rFonts w:cs="Calibri"/>
        </w:rPr>
      </w:pPr>
      <w:r w:rsidRPr="009811A7">
        <w:rPr>
          <w:rFonts w:cs="Calibri"/>
        </w:rPr>
        <w:t xml:space="preserve">Limits – there are countless affs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unlimited topics incentivize obscure affs that negs won’t have prep on – limits are key to reciprocal prep burden – potential abuse doesn’t justify foregoing the topic and 1AR theory checks PICs</w:t>
      </w:r>
    </w:p>
    <w:p w14:paraId="6FC00F80" w14:textId="77777777" w:rsidR="003B03D6" w:rsidRPr="005060BA" w:rsidRDefault="003B03D6" w:rsidP="003B03D6">
      <w:pPr>
        <w:pStyle w:val="Heading4"/>
        <w:numPr>
          <w:ilvl w:val="0"/>
          <w:numId w:val="14"/>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also means there is no universal DA to spec affs</w:t>
      </w:r>
    </w:p>
    <w:p w14:paraId="361F9916" w14:textId="77777777" w:rsidR="003B03D6" w:rsidRPr="00A218AE" w:rsidRDefault="003B03D6" w:rsidP="003B03D6">
      <w:pPr>
        <w:pStyle w:val="Heading4"/>
        <w:numPr>
          <w:ilvl w:val="0"/>
          <w:numId w:val="14"/>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7540B6EF" w14:textId="451EB4B1" w:rsidR="003B03D6" w:rsidRDefault="003B03D6" w:rsidP="003B03D6">
      <w:pPr>
        <w:pStyle w:val="Heading4"/>
        <w:rPr>
          <w:rFonts w:cs="Calibri"/>
        </w:rPr>
      </w:pPr>
      <w:r w:rsidRPr="009811A7">
        <w:rPr>
          <w:rFonts w:cs="Calibri"/>
        </w:rPr>
        <w:t>Paradigm issues:</w:t>
      </w:r>
      <w:r w:rsidR="007C0359">
        <w:rPr>
          <w:rFonts w:cs="Calibri"/>
        </w:rPr>
        <w:t xml:space="preserve"> cx from above </w:t>
      </w:r>
    </w:p>
    <w:p w14:paraId="10A60942" w14:textId="77777777" w:rsidR="003B03D6" w:rsidRDefault="003B03D6" w:rsidP="003B03D6"/>
    <w:p w14:paraId="21397685" w14:textId="3CDBB98A" w:rsidR="00B95B83" w:rsidRDefault="00B95B83" w:rsidP="00B95B83">
      <w:pPr>
        <w:pStyle w:val="Heading3"/>
      </w:pPr>
      <w:r>
        <w:lastRenderedPageBreak/>
        <w:t>1NC – </w:t>
      </w:r>
      <w:r>
        <w:t>off</w:t>
      </w:r>
    </w:p>
    <w:p w14:paraId="34849692" w14:textId="77777777" w:rsidR="00B95B83" w:rsidRDefault="00B95B83" w:rsidP="00B95B83">
      <w:pPr>
        <w:pStyle w:val="Heading4"/>
      </w:pPr>
      <w:r>
        <w:t xml:space="preserve">WTO is near consensus on fisheries subsidies – success will require continued </w:t>
      </w:r>
      <w:r w:rsidRPr="00F93316">
        <w:rPr>
          <w:u w:val="single"/>
        </w:rPr>
        <w:t>focus, flexibility, and cooperation</w:t>
      </w:r>
      <w:r>
        <w:t xml:space="preserve"> among members</w:t>
      </w:r>
    </w:p>
    <w:p w14:paraId="5D91391A" w14:textId="77777777" w:rsidR="00B95B83" w:rsidRPr="00C14E46" w:rsidRDefault="00B95B83" w:rsidP="00B95B83">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7488106" w14:textId="77777777" w:rsidR="00B95B83" w:rsidRPr="00757E1F" w:rsidRDefault="00B95B83" w:rsidP="00B95B83">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238A9035" w14:textId="77777777" w:rsidR="00B95B83" w:rsidRPr="00757E1F" w:rsidRDefault="00B95B83" w:rsidP="00B95B83">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15CB109B" w14:textId="77777777" w:rsidR="00B95B83" w:rsidRPr="00757E1F" w:rsidRDefault="00B95B83" w:rsidP="00B95B83">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2A48CB7F" w14:textId="77777777" w:rsidR="00B95B83" w:rsidRPr="00757E1F" w:rsidRDefault="00B95B83" w:rsidP="00B95B83">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5B3A206" w14:textId="77777777" w:rsidR="00B95B83" w:rsidRPr="00757E1F" w:rsidRDefault="00B95B83" w:rsidP="00B95B83">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175BA6AF" w14:textId="77777777" w:rsidR="00B95B83" w:rsidRPr="00757E1F" w:rsidRDefault="00B95B83" w:rsidP="00B95B83">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32164DA2" w14:textId="77777777" w:rsidR="00B95B83" w:rsidRPr="00757E1F" w:rsidRDefault="00B95B83" w:rsidP="00B95B83">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1CAD1353" w14:textId="77777777" w:rsidR="00B95B83" w:rsidRPr="00757E1F" w:rsidRDefault="00B95B83" w:rsidP="00B95B83">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36CB17F7" w14:textId="77777777" w:rsidR="00B95B83" w:rsidRPr="00757E1F" w:rsidRDefault="00B95B83" w:rsidP="00B95B83">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28633D24" w14:textId="77777777" w:rsidR="00B95B83" w:rsidRPr="00757E1F" w:rsidRDefault="00B95B83" w:rsidP="00B95B83">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022D62D3" w14:textId="77777777" w:rsidR="00B95B83" w:rsidRPr="00757E1F" w:rsidRDefault="00B95B83" w:rsidP="00B95B83">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2234FCD7" w14:textId="77777777" w:rsidR="00B95B83" w:rsidRDefault="00B95B83" w:rsidP="00B95B83"/>
    <w:p w14:paraId="65D482D2" w14:textId="77777777" w:rsidR="00B95B83" w:rsidRDefault="00B95B83" w:rsidP="00B95B83">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24ABA468" w14:textId="77777777" w:rsidR="00B95B83" w:rsidRPr="008E47F9" w:rsidRDefault="00B95B83" w:rsidP="00B95B83">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67CEF5C2" w14:textId="77777777" w:rsidR="00B95B83" w:rsidRPr="004F31F2" w:rsidRDefault="00B95B83" w:rsidP="00B95B83">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09B6F45D" w14:textId="77777777" w:rsidR="00B95B83" w:rsidRPr="004F31F2" w:rsidRDefault="00B95B83" w:rsidP="00B95B83">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4AC941F1" w14:textId="77777777" w:rsidR="00B95B83" w:rsidRPr="004F31F2" w:rsidRDefault="00B95B83" w:rsidP="00B95B83">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25F39032" w14:textId="77777777" w:rsidR="00B95B83" w:rsidRPr="004F31F2" w:rsidRDefault="00B95B83" w:rsidP="00B95B83">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0BEF993F" w14:textId="77777777" w:rsidR="00B95B83" w:rsidRPr="004F31F2" w:rsidRDefault="00B95B83" w:rsidP="00B95B83">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01D6B984" w14:textId="77777777" w:rsidR="00B95B83" w:rsidRPr="004F31F2" w:rsidRDefault="00B95B83" w:rsidP="00B95B83">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597B633" w14:textId="77777777" w:rsidR="00B95B83" w:rsidRPr="004F31F2" w:rsidRDefault="00B95B83" w:rsidP="00B95B83">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483593AD" w14:textId="77777777" w:rsidR="00B95B83" w:rsidRPr="004F31F2" w:rsidRDefault="00B95B83" w:rsidP="00B95B83">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4A6F39D3" w14:textId="77777777" w:rsidR="00B95B83" w:rsidRPr="004F31F2" w:rsidRDefault="00B95B83" w:rsidP="00B95B83">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280A35A9" w14:textId="77777777" w:rsidR="00B95B83" w:rsidRPr="004F31F2" w:rsidRDefault="00B95B83" w:rsidP="00B95B83">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2AB95E5A" w14:textId="77777777" w:rsidR="00B95B83" w:rsidRPr="004F31F2" w:rsidRDefault="00B95B83" w:rsidP="00B95B83">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246560E3" w14:textId="77777777" w:rsidR="00B95B83" w:rsidRPr="004F31F2" w:rsidRDefault="00B95B83" w:rsidP="00B95B83">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6042B529" w14:textId="77777777" w:rsidR="00B95B83" w:rsidRPr="004F31F2" w:rsidRDefault="00B95B83" w:rsidP="00B95B83">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7A2CD7C8" w14:textId="77777777" w:rsidR="00B95B83" w:rsidRPr="004F31F2" w:rsidRDefault="00B95B83" w:rsidP="00B95B83">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55F1775" w14:textId="77777777" w:rsidR="00B95B83" w:rsidRPr="004F31F2" w:rsidRDefault="00B95B83" w:rsidP="00B95B83">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4C13AA76" w14:textId="77777777" w:rsidR="00B95B83" w:rsidRDefault="00B95B83" w:rsidP="00B95B83"/>
    <w:p w14:paraId="297F4B3B" w14:textId="77777777" w:rsidR="00B95B83" w:rsidRDefault="00B95B83" w:rsidP="00B95B83">
      <w:pPr>
        <w:pStyle w:val="Heading4"/>
      </w:pPr>
      <w:r>
        <w:t>Overfishing causes SCS war – WTO agreement solves</w:t>
      </w:r>
    </w:p>
    <w:p w14:paraId="1375F286" w14:textId="77777777" w:rsidR="00B95B83" w:rsidRPr="008E10F7" w:rsidRDefault="00B95B83" w:rsidP="00B95B83">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2EE5BB39" w14:textId="77777777" w:rsidR="00B95B83" w:rsidRPr="0035321A" w:rsidRDefault="00B95B83" w:rsidP="00B95B83">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3E4C4A8E" w14:textId="77777777" w:rsidR="00B95B83" w:rsidRPr="0035321A" w:rsidRDefault="00B95B83" w:rsidP="00B95B83">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0FD5030E" w14:textId="77777777" w:rsidR="00B95B83" w:rsidRPr="0035321A" w:rsidRDefault="00B95B83" w:rsidP="00B95B83">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79E2DEEA" w14:textId="77777777" w:rsidR="00B95B83" w:rsidRDefault="00B95B83" w:rsidP="00B95B83"/>
    <w:p w14:paraId="0F8EA501" w14:textId="77777777" w:rsidR="00B95B83" w:rsidRDefault="00B95B83" w:rsidP="00B95B83">
      <w:pPr>
        <w:pStyle w:val="Heading4"/>
      </w:pPr>
      <w:r>
        <w:t>SCS conflict draws in the US and goes nuclear – extinction</w:t>
      </w:r>
    </w:p>
    <w:p w14:paraId="6E5CE3B6" w14:textId="77777777" w:rsidR="00B95B83" w:rsidRDefault="00B95B83" w:rsidP="00B95B83">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71A9FC1A" w14:textId="0B2ADE89" w:rsidR="00B95B83" w:rsidRDefault="00B95B83" w:rsidP="00B95B83">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77F704F1" w14:textId="1B3C4183" w:rsidR="00701FB4" w:rsidRDefault="00701FB4" w:rsidP="00701FB4">
      <w:pPr>
        <w:pStyle w:val="Heading2"/>
      </w:pPr>
      <w:r>
        <w:lastRenderedPageBreak/>
        <w:t>Case</w:t>
      </w:r>
    </w:p>
    <w:p w14:paraId="749DCF7E" w14:textId="3B18D31F" w:rsidR="00B95B83" w:rsidRDefault="00B95B83" w:rsidP="003B03D6">
      <w:pPr>
        <w:pStyle w:val="Heading3"/>
      </w:pPr>
      <w:r>
        <w:lastRenderedPageBreak/>
        <w:t xml:space="preserve">Inherency </w:t>
      </w:r>
    </w:p>
    <w:p w14:paraId="2D5FE997" w14:textId="77777777" w:rsidR="00B95B83" w:rsidRPr="004145DC" w:rsidRDefault="00B95B83" w:rsidP="00B95B83">
      <w:pPr>
        <w:pStyle w:val="Heading4"/>
        <w:rPr>
          <w:rStyle w:val="Style13ptBold"/>
          <w:b/>
          <w:bCs w:val="0"/>
        </w:rPr>
      </w:pPr>
      <w:r>
        <w:rPr>
          <w:rStyle w:val="Style13ptBold"/>
          <w:b/>
          <w:bCs w:val="0"/>
        </w:rPr>
        <w:t xml:space="preserve">EU Whistleblower Directive makes exceptions to the Trade Secrets Directive for whistleblowers, prevents litigation, </w:t>
      </w:r>
      <w:r w:rsidRPr="004145DC">
        <w:rPr>
          <w:rStyle w:val="Style13ptBold"/>
          <w:b/>
          <w:bCs w:val="0"/>
          <w:u w:val="single"/>
        </w:rPr>
        <w:t>and</w:t>
      </w:r>
      <w:r>
        <w:rPr>
          <w:rStyle w:val="Style13ptBold"/>
          <w:b/>
          <w:bCs w:val="0"/>
        </w:rPr>
        <w:t xml:space="preserve"> puts the burden of proof on </w:t>
      </w:r>
      <w:r>
        <w:rPr>
          <w:rStyle w:val="Style13ptBold"/>
          <w:b/>
          <w:bCs w:val="0"/>
          <w:u w:val="single"/>
        </w:rPr>
        <w:t>employers</w:t>
      </w:r>
    </w:p>
    <w:p w14:paraId="5391041F" w14:textId="77777777" w:rsidR="00B95B83" w:rsidRDefault="00B95B83" w:rsidP="00B95B83">
      <w:proofErr w:type="spellStart"/>
      <w:r w:rsidRPr="008D4230">
        <w:rPr>
          <w:rStyle w:val="Style13ptBold"/>
        </w:rPr>
        <w:t>Abazi</w:t>
      </w:r>
      <w:proofErr w:type="spellEnd"/>
      <w:r w:rsidRPr="008D4230">
        <w:rPr>
          <w:rStyle w:val="Style13ptBold"/>
        </w:rPr>
        <w:t xml:space="preserve"> 10/27</w:t>
      </w:r>
      <w:r>
        <w:t xml:space="preserve"> [(</w:t>
      </w:r>
      <w:proofErr w:type="spellStart"/>
      <w:r w:rsidRPr="008D4230">
        <w:t>Vigjilenca</w:t>
      </w:r>
      <w:proofErr w:type="spellEnd"/>
      <w:r>
        <w:t xml:space="preserve">, Assistant Professor of European Law at Maastricht University, </w:t>
      </w:r>
      <w:r w:rsidRPr="008D4230">
        <w:t>Social Media Editor of the Journal of European Integration</w:t>
      </w:r>
      <w:r>
        <w:t xml:space="preserve">, Previous </w:t>
      </w:r>
      <w:r w:rsidRPr="008D4230">
        <w:t>Associate Managing Editor for European Constitutional Law Review</w:t>
      </w:r>
      <w:r>
        <w:t>, C</w:t>
      </w:r>
      <w:r w:rsidRPr="008D4230">
        <w:t>onducted her PhD project entitled ‘Secrecy and Oversight in the European Union: The Law and Practice of Classified Information’ at University of Amsterdam</w:t>
      </w:r>
      <w:r>
        <w:t xml:space="preserve">, </w:t>
      </w:r>
      <w:r w:rsidRPr="008D4230">
        <w:t>LLM degree in International and European Law at University of Amsterdam</w:t>
      </w:r>
      <w:r>
        <w:t xml:space="preserve">, </w:t>
      </w:r>
      <w:r w:rsidRPr="008D4230">
        <w:t>LLB degree at Faculty of Law, University Ss. Cyril and Methodius of Skopje</w:t>
      </w:r>
      <w:r>
        <w:t>) “</w:t>
      </w:r>
      <w:r w:rsidRPr="008D4230">
        <w:t>The European Union Whistleblower Directive: A ‘Game Changer’ for Whistleblowing Protection?</w:t>
      </w:r>
      <w:r>
        <w:t xml:space="preserve">” </w:t>
      </w:r>
      <w:r w:rsidRPr="008D4230">
        <w:t>Industrial Law Journal, Volume 49, Issue 4, December 2020</w:t>
      </w:r>
      <w:r>
        <w:t>, 10/27/2020] MCM</w:t>
      </w:r>
    </w:p>
    <w:p w14:paraId="7D57F0ED" w14:textId="77777777" w:rsidR="00B95B83" w:rsidRPr="00D537F9" w:rsidRDefault="00B95B83" w:rsidP="00B95B83">
      <w:r w:rsidRPr="00D537F9">
        <w:t xml:space="preserve">In October 2019, </w:t>
      </w:r>
      <w:r w:rsidRPr="004145DC">
        <w:rPr>
          <w:rStyle w:val="StyleUnderline"/>
          <w:highlight w:val="green"/>
        </w:rPr>
        <w:t>the E</w:t>
      </w:r>
      <w:r w:rsidRPr="00D537F9">
        <w:rPr>
          <w:rStyle w:val="StyleUnderline"/>
        </w:rPr>
        <w:t xml:space="preserve">uropean </w:t>
      </w:r>
      <w:r w:rsidRPr="004145DC">
        <w:rPr>
          <w:rStyle w:val="StyleUnderline"/>
          <w:highlight w:val="green"/>
        </w:rPr>
        <w:t>U</w:t>
      </w:r>
      <w:r w:rsidRPr="00D537F9">
        <w:rPr>
          <w:rStyle w:val="StyleUnderline"/>
        </w:rPr>
        <w:t xml:space="preserve">nion </w:t>
      </w:r>
      <w:r w:rsidRPr="004145DC">
        <w:rPr>
          <w:rStyle w:val="StyleUnderline"/>
          <w:highlight w:val="green"/>
        </w:rPr>
        <w:t>adopted the</w:t>
      </w:r>
      <w:r w:rsidRPr="00D537F9">
        <w:rPr>
          <w:rStyle w:val="StyleUnderline"/>
        </w:rPr>
        <w:t xml:space="preserve"> Directive on the protection of persons who report breaches of Union law, </w:t>
      </w:r>
      <w:r w:rsidRPr="00D537F9">
        <w:t>commonly</w:t>
      </w:r>
      <w:r w:rsidRPr="00D537F9">
        <w:rPr>
          <w:rStyle w:val="StyleUnderline"/>
        </w:rPr>
        <w:t xml:space="preserve"> referred to as </w:t>
      </w:r>
      <w:r w:rsidRPr="00D537F9">
        <w:rPr>
          <w:rStyle w:val="Emphasis"/>
        </w:rPr>
        <w:t>protection of whistleblowers</w:t>
      </w:r>
      <w:r w:rsidRPr="00D537F9">
        <w:rPr>
          <w:rStyle w:val="StyleUnderline"/>
        </w:rPr>
        <w:t xml:space="preserve"> (EU </w:t>
      </w:r>
      <w:r w:rsidRPr="004145DC">
        <w:rPr>
          <w:rStyle w:val="StyleUnderline"/>
          <w:highlight w:val="green"/>
        </w:rPr>
        <w:t>Whistleblower Directive</w:t>
      </w:r>
      <w:r w:rsidRPr="00D537F9">
        <w:rPr>
          <w:rStyle w:val="StyleUnderline"/>
        </w:rPr>
        <w:t>)</w:t>
      </w:r>
      <w:r w:rsidRPr="00D537F9">
        <w:t>.1</w:t>
      </w:r>
      <w:r w:rsidRPr="00D537F9">
        <w:rPr>
          <w:rStyle w:val="StyleUnderline"/>
        </w:rPr>
        <w:t> For over a decade</w:t>
      </w:r>
      <w:r w:rsidRPr="00D537F9">
        <w:t xml:space="preserve">, the European </w:t>
      </w:r>
      <w:r w:rsidRPr="004145DC">
        <w:rPr>
          <w:rStyle w:val="StyleUnderline"/>
          <w:highlight w:val="green"/>
        </w:rPr>
        <w:t>Parliament</w:t>
      </w:r>
      <w:r w:rsidRPr="00D537F9">
        <w:t xml:space="preserve"> had </w:t>
      </w:r>
      <w:r w:rsidRPr="004145DC">
        <w:rPr>
          <w:rStyle w:val="Emphasis"/>
          <w:highlight w:val="green"/>
        </w:rPr>
        <w:t>repeatedly</w:t>
      </w:r>
      <w:r w:rsidRPr="004145DC">
        <w:rPr>
          <w:rStyle w:val="StyleUnderline"/>
          <w:highlight w:val="green"/>
        </w:rPr>
        <w:t xml:space="preserve"> called</w:t>
      </w:r>
      <w:r w:rsidRPr="00D537F9">
        <w:rPr>
          <w:rStyle w:val="StyleUnderline"/>
        </w:rPr>
        <w:t xml:space="preserve"> for a</w:t>
      </w:r>
      <w:r w:rsidRPr="00D537F9">
        <w:t xml:space="preserve"> European Union (</w:t>
      </w:r>
      <w:r w:rsidRPr="004145DC">
        <w:rPr>
          <w:rStyle w:val="StyleUnderline"/>
          <w:highlight w:val="green"/>
        </w:rPr>
        <w:t>EU</w:t>
      </w:r>
      <w:r w:rsidRPr="004145DC">
        <w:rPr>
          <w:highlight w:val="green"/>
        </w:rPr>
        <w:t>)</w:t>
      </w:r>
      <w:r w:rsidRPr="004145DC">
        <w:rPr>
          <w:rStyle w:val="StyleUnderline"/>
          <w:highlight w:val="green"/>
        </w:rPr>
        <w:t xml:space="preserve"> law on</w:t>
      </w:r>
      <w:r w:rsidRPr="00D537F9">
        <w:rPr>
          <w:rStyle w:val="StyleUnderline"/>
        </w:rPr>
        <w:t xml:space="preserve"> protection of </w:t>
      </w:r>
      <w:r w:rsidRPr="004145DC">
        <w:rPr>
          <w:rStyle w:val="StyleUnderline"/>
          <w:highlight w:val="green"/>
        </w:rPr>
        <w:t>whistleblowers</w:t>
      </w:r>
      <w:r w:rsidRPr="00D537F9">
        <w:t xml:space="preserve">.2 Yet, the </w:t>
      </w:r>
      <w:r w:rsidRPr="00D537F9">
        <w:rPr>
          <w:rStyle w:val="StyleUnderline"/>
        </w:rPr>
        <w:t>other EU legislative institutions</w:t>
      </w:r>
      <w:r w:rsidRPr="00D537F9">
        <w:t xml:space="preserve">, the European Commission and the Council, </w:t>
      </w:r>
      <w:r w:rsidRPr="00D537F9">
        <w:rPr>
          <w:rStyle w:val="StyleUnderline"/>
        </w:rPr>
        <w:t>were unwilling to act on these calls</w:t>
      </w:r>
      <w:r w:rsidRPr="00D537F9">
        <w:t>. The European Commission was not convinced that it had the legal basis to propose a law.3 The Council had minimal political interest to open debates on whistleblowing, as many Member States (MSs) lack national laws with adequate protections and whistleblowing is often a misunderstood issue in public debates.4 Even the term ‘whistleblowing’ does not exist in some national languages.5 </w:t>
      </w:r>
      <w:r w:rsidRPr="00D537F9">
        <w:rPr>
          <w:rStyle w:val="StyleUnderline"/>
        </w:rPr>
        <w:t xml:space="preserve">Nevertheless, </w:t>
      </w:r>
      <w:r w:rsidRPr="004145DC">
        <w:rPr>
          <w:rStyle w:val="StyleUnderline"/>
          <w:highlight w:val="green"/>
        </w:rPr>
        <w:t xml:space="preserve">the Commission could not stand idle </w:t>
      </w:r>
      <w:r w:rsidRPr="0036601F">
        <w:rPr>
          <w:rStyle w:val="StyleUnderline"/>
        </w:rPr>
        <w:t xml:space="preserve">after a series of </w:t>
      </w:r>
      <w:r w:rsidRPr="004145DC">
        <w:rPr>
          <w:rStyle w:val="StyleUnderline"/>
        </w:rPr>
        <w:t>revelations</w:t>
      </w:r>
      <w:r w:rsidRPr="00D537F9">
        <w:rPr>
          <w:rStyle w:val="StyleUnderline"/>
        </w:rPr>
        <w:t xml:space="preserve"> by whistleblowers</w:t>
      </w:r>
      <w:r w:rsidRPr="00D537F9">
        <w:t>, most notably the ‘</w:t>
      </w:r>
      <w:proofErr w:type="spellStart"/>
      <w:r w:rsidRPr="00D537F9">
        <w:t>LuxLeaks</w:t>
      </w:r>
      <w:proofErr w:type="spellEnd"/>
      <w:r w:rsidRPr="00D537F9">
        <w:t xml:space="preserve">’ scandal, which exposed tax schemes in Luxembourg and involved over 340 companies </w:t>
      </w:r>
      <w:r w:rsidRPr="0036601F">
        <w:t xml:space="preserve">worldwide. </w:t>
      </w:r>
      <w:r w:rsidRPr="0036601F">
        <w:rPr>
          <w:rStyle w:val="StyleUnderline"/>
        </w:rPr>
        <w:t xml:space="preserve">These </w:t>
      </w:r>
      <w:r w:rsidRPr="004145DC">
        <w:rPr>
          <w:rStyle w:val="StyleUnderline"/>
          <w:highlight w:val="green"/>
        </w:rPr>
        <w:t xml:space="preserve">scandals led to </w:t>
      </w:r>
      <w:r w:rsidRPr="004145DC">
        <w:rPr>
          <w:rStyle w:val="StyleUnderline"/>
        </w:rPr>
        <w:t xml:space="preserve">additional </w:t>
      </w:r>
      <w:r w:rsidRPr="004145DC">
        <w:rPr>
          <w:rStyle w:val="StyleUnderline"/>
          <w:highlight w:val="green"/>
        </w:rPr>
        <w:t>public pressure</w:t>
      </w:r>
      <w:r w:rsidRPr="00D537F9">
        <w:t xml:space="preserve"> on the then-President of the European Commission, </w:t>
      </w:r>
      <w:proofErr w:type="spellStart"/>
      <w:r w:rsidRPr="00D537F9">
        <w:t>Mr</w:t>
      </w:r>
      <w:proofErr w:type="spellEnd"/>
      <w:r w:rsidRPr="00D537F9">
        <w:t xml:space="preserve"> Juncker, </w:t>
      </w:r>
      <w:r w:rsidRPr="0036601F">
        <w:rPr>
          <w:rStyle w:val="StyleUnderline"/>
        </w:rPr>
        <w:t>to take</w:t>
      </w:r>
      <w:r w:rsidRPr="0036601F">
        <w:t xml:space="preserve"> more </w:t>
      </w:r>
      <w:r w:rsidRPr="0036601F">
        <w:rPr>
          <w:rStyle w:val="Emphasis"/>
        </w:rPr>
        <w:t>seriously</w:t>
      </w:r>
      <w:r w:rsidRPr="0036601F">
        <w:rPr>
          <w:rStyle w:val="StyleUnderline"/>
        </w:rPr>
        <w:t xml:space="preserve"> calls for a whistleblowing law</w:t>
      </w:r>
      <w:r w:rsidRPr="0036601F">
        <w:t>. After</w:t>
      </w:r>
      <w:r w:rsidRPr="00D537F9">
        <w:t xml:space="preserve"> an expansive public consultation process,6 </w:t>
      </w:r>
      <w:r w:rsidRPr="00D537F9">
        <w:rPr>
          <w:rStyle w:val="StyleUnderline"/>
        </w:rPr>
        <w:t>the Commission proposed the EU Whistleblower Directive</w:t>
      </w:r>
      <w:r w:rsidRPr="00D537F9">
        <w:t xml:space="preserve"> in April 2018.</w:t>
      </w:r>
    </w:p>
    <w:p w14:paraId="31C2A1DE" w14:textId="77777777" w:rsidR="00B95B83" w:rsidRPr="00D537F9" w:rsidRDefault="00B95B83" w:rsidP="00B95B83">
      <w:r w:rsidRPr="00D537F9">
        <w:t xml:space="preserve">The Directive was presented by Vera </w:t>
      </w:r>
      <w:proofErr w:type="spellStart"/>
      <w:r w:rsidRPr="00D537F9">
        <w:t>Jouranová</w:t>
      </w:r>
      <w:proofErr w:type="spellEnd"/>
      <w:r w:rsidRPr="00D537F9">
        <w:t xml:space="preserve">, the Commissioner for Justice, Consumers and Gender Equality as a ‘game changer’.7 The Commissioner did not (entirely) overstate the importance of </w:t>
      </w:r>
      <w:r w:rsidRPr="00D537F9">
        <w:rPr>
          <w:rStyle w:val="StyleUnderline"/>
        </w:rPr>
        <w:t xml:space="preserve">the </w:t>
      </w:r>
      <w:r w:rsidRPr="004145DC">
        <w:rPr>
          <w:rStyle w:val="StyleUnderline"/>
          <w:highlight w:val="green"/>
        </w:rPr>
        <w:t>new rules</w:t>
      </w:r>
      <w:r w:rsidRPr="00D537F9">
        <w:t xml:space="preserve">. They indeed </w:t>
      </w:r>
      <w:r w:rsidRPr="004145DC">
        <w:rPr>
          <w:rStyle w:val="StyleUnderline"/>
          <w:highlight w:val="green"/>
        </w:rPr>
        <w:t xml:space="preserve">draw from </w:t>
      </w:r>
      <w:r w:rsidRPr="004145DC">
        <w:rPr>
          <w:rStyle w:val="Emphasis"/>
          <w:highlight w:val="green"/>
        </w:rPr>
        <w:t>best practice</w:t>
      </w:r>
      <w:r w:rsidRPr="00D537F9">
        <w:t xml:space="preserve"> in many respects, including in that </w:t>
      </w:r>
      <w:r w:rsidRPr="0036601F">
        <w:rPr>
          <w:rStyle w:val="Emphasis"/>
        </w:rPr>
        <w:t xml:space="preserve">they </w:t>
      </w:r>
      <w:r w:rsidRPr="004145DC">
        <w:rPr>
          <w:rStyle w:val="Emphasis"/>
          <w:highlight w:val="green"/>
        </w:rPr>
        <w:t xml:space="preserve">contain a </w:t>
      </w:r>
      <w:r w:rsidRPr="0036601F">
        <w:rPr>
          <w:rStyle w:val="Emphasis"/>
        </w:rPr>
        <w:t xml:space="preserve">broad </w:t>
      </w:r>
      <w:r w:rsidRPr="004145DC">
        <w:rPr>
          <w:rStyle w:val="Emphasis"/>
          <w:highlight w:val="green"/>
        </w:rPr>
        <w:t>definition of</w:t>
      </w:r>
      <w:r w:rsidRPr="00D537F9">
        <w:rPr>
          <w:rStyle w:val="Emphasis"/>
        </w:rPr>
        <w:t xml:space="preserve"> who can be a </w:t>
      </w:r>
      <w:r w:rsidRPr="004145DC">
        <w:rPr>
          <w:rStyle w:val="Emphasis"/>
          <w:highlight w:val="green"/>
        </w:rPr>
        <w:t>whistleblower</w:t>
      </w:r>
      <w:r w:rsidRPr="0036601F">
        <w:rPr>
          <w:rStyle w:val="Emphasis"/>
        </w:rPr>
        <w:t>, cover a wide range of policy areas, and extend to both the public and private sectors</w:t>
      </w:r>
      <w:r w:rsidRPr="00D537F9">
        <w:t>.8 </w:t>
      </w:r>
      <w:r w:rsidRPr="004145DC">
        <w:rPr>
          <w:rStyle w:val="Emphasis"/>
          <w:highlight w:val="green"/>
        </w:rPr>
        <w:t>All forms of retaliation</w:t>
      </w:r>
      <w:r w:rsidRPr="00D537F9">
        <w:rPr>
          <w:rStyle w:val="Emphasis"/>
        </w:rPr>
        <w:t xml:space="preserve"> against whistleblowers </w:t>
      </w:r>
      <w:r w:rsidRPr="004145DC">
        <w:rPr>
          <w:rStyle w:val="Emphasis"/>
          <w:highlight w:val="green"/>
        </w:rPr>
        <w:t>are prohibited</w:t>
      </w:r>
      <w:r w:rsidRPr="00D537F9">
        <w:t xml:space="preserve"> and, </w:t>
      </w:r>
      <w:r w:rsidRPr="00D537F9">
        <w:rPr>
          <w:rStyle w:val="StyleUnderline"/>
        </w:rPr>
        <w:t xml:space="preserve">in the case of an alleged retaliation, </w:t>
      </w:r>
      <w:r w:rsidRPr="004145DC">
        <w:rPr>
          <w:rStyle w:val="StyleUnderline"/>
          <w:highlight w:val="green"/>
        </w:rPr>
        <w:t>the burden of proof falls on the employer</w:t>
      </w:r>
      <w:r w:rsidRPr="00D537F9">
        <w:t xml:space="preserve">. Yet whether the Directive will attain the expected high standards of protection depends, inter alia, on the transposition of the rules into national law, the enforcement of the Directive’s protections and the embeddedness of the rules in </w:t>
      </w:r>
      <w:proofErr w:type="spellStart"/>
      <w:r w:rsidRPr="00D537F9">
        <w:t>organisational</w:t>
      </w:r>
      <w:proofErr w:type="spellEnd"/>
      <w:r w:rsidRPr="00D537F9">
        <w:t xml:space="preserve"> culture. On all of these challenges, trade unions can assist national legislators to ensure the Directive’s full potential.</w:t>
      </w:r>
    </w:p>
    <w:p w14:paraId="12C89F89" w14:textId="77777777" w:rsidR="00B95B83" w:rsidRPr="00D537F9" w:rsidRDefault="00B95B83" w:rsidP="00B95B83">
      <w:r w:rsidRPr="00D537F9">
        <w:t>This note analyses the Directive. It situates this instrument within existing (EU) rules. It explains the comprehensive character of the protections extended by the Directive and the model of reporting channels it adopts. The note draws attention to aspects of the Directive that could be problematic for the implementation and effectiveness of whistleblower protection. It concludes that the EU Whistleblower Directive is an important legal development but that it is only in the early stages towards meaningful protection, rather than a ‘game changer’ for whistleblowers in the EU.</w:t>
      </w:r>
    </w:p>
    <w:p w14:paraId="359D1519" w14:textId="77777777" w:rsidR="00B95B83" w:rsidRPr="00D537F9" w:rsidRDefault="00B95B83" w:rsidP="00B95B83">
      <w:r w:rsidRPr="00D537F9">
        <w:t>2. The EU Whistleblower Directive in Context of Existing (EU) Law</w:t>
      </w:r>
    </w:p>
    <w:p w14:paraId="663F411D" w14:textId="77777777" w:rsidR="00B95B83" w:rsidRPr="00D537F9" w:rsidRDefault="00B95B83" w:rsidP="00B95B83">
      <w:r w:rsidRPr="004145DC">
        <w:rPr>
          <w:rStyle w:val="StyleUnderline"/>
          <w:highlight w:val="green"/>
        </w:rPr>
        <w:t>The</w:t>
      </w:r>
      <w:r w:rsidRPr="00D537F9">
        <w:rPr>
          <w:rStyle w:val="StyleUnderline"/>
        </w:rPr>
        <w:t xml:space="preserve"> EU Whistleblower </w:t>
      </w:r>
      <w:r w:rsidRPr="004145DC">
        <w:rPr>
          <w:rStyle w:val="StyleUnderline"/>
          <w:highlight w:val="green"/>
        </w:rPr>
        <w:t xml:space="preserve">Directive fills an </w:t>
      </w:r>
      <w:r w:rsidRPr="004145DC">
        <w:rPr>
          <w:rStyle w:val="Emphasis"/>
          <w:highlight w:val="green"/>
        </w:rPr>
        <w:t>important legislative gap</w:t>
      </w:r>
      <w:r w:rsidRPr="00D537F9">
        <w:t>. Its adoption was the result of a few decades of incremental change in Europe towards advancing the protection of whistleblowers.9 Advocacy by civil society was a significant factor in raising public awareness and public pressure for legal changes to take place. At the European level, the most important legal developments came from the Council of Europe (</w:t>
      </w:r>
      <w:proofErr w:type="spellStart"/>
      <w:r w:rsidRPr="00D537F9">
        <w:t>CoE</w:t>
      </w:r>
      <w:proofErr w:type="spellEnd"/>
      <w:r w:rsidRPr="00D537F9">
        <w:t xml:space="preserve">) and the European Court of Human Rights (ECtHR). </w:t>
      </w:r>
      <w:r w:rsidRPr="004145DC">
        <w:rPr>
          <w:rStyle w:val="StyleUnderline"/>
          <w:highlight w:val="green"/>
        </w:rPr>
        <w:t xml:space="preserve">The </w:t>
      </w:r>
      <w:proofErr w:type="spellStart"/>
      <w:r w:rsidRPr="004145DC">
        <w:rPr>
          <w:rStyle w:val="StyleUnderline"/>
          <w:highlight w:val="green"/>
        </w:rPr>
        <w:t>CoE</w:t>
      </w:r>
      <w:proofErr w:type="spellEnd"/>
      <w:r w:rsidRPr="004145DC">
        <w:rPr>
          <w:rStyle w:val="StyleUnderline"/>
          <w:highlight w:val="green"/>
        </w:rPr>
        <w:t xml:space="preserve"> adopted a number of Resolutions</w:t>
      </w:r>
      <w:r w:rsidRPr="00D537F9">
        <w:rPr>
          <w:rStyle w:val="StyleUnderline"/>
        </w:rPr>
        <w:t xml:space="preserve"> and </w:t>
      </w:r>
      <w:r w:rsidRPr="0036601F">
        <w:rPr>
          <w:rStyle w:val="StyleUnderline"/>
        </w:rPr>
        <w:t>reports calling on</w:t>
      </w:r>
      <w:r w:rsidRPr="00D537F9">
        <w:rPr>
          <w:rStyle w:val="StyleUnderline"/>
        </w:rPr>
        <w:t xml:space="preserve"> its </w:t>
      </w:r>
      <w:r w:rsidRPr="0036601F">
        <w:rPr>
          <w:rStyle w:val="StyleUnderline"/>
        </w:rPr>
        <w:t xml:space="preserve">MSs </w:t>
      </w:r>
      <w:r w:rsidRPr="004145DC">
        <w:rPr>
          <w:rStyle w:val="StyleUnderline"/>
          <w:highlight w:val="green"/>
        </w:rPr>
        <w:t>to protect whistleblowers</w:t>
      </w:r>
      <w:r w:rsidRPr="00D537F9">
        <w:t xml:space="preserve">10 and </w:t>
      </w:r>
      <w:r w:rsidRPr="00D537F9">
        <w:rPr>
          <w:rStyle w:val="StyleUnderline"/>
        </w:rPr>
        <w:t xml:space="preserve">the </w:t>
      </w:r>
      <w:r w:rsidRPr="004145DC">
        <w:rPr>
          <w:rStyle w:val="StyleUnderline"/>
          <w:highlight w:val="green"/>
        </w:rPr>
        <w:t xml:space="preserve">ECtHR decided in </w:t>
      </w:r>
      <w:proofErr w:type="spellStart"/>
      <w:r w:rsidRPr="004145DC">
        <w:rPr>
          <w:rStyle w:val="StyleUnderline"/>
          <w:highlight w:val="green"/>
        </w:rPr>
        <w:t>favour</w:t>
      </w:r>
      <w:proofErr w:type="spellEnd"/>
      <w:r w:rsidRPr="004145DC">
        <w:rPr>
          <w:rStyle w:val="StyleUnderline"/>
          <w:highlight w:val="green"/>
        </w:rPr>
        <w:t xml:space="preserve"> of whistleblowers </w:t>
      </w:r>
      <w:r w:rsidRPr="0036601F">
        <w:rPr>
          <w:rStyle w:val="StyleUnderline"/>
        </w:rPr>
        <w:t>in several decisions on the basis of protection</w:t>
      </w:r>
      <w:r w:rsidRPr="00D537F9">
        <w:rPr>
          <w:rStyle w:val="StyleUnderline"/>
        </w:rPr>
        <w:t xml:space="preserve"> for freedom of expression</w:t>
      </w:r>
      <w:r w:rsidRPr="00D537F9">
        <w:t xml:space="preserve">.11 All EU MSs are members of the </w:t>
      </w:r>
      <w:proofErr w:type="spellStart"/>
      <w:r w:rsidRPr="00D537F9">
        <w:t>CoE</w:t>
      </w:r>
      <w:proofErr w:type="spellEnd"/>
      <w:r w:rsidRPr="00D537F9">
        <w:t xml:space="preserve"> and parties to the European Convention on Human Rights. Hence, for MSs that did not have any legislation on whistleblower protection, or if existing laws did not apply to a particular </w:t>
      </w:r>
      <w:r w:rsidRPr="00D537F9">
        <w:lastRenderedPageBreak/>
        <w:t>whistleblower, the affected whistleblowers could seek vindication from the ECtHR on the basis of their right to freedom of expression. The EU Whistleblower Directive generally follows the case law of the ECtHR,12 although the latter extends protection to political whistleblowing, which the Directive explicitly excludes.13 Political whistleblowing, which is a subset of whistleblowing, refers to the disclosure of information protected by an official secrets regime.14 The EU Whistleblower Directive does not extend protection to information protected under national security regimes or classified information.15 The EU could not legislate on these matters as national security is a national competence.16 Excluding this category of information is a significant shortfall, but one that could be remedied by national legislators if MSs opt to include classified information in national transposition of the Directive.</w:t>
      </w:r>
    </w:p>
    <w:p w14:paraId="23B1D7FE" w14:textId="77777777" w:rsidR="00B95B83" w:rsidRPr="0036601F" w:rsidRDefault="00B95B83" w:rsidP="00B95B83">
      <w:r w:rsidRPr="004145DC">
        <w:rPr>
          <w:rStyle w:val="StyleUnderline"/>
          <w:highlight w:val="green"/>
        </w:rPr>
        <w:t>The</w:t>
      </w:r>
      <w:r w:rsidRPr="00D537F9">
        <w:rPr>
          <w:rStyle w:val="StyleUnderline"/>
        </w:rPr>
        <w:t xml:space="preserve"> EU Whistleblower </w:t>
      </w:r>
      <w:r w:rsidRPr="004145DC">
        <w:rPr>
          <w:rStyle w:val="StyleUnderline"/>
          <w:highlight w:val="green"/>
        </w:rPr>
        <w:t>Directive provides</w:t>
      </w:r>
      <w:r w:rsidRPr="00D537F9">
        <w:t xml:space="preserve"> for minimum </w:t>
      </w:r>
      <w:proofErr w:type="spellStart"/>
      <w:r w:rsidRPr="00D537F9">
        <w:t>harmonisation</w:t>
      </w:r>
      <w:proofErr w:type="spellEnd"/>
      <w:r w:rsidRPr="00D537F9">
        <w:t xml:space="preserve"> </w:t>
      </w:r>
      <w:r w:rsidRPr="004145DC">
        <w:rPr>
          <w:rStyle w:val="StyleUnderline"/>
          <w:highlight w:val="green"/>
        </w:rPr>
        <w:t>standards</w:t>
      </w:r>
      <w:r w:rsidRPr="00D537F9">
        <w:rPr>
          <w:rStyle w:val="StyleUnderline"/>
        </w:rPr>
        <w:t xml:space="preserve"> that should be adopted at the national level</w:t>
      </w:r>
      <w:r w:rsidRPr="00D537F9">
        <w:t>. In this respect</w:t>
      </w:r>
      <w:r w:rsidRPr="00D537F9">
        <w:rPr>
          <w:rStyle w:val="StyleUnderline"/>
        </w:rPr>
        <w:t xml:space="preserve">, </w:t>
      </w:r>
      <w:r w:rsidRPr="004145DC">
        <w:rPr>
          <w:rStyle w:val="StyleUnderline"/>
          <w:highlight w:val="green"/>
        </w:rPr>
        <w:t>MSs may</w:t>
      </w:r>
      <w:r w:rsidRPr="00D537F9">
        <w:rPr>
          <w:rStyle w:val="StyleUnderline"/>
        </w:rPr>
        <w:t xml:space="preserve"> choose to </w:t>
      </w:r>
      <w:r w:rsidRPr="004145DC">
        <w:rPr>
          <w:rStyle w:val="StyleUnderline"/>
          <w:highlight w:val="green"/>
        </w:rPr>
        <w:t xml:space="preserve">adopt provisions that strengthen the </w:t>
      </w:r>
      <w:proofErr w:type="gramStart"/>
      <w:r w:rsidRPr="004145DC">
        <w:rPr>
          <w:rStyle w:val="StyleUnderline"/>
          <w:highlight w:val="green"/>
        </w:rPr>
        <w:t>regime, but</w:t>
      </w:r>
      <w:proofErr w:type="gramEnd"/>
      <w:r w:rsidRPr="004145DC">
        <w:rPr>
          <w:rStyle w:val="StyleUnderline"/>
          <w:highlight w:val="green"/>
        </w:rPr>
        <w:t xml:space="preserve"> </w:t>
      </w:r>
      <w:r w:rsidRPr="004145DC">
        <w:rPr>
          <w:rStyle w:val="Emphasis"/>
          <w:highlight w:val="green"/>
        </w:rPr>
        <w:t>cannot adopt rules that do not meet the</w:t>
      </w:r>
      <w:r w:rsidRPr="00D537F9">
        <w:rPr>
          <w:rStyle w:val="Emphasis"/>
        </w:rPr>
        <w:t xml:space="preserve"> EU </w:t>
      </w:r>
      <w:r w:rsidRPr="004145DC">
        <w:rPr>
          <w:rStyle w:val="Emphasis"/>
          <w:highlight w:val="green"/>
        </w:rPr>
        <w:t>standards</w:t>
      </w:r>
      <w:r w:rsidRPr="00D537F9">
        <w:t xml:space="preserve">. Prior to the EU Whistleblower Directive, only exceptionally was whistleblowing protection foreseen at the national level for employees in all fields of work. Most national laws offered a patchwork of protection: some MSs protected only public employees, others foresaw protection in the private sector, and many covered disclosure only of specific wrongdoings.17 An important justification for the EU to legislate on whistleblower protection was precisely to avoid this kind of fragmentation and to create </w:t>
      </w:r>
      <w:proofErr w:type="spellStart"/>
      <w:r w:rsidRPr="00D537F9">
        <w:t>harmonised</w:t>
      </w:r>
      <w:proofErr w:type="spellEnd"/>
      <w:r w:rsidRPr="00D537F9">
        <w:t xml:space="preserve"> protection across the EU. The two-year transposition period for implementing the Directive is necessary for MSs to adjust their national laws and adequately transpose the EU law into national rules. </w:t>
      </w:r>
      <w:r w:rsidRPr="0036601F">
        <w:t>MSs are not on level ground in this regard as some have more experience with whistleblower protection while others are only beginning to establish rules. Adjustments to national rules are necessary not only in the light of other national laws, but also to take into account other EU rules, as explained below.</w:t>
      </w:r>
    </w:p>
    <w:p w14:paraId="78B7F8AC" w14:textId="77777777" w:rsidR="00B95B83" w:rsidRPr="00D537F9" w:rsidRDefault="00B95B83" w:rsidP="00B95B83">
      <w:r w:rsidRPr="0036601F">
        <w:t xml:space="preserve">Some rules on reporting and disclosure of wrongdoings existed in EU law before the adoption of </w:t>
      </w:r>
      <w:r w:rsidRPr="0036601F">
        <w:rPr>
          <w:rStyle w:val="StyleUnderline"/>
        </w:rPr>
        <w:t>the Whistleblower Directive</w:t>
      </w:r>
      <w:r w:rsidRPr="0036601F">
        <w:t xml:space="preserve">.18 The Directive </w:t>
      </w:r>
      <w:r w:rsidRPr="0036601F">
        <w:rPr>
          <w:rStyle w:val="StyleUnderline"/>
        </w:rPr>
        <w:t xml:space="preserve">is now a lex </w:t>
      </w:r>
      <w:proofErr w:type="spellStart"/>
      <w:r w:rsidRPr="0036601F">
        <w:rPr>
          <w:rStyle w:val="StyleUnderline"/>
        </w:rPr>
        <w:t>generalis</w:t>
      </w:r>
      <w:proofErr w:type="spellEnd"/>
      <w:r w:rsidRPr="0036601F">
        <w:rPr>
          <w:rStyle w:val="StyleUnderline"/>
        </w:rPr>
        <w:t> on whistleblower protection</w:t>
      </w:r>
      <w:r w:rsidRPr="0036601F">
        <w:t xml:space="preserve"> and it leaves room for other more </w:t>
      </w:r>
      <w:proofErr w:type="spellStart"/>
      <w:r w:rsidRPr="0036601F">
        <w:t>specialised</w:t>
      </w:r>
      <w:proofErr w:type="spellEnd"/>
      <w:r w:rsidRPr="0036601F">
        <w:t xml:space="preserve"> regimes to apply where such rules exist in the EU, such as money-laundering or competition regimes.19 Other EU rules refer to reporting in the public interest but do not as such give positive protections to whistleblowers. In parti</w:t>
      </w:r>
      <w:r w:rsidRPr="00D537F9">
        <w:t xml:space="preserve">cular, </w:t>
      </w:r>
      <w:r w:rsidRPr="004145DC">
        <w:rPr>
          <w:rStyle w:val="StyleUnderline"/>
          <w:highlight w:val="green"/>
        </w:rPr>
        <w:t>the Trade Secrets Directive</w:t>
      </w:r>
      <w:r w:rsidRPr="00D537F9">
        <w:t xml:space="preserve">, adopted in </w:t>
      </w:r>
      <w:r w:rsidRPr="0036601F">
        <w:t xml:space="preserve">2016, </w:t>
      </w:r>
      <w:r w:rsidRPr="0036601F">
        <w:rPr>
          <w:rStyle w:val="StyleUnderline"/>
        </w:rPr>
        <w:t xml:space="preserve">lists disclosure in the general interest </w:t>
      </w:r>
      <w:r w:rsidRPr="0036601F">
        <w:rPr>
          <w:rStyle w:val="Emphasis"/>
        </w:rPr>
        <w:t>as an exception to the protection of trade secrets</w:t>
      </w:r>
      <w:r w:rsidRPr="0036601F">
        <w:t>.20 </w:t>
      </w:r>
      <w:r w:rsidRPr="0036601F">
        <w:rPr>
          <w:rStyle w:val="StyleUnderline"/>
        </w:rPr>
        <w:t>This exception</w:t>
      </w:r>
      <w:r w:rsidRPr="0036601F">
        <w:t xml:space="preserve"> is intended</w:t>
      </w:r>
      <w:r w:rsidRPr="00D537F9">
        <w:t xml:space="preserve"> to </w:t>
      </w:r>
      <w:r w:rsidRPr="004145DC">
        <w:rPr>
          <w:rStyle w:val="Emphasis"/>
          <w:highlight w:val="green"/>
        </w:rPr>
        <w:t>prevent the prosecution</w:t>
      </w:r>
      <w:r w:rsidRPr="00D537F9">
        <w:rPr>
          <w:rStyle w:val="StyleUnderline"/>
        </w:rPr>
        <w:t xml:space="preserve"> of </w:t>
      </w:r>
      <w:r w:rsidRPr="0036601F">
        <w:rPr>
          <w:rStyle w:val="StyleUnderline"/>
        </w:rPr>
        <w:t>individuals in cases in which the ‘acquisition, use or disclosure of the trade secret’ is carried out for purposes of whistleblowing</w:t>
      </w:r>
      <w:r w:rsidRPr="0036601F">
        <w:t>. Yet it remains vague as to the specific protections</w:t>
      </w:r>
      <w:r w:rsidRPr="00D537F9">
        <w:t xml:space="preserve"> that would be granted to whistleblowers.21 </w:t>
      </w:r>
      <w:r w:rsidRPr="004145DC">
        <w:rPr>
          <w:rStyle w:val="Emphasis"/>
          <w:highlight w:val="green"/>
        </w:rPr>
        <w:t>The Whistleblower Directive makes clear that whistleblowers cannot be prosecuted if the reported information includes trade secrets</w:t>
      </w:r>
      <w:r w:rsidRPr="00D537F9">
        <w:rPr>
          <w:rStyle w:val="Emphasis"/>
        </w:rPr>
        <w:t xml:space="preserve"> and provides definitions and procedures</w:t>
      </w:r>
      <w:r w:rsidRPr="00D537F9">
        <w:t>, as explained below.22</w:t>
      </w:r>
    </w:p>
    <w:p w14:paraId="44CBD0AD" w14:textId="77777777" w:rsidR="00B95B83" w:rsidRPr="00D537F9" w:rsidRDefault="00B95B83" w:rsidP="00B95B83">
      <w:r w:rsidRPr="00D537F9">
        <w:t xml:space="preserve">The application of the Whistleblower Directive, finally, should be in line with EU data protection and privacy regulations. This aspect of the Directive is currently most heatedly debated in Germany, a country in which there are strong privacy concerns and no prior national law on protecting whistleblowers. Recently, the German </w:t>
      </w:r>
      <w:proofErr w:type="spellStart"/>
      <w:r w:rsidRPr="00D537F9">
        <w:t>Labour</w:t>
      </w:r>
      <w:proofErr w:type="spellEnd"/>
      <w:r w:rsidRPr="00D537F9">
        <w:t xml:space="preserve"> Court held that an employee may exercise her right of access to data in accordance with EU data protection rules, and the employer cannot simply rely on the confidentiality procedure of whistleblower protection to negate such access.23 While there is generally no conflict between laws on whistleblowing and privacy, implementing the Directive will require that companies and public institutions take additional measures to prevent infringement of personal data protection during the reporting process and during the investigation of the whistleblowers’ reports. Furthermore, as explained below, the Whistleblower Directive foresees protection for whistleblowers who report on breaches of data protection and privacy laws.</w:t>
      </w:r>
    </w:p>
    <w:p w14:paraId="5A114FCB" w14:textId="77777777" w:rsidR="00B95B83" w:rsidRDefault="00B95B83" w:rsidP="00B95B83">
      <w:pPr>
        <w:pStyle w:val="Heading4"/>
      </w:pPr>
      <w:r>
        <w:t xml:space="preserve">The Directive provides </w:t>
      </w:r>
      <w:r>
        <w:rPr>
          <w:u w:val="single"/>
        </w:rPr>
        <w:t>stronger protections than the plan</w:t>
      </w:r>
      <w:r>
        <w:t xml:space="preserve"> and protects whistleblowers </w:t>
      </w:r>
      <w:r>
        <w:rPr>
          <w:u w:val="single"/>
        </w:rPr>
        <w:t>directly</w:t>
      </w:r>
    </w:p>
    <w:p w14:paraId="652EFB81" w14:textId="77777777" w:rsidR="00B95B83" w:rsidRDefault="00B95B83" w:rsidP="00B95B83">
      <w:proofErr w:type="spellStart"/>
      <w:r w:rsidRPr="00972674">
        <w:rPr>
          <w:rStyle w:val="Style13ptBold"/>
        </w:rPr>
        <w:t>Complylog</w:t>
      </w:r>
      <w:proofErr w:type="spellEnd"/>
      <w:r w:rsidRPr="00972674">
        <w:rPr>
          <w:rStyle w:val="Style13ptBold"/>
        </w:rPr>
        <w:t xml:space="preserve"> 3/28</w:t>
      </w:r>
      <w:r>
        <w:t xml:space="preserve"> [“</w:t>
      </w:r>
      <w:r w:rsidRPr="00972674">
        <w:t xml:space="preserve">All About </w:t>
      </w:r>
      <w:proofErr w:type="gramStart"/>
      <w:r w:rsidRPr="00972674">
        <w:t>The</w:t>
      </w:r>
      <w:proofErr w:type="gramEnd"/>
      <w:r w:rsidRPr="00972674">
        <w:t xml:space="preserve"> EU Whistleblowing Directive (Summary + Key Points)</w:t>
      </w:r>
      <w:r>
        <w:t>” Complylog.com, 3/28/2021] MCM</w:t>
      </w:r>
    </w:p>
    <w:p w14:paraId="56737F1F" w14:textId="77777777" w:rsidR="00B95B83" w:rsidRPr="00972674" w:rsidRDefault="00B95B83" w:rsidP="00B95B83">
      <w:r w:rsidRPr="00972674">
        <w:rPr>
          <w:rStyle w:val="StyleUnderline"/>
          <w:highlight w:val="green"/>
        </w:rPr>
        <w:t>The directive requires</w:t>
      </w:r>
      <w:r w:rsidRPr="00972674">
        <w:t xml:space="preserve"> the 27 </w:t>
      </w:r>
      <w:r w:rsidRPr="00972674">
        <w:rPr>
          <w:rStyle w:val="StyleUnderline"/>
        </w:rPr>
        <w:t xml:space="preserve">EU </w:t>
      </w:r>
      <w:r w:rsidRPr="00972674">
        <w:rPr>
          <w:rStyle w:val="StyleUnderline"/>
          <w:highlight w:val="green"/>
        </w:rPr>
        <w:t>member states to create laws to prevent retaliation</w:t>
      </w:r>
      <w:r w:rsidRPr="00972674">
        <w:rPr>
          <w:rStyle w:val="StyleUnderline"/>
        </w:rPr>
        <w:t xml:space="preserve"> against reporting persons</w:t>
      </w:r>
      <w:r w:rsidRPr="00972674">
        <w:t xml:space="preserve">. It cites examples of potential retaliatory acts, as listed above, which cover those that occur within the workplace as well as acts against their reputation, those that prevent them working in the future and those that affect the whistleblower’s psychological or medical health. In order to fulfil this, the </w:t>
      </w:r>
      <w:r w:rsidRPr="00972674">
        <w:rPr>
          <w:rStyle w:val="StyleUnderline"/>
          <w:highlight w:val="green"/>
        </w:rPr>
        <w:t>new rules require states to ensure</w:t>
      </w:r>
      <w:r w:rsidRPr="00972674">
        <w:t>: </w:t>
      </w:r>
    </w:p>
    <w:p w14:paraId="27E09A63" w14:textId="77777777" w:rsidR="00B95B83" w:rsidRPr="00972674" w:rsidRDefault="00B95B83" w:rsidP="00B95B83">
      <w:r w:rsidRPr="0036601F">
        <w:rPr>
          <w:rStyle w:val="StyleUnderline"/>
        </w:rPr>
        <w:t>There is </w:t>
      </w:r>
      <w:r w:rsidRPr="00972674">
        <w:rPr>
          <w:rStyle w:val="Emphasis"/>
          <w:highlight w:val="green"/>
        </w:rPr>
        <w:t>no punishment for breaching confidentiality</w:t>
      </w:r>
      <w:r w:rsidRPr="00972674">
        <w:rPr>
          <w:rStyle w:val="StyleUnderline"/>
          <w:highlight w:val="green"/>
        </w:rPr>
        <w:t xml:space="preserve"> </w:t>
      </w:r>
      <w:r w:rsidRPr="0036601F">
        <w:rPr>
          <w:rStyle w:val="StyleUnderline"/>
        </w:rPr>
        <w:t>documents</w:t>
      </w:r>
      <w:r w:rsidRPr="00972674">
        <w:rPr>
          <w:rStyle w:val="StyleUnderline"/>
        </w:rPr>
        <w:t> in making the report</w:t>
      </w:r>
      <w:r w:rsidRPr="00972674">
        <w:t>. </w:t>
      </w:r>
    </w:p>
    <w:p w14:paraId="6E8F7E6F" w14:textId="77777777" w:rsidR="00B95B83" w:rsidRPr="00972674" w:rsidRDefault="00B95B83" w:rsidP="00B95B83">
      <w:r w:rsidRPr="00972674">
        <w:rPr>
          <w:rStyle w:val="Emphasis"/>
          <w:highlight w:val="green"/>
        </w:rPr>
        <w:lastRenderedPageBreak/>
        <w:t xml:space="preserve">The </w:t>
      </w:r>
      <w:proofErr w:type="spellStart"/>
      <w:r w:rsidRPr="00972674">
        <w:rPr>
          <w:rStyle w:val="Emphasis"/>
          <w:highlight w:val="green"/>
        </w:rPr>
        <w:t>organisation</w:t>
      </w:r>
      <w:proofErr w:type="spellEnd"/>
      <w:r w:rsidRPr="00972674">
        <w:rPr>
          <w:rStyle w:val="Emphasis"/>
          <w:highlight w:val="green"/>
        </w:rPr>
        <w:t xml:space="preserve"> cannot pursue the reporting person for legal redress</w:t>
      </w:r>
      <w:r w:rsidRPr="00972674">
        <w:rPr>
          <w:rStyle w:val="StyleUnderline"/>
          <w:highlight w:val="green"/>
        </w:rPr>
        <w:t>,</w:t>
      </w:r>
      <w:r w:rsidRPr="00972674">
        <w:rPr>
          <w:rStyle w:val="StyleUnderline"/>
        </w:rPr>
        <w:t xml:space="preserve"> for </w:t>
      </w:r>
      <w:r w:rsidRPr="00972674">
        <w:rPr>
          <w:rStyle w:val="StyleUnderline"/>
          <w:highlight w:val="green"/>
        </w:rPr>
        <w:t>copyright breach, breach of data protection, defamation</w:t>
      </w:r>
      <w:r w:rsidRPr="00972674">
        <w:rPr>
          <w:rStyle w:val="StyleUnderline"/>
        </w:rPr>
        <w:t xml:space="preserve"> or </w:t>
      </w:r>
      <w:r w:rsidRPr="00972674">
        <w:rPr>
          <w:rStyle w:val="StyleUnderline"/>
          <w:highlight w:val="green"/>
        </w:rPr>
        <w:t>similar if the whistleblower believed</w:t>
      </w:r>
      <w:r w:rsidRPr="00972674">
        <w:rPr>
          <w:rStyle w:val="StyleUnderline"/>
        </w:rPr>
        <w:t xml:space="preserve"> at the time </w:t>
      </w:r>
      <w:r w:rsidRPr="00972674">
        <w:rPr>
          <w:rStyle w:val="StyleUnderline"/>
          <w:highlight w:val="green"/>
        </w:rPr>
        <w:t>that</w:t>
      </w:r>
      <w:r w:rsidRPr="00972674">
        <w:rPr>
          <w:rStyle w:val="StyleUnderline"/>
        </w:rPr>
        <w:t xml:space="preserve"> reporting or </w:t>
      </w:r>
      <w:r w:rsidRPr="00972674">
        <w:rPr>
          <w:rStyle w:val="StyleUnderline"/>
          <w:highlight w:val="green"/>
        </w:rPr>
        <w:t>disclosing material was necessary</w:t>
      </w:r>
      <w:r w:rsidRPr="00972674">
        <w:t xml:space="preserve"> to prevent wrongdoing. </w:t>
      </w:r>
    </w:p>
    <w:p w14:paraId="11F26A8E" w14:textId="77777777" w:rsidR="00B95B83" w:rsidRPr="00972674" w:rsidRDefault="00B95B83" w:rsidP="00B95B83">
      <w:r w:rsidRPr="00972674">
        <w:rPr>
          <w:rStyle w:val="Emphasis"/>
          <w:highlight w:val="green"/>
        </w:rPr>
        <w:t>Disclosing trade secrets is lawful</w:t>
      </w:r>
      <w:r w:rsidRPr="00972674">
        <w:t>, as long as the whistleblower meets the requirements for cover by the directive. </w:t>
      </w:r>
    </w:p>
    <w:p w14:paraId="1BEE7160" w14:textId="77777777" w:rsidR="00B95B83" w:rsidRPr="00972674" w:rsidRDefault="00B95B83" w:rsidP="00B95B83">
      <w:r w:rsidRPr="00972674">
        <w:rPr>
          <w:rStyle w:val="StyleUnderline"/>
          <w:highlight w:val="green"/>
        </w:rPr>
        <w:t>The whistleblower cannot be held liable for acquiring</w:t>
      </w:r>
      <w:r w:rsidRPr="00972674">
        <w:rPr>
          <w:rStyle w:val="StyleUnderline"/>
        </w:rPr>
        <w:t xml:space="preserve"> or accessing the </w:t>
      </w:r>
      <w:r w:rsidRPr="00972674">
        <w:rPr>
          <w:rStyle w:val="StyleUnderline"/>
          <w:highlight w:val="green"/>
        </w:rPr>
        <w:t>material</w:t>
      </w:r>
      <w:r w:rsidRPr="00972674">
        <w:rPr>
          <w:rStyle w:val="StyleUnderline"/>
        </w:rPr>
        <w:t xml:space="preserve"> that forms the basis of the report</w:t>
      </w:r>
      <w:r w:rsidRPr="00972674">
        <w:t>. This is unless they committed a criminal act in order to find the material in the first place. </w:t>
      </w:r>
    </w:p>
    <w:p w14:paraId="258034A9" w14:textId="77777777" w:rsidR="00B95B83" w:rsidRPr="00972674" w:rsidRDefault="00B95B83" w:rsidP="00B95B83">
      <w:r w:rsidRPr="00972674">
        <w:rPr>
          <w:rStyle w:val="StyleUnderline"/>
          <w:highlight w:val="green"/>
        </w:rPr>
        <w:t xml:space="preserve">The onus of proof is </w:t>
      </w:r>
      <w:r w:rsidRPr="00972674">
        <w:rPr>
          <w:rStyle w:val="Emphasis"/>
          <w:highlight w:val="green"/>
        </w:rPr>
        <w:t>reversed</w:t>
      </w:r>
      <w:r w:rsidRPr="00972674">
        <w:rPr>
          <w:rStyle w:val="StyleUnderline"/>
        </w:rPr>
        <w:t xml:space="preserve"> if there is some detriment to the reporting person. Authorities should assume it came as a result of retaliation for the report unless the </w:t>
      </w:r>
      <w:proofErr w:type="spellStart"/>
      <w:r w:rsidRPr="00972674">
        <w:rPr>
          <w:rStyle w:val="StyleUnderline"/>
        </w:rPr>
        <w:t>organisation</w:t>
      </w:r>
      <w:proofErr w:type="spellEnd"/>
      <w:r w:rsidRPr="00972674">
        <w:rPr>
          <w:rStyle w:val="StyleUnderline"/>
        </w:rPr>
        <w:t xml:space="preserve"> can prove otherwise</w:t>
      </w:r>
      <w:r w:rsidRPr="00972674">
        <w:t>. </w:t>
      </w:r>
    </w:p>
    <w:p w14:paraId="4271077E" w14:textId="77777777" w:rsidR="00B95B83" w:rsidRPr="00972674" w:rsidRDefault="00B95B83" w:rsidP="00B95B83">
      <w:r w:rsidRPr="00972674">
        <w:t>Compensation for Retaliation</w:t>
      </w:r>
    </w:p>
    <w:p w14:paraId="05394D49" w14:textId="77777777" w:rsidR="00B95B83" w:rsidRPr="00972674" w:rsidRDefault="00B95B83" w:rsidP="00B95B83">
      <w:r w:rsidRPr="00972674">
        <w:rPr>
          <w:rStyle w:val="StyleUnderline"/>
          <w:highlight w:val="green"/>
        </w:rPr>
        <w:t>Any whistleblower who is the victim of retaliation</w:t>
      </w:r>
      <w:r w:rsidRPr="00972674">
        <w:t xml:space="preserve"> for their report </w:t>
      </w:r>
      <w:r w:rsidRPr="00972674">
        <w:rPr>
          <w:rStyle w:val="StyleUnderline"/>
          <w:highlight w:val="green"/>
        </w:rPr>
        <w:t>should be able to access legal remedies</w:t>
      </w:r>
      <w:r w:rsidRPr="00972674">
        <w:t xml:space="preserve"> from the affected </w:t>
      </w:r>
      <w:proofErr w:type="spellStart"/>
      <w:r w:rsidRPr="00972674">
        <w:t>organisation</w:t>
      </w:r>
      <w:proofErr w:type="spellEnd"/>
      <w:r w:rsidRPr="00972674">
        <w:t xml:space="preserve">, </w:t>
      </w:r>
      <w:r w:rsidRPr="00972674">
        <w:rPr>
          <w:rStyle w:val="StyleUnderline"/>
        </w:rPr>
        <w:t>including compensation</w:t>
      </w:r>
      <w:r w:rsidRPr="00972674">
        <w:t>. The directive states that the redress “should be determined by the kind of retaliation suffered, and the damage caused in such cases should be compensated in full in accordance with national law.”.</w:t>
      </w:r>
    </w:p>
    <w:p w14:paraId="02569B33" w14:textId="77777777" w:rsidR="00B95B83" w:rsidRPr="00972674" w:rsidRDefault="00B95B83" w:rsidP="00B95B83">
      <w:r w:rsidRPr="00972674">
        <w:t xml:space="preserve">In terms of compensation, </w:t>
      </w:r>
      <w:proofErr w:type="spellStart"/>
      <w:r w:rsidRPr="00972674">
        <w:rPr>
          <w:rStyle w:val="StyleUnderline"/>
          <w:highlight w:val="green"/>
        </w:rPr>
        <w:t>organisations</w:t>
      </w:r>
      <w:proofErr w:type="spellEnd"/>
      <w:r w:rsidRPr="00972674">
        <w:rPr>
          <w:rStyle w:val="StyleUnderline"/>
        </w:rPr>
        <w:t xml:space="preserve"> should </w:t>
      </w:r>
      <w:r w:rsidRPr="00972674">
        <w:rPr>
          <w:rStyle w:val="StyleUnderline"/>
          <w:highlight w:val="green"/>
        </w:rPr>
        <w:t>cover actual losses as well as future losses</w:t>
      </w:r>
      <w:r w:rsidRPr="00972674">
        <w:rPr>
          <w:rStyle w:val="StyleUnderline"/>
        </w:rPr>
        <w:t>, caused by demotion, cancelled contracts and similar</w:t>
      </w:r>
      <w:r w:rsidRPr="00972674">
        <w:t xml:space="preserve">. </w:t>
      </w:r>
      <w:r w:rsidRPr="00972674">
        <w:rPr>
          <w:rStyle w:val="StyleUnderline"/>
          <w:highlight w:val="green"/>
        </w:rPr>
        <w:t>They</w:t>
      </w:r>
      <w:r w:rsidRPr="00972674">
        <w:t xml:space="preserve"> should also </w:t>
      </w:r>
      <w:r w:rsidRPr="00972674">
        <w:rPr>
          <w:rStyle w:val="StyleUnderline"/>
          <w:highlight w:val="green"/>
        </w:rPr>
        <w:t>pay for costs involving changing jobs</w:t>
      </w:r>
      <w:r w:rsidRPr="00972674">
        <w:rPr>
          <w:rStyle w:val="StyleUnderline"/>
        </w:rPr>
        <w:t xml:space="preserve">, for </w:t>
      </w:r>
      <w:r w:rsidRPr="00972674">
        <w:rPr>
          <w:rStyle w:val="StyleUnderline"/>
          <w:highlight w:val="green"/>
        </w:rPr>
        <w:t>legal costs incurred by the retaliation, medical treatment, and</w:t>
      </w:r>
      <w:r w:rsidRPr="00972674">
        <w:rPr>
          <w:rStyle w:val="StyleUnderline"/>
        </w:rPr>
        <w:t xml:space="preserve"> for “</w:t>
      </w:r>
      <w:r w:rsidRPr="00972674">
        <w:rPr>
          <w:rStyle w:val="StyleUnderline"/>
          <w:highlight w:val="green"/>
        </w:rPr>
        <w:t>pain and suffering”.</w:t>
      </w:r>
    </w:p>
    <w:p w14:paraId="4F8CB769" w14:textId="77777777" w:rsidR="00B95B83" w:rsidRPr="00972674" w:rsidRDefault="00B95B83" w:rsidP="00B95B83">
      <w:r w:rsidRPr="00972674">
        <w:t>Although there are differences between the legal systems of the member states, the directive obliges them to make sure any compensation and reparations are “real and effective”.</w:t>
      </w:r>
    </w:p>
    <w:p w14:paraId="646526B7" w14:textId="77777777" w:rsidR="00B95B83" w:rsidRPr="00972674" w:rsidRDefault="00B95B83" w:rsidP="00B95B83">
      <w:r w:rsidRPr="00972674">
        <w:t>Penalties</w:t>
      </w:r>
    </w:p>
    <w:p w14:paraId="178B16B8" w14:textId="77777777" w:rsidR="00B95B83" w:rsidRPr="00972674" w:rsidRDefault="00B95B83" w:rsidP="00B95B83">
      <w:r w:rsidRPr="00972674">
        <w:t xml:space="preserve">The directive details that there should be penalties for both affected </w:t>
      </w:r>
      <w:proofErr w:type="spellStart"/>
      <w:r w:rsidRPr="00972674">
        <w:t>organisations</w:t>
      </w:r>
      <w:proofErr w:type="spellEnd"/>
      <w:r w:rsidRPr="00972674">
        <w:t xml:space="preserve"> or individuals who attempt to hinder whistleblowers and those who knowingly make false reports. </w:t>
      </w:r>
    </w:p>
    <w:tbl>
      <w:tblPr>
        <w:tblW w:w="0" w:type="auto"/>
        <w:tblBorders>
          <w:top w:val="outset" w:sz="6" w:space="0" w:color="99ACC2"/>
          <w:left w:val="outset" w:sz="6" w:space="0" w:color="99ACC2"/>
          <w:bottom w:val="outset" w:sz="6" w:space="0" w:color="99ACC2"/>
          <w:right w:val="outset" w:sz="6" w:space="0" w:color="99ACC2"/>
        </w:tblBorders>
        <w:shd w:val="clear" w:color="auto" w:fill="FFFFFF"/>
        <w:tblCellMar>
          <w:top w:w="80" w:type="dxa"/>
          <w:left w:w="80" w:type="dxa"/>
          <w:bottom w:w="80" w:type="dxa"/>
          <w:right w:w="80" w:type="dxa"/>
        </w:tblCellMar>
        <w:tblLook w:val="04A0" w:firstRow="1" w:lastRow="0" w:firstColumn="1" w:lastColumn="0" w:noHBand="0" w:noVBand="1"/>
      </w:tblPr>
      <w:tblGrid>
        <w:gridCol w:w="1484"/>
        <w:gridCol w:w="7140"/>
      </w:tblGrid>
      <w:tr w:rsidR="00B95B83" w:rsidRPr="00972674" w14:paraId="74E4B7B0" w14:textId="77777777" w:rsidTr="00AC3A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DF35B52" w14:textId="77777777" w:rsidR="00B95B83" w:rsidRPr="00972674" w:rsidRDefault="00B95B83" w:rsidP="00AC3A53">
            <w:r w:rsidRPr="00972674">
              <w:t>Entity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C0347C3" w14:textId="77777777" w:rsidR="00B95B83" w:rsidRPr="00972674" w:rsidRDefault="00B95B83" w:rsidP="00AC3A53">
            <w:r w:rsidRPr="00972674">
              <w:t>Penalty</w:t>
            </w:r>
          </w:p>
        </w:tc>
      </w:tr>
      <w:tr w:rsidR="00B95B83" w:rsidRPr="00972674" w14:paraId="421F8911" w14:textId="77777777" w:rsidTr="00AC3A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567CF74" w14:textId="77777777" w:rsidR="00B95B83" w:rsidRPr="00972674" w:rsidRDefault="00B95B83" w:rsidP="00AC3A53">
            <w:r w:rsidRPr="00972674">
              <w:t xml:space="preserve">Affected </w:t>
            </w:r>
            <w:proofErr w:type="spellStart"/>
            <w:r w:rsidRPr="00972674">
              <w:t>Organisation</w:t>
            </w:r>
            <w:proofErr w:type="spellEnd"/>
            <w:r w:rsidRPr="00972674">
              <w:t xml:space="preserve"> or Individuals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A8E59FF" w14:textId="77777777" w:rsidR="00B95B83" w:rsidRPr="00972674" w:rsidRDefault="00B95B83" w:rsidP="00AC3A53">
            <w:r w:rsidRPr="00972674">
              <w:t xml:space="preserve">There should be “effective, proportionate and dissuasive penalties” against </w:t>
            </w:r>
            <w:proofErr w:type="spellStart"/>
            <w:r w:rsidRPr="00972674">
              <w:t>organisations</w:t>
            </w:r>
            <w:proofErr w:type="spellEnd"/>
            <w:r w:rsidRPr="00972674">
              <w:t xml:space="preserve"> or people that attempt to hinder a report, carry out retaliation, bring “vexatious” proceedings against whistleblowers or who breach the confidentiality of the reporting person.  </w:t>
            </w:r>
          </w:p>
        </w:tc>
      </w:tr>
      <w:tr w:rsidR="00B95B83" w:rsidRPr="00972674" w14:paraId="7EC52B13" w14:textId="77777777" w:rsidTr="00AC3A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EDA2DB6" w14:textId="77777777" w:rsidR="00B95B83" w:rsidRPr="00972674" w:rsidRDefault="00B95B83" w:rsidP="00AC3A53">
            <w:r w:rsidRPr="00972674">
              <w:t>Reporting Person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3188579" w14:textId="77777777" w:rsidR="00B95B83" w:rsidRPr="00972674" w:rsidRDefault="00B95B83" w:rsidP="00AC3A53">
            <w:r w:rsidRPr="00972674">
              <w:t>Member states should ensure “effective, proportionate and dissuasive penalties” against people who are proven to have knowingly reported false information. They should also be liable for any damages caused by the report. </w:t>
            </w:r>
          </w:p>
        </w:tc>
      </w:tr>
    </w:tbl>
    <w:p w14:paraId="426810F9" w14:textId="7A166124" w:rsidR="00B95B83" w:rsidRPr="00B95B83" w:rsidRDefault="00B95B83" w:rsidP="00B95B83"/>
    <w:p w14:paraId="224226EB" w14:textId="77777777" w:rsidR="00B95B83" w:rsidRPr="00B95B83" w:rsidRDefault="00B95B83" w:rsidP="00B95B83"/>
    <w:p w14:paraId="6CD8A263" w14:textId="5469A9A4" w:rsidR="003B03D6" w:rsidRDefault="00701FB4" w:rsidP="003B03D6">
      <w:pPr>
        <w:pStyle w:val="Heading3"/>
      </w:pPr>
      <w:r>
        <w:lastRenderedPageBreak/>
        <w:t>Advantage 2</w:t>
      </w:r>
    </w:p>
    <w:p w14:paraId="517787F6" w14:textId="7B4A4F7F" w:rsidR="00701FB4" w:rsidRPr="0050547F" w:rsidRDefault="00701FB4" w:rsidP="00701FB4">
      <w:pPr>
        <w:pStyle w:val="Heading4"/>
        <w:numPr>
          <w:ilvl w:val="0"/>
          <w:numId w:val="26"/>
        </w:numPr>
      </w:pPr>
      <w:r>
        <w:t xml:space="preserve">Econ decline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71A7BDA2" w14:textId="77777777" w:rsidR="00701FB4" w:rsidRPr="0050547F" w:rsidRDefault="00701FB4" w:rsidP="00701FB4">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4B22E4D0" w14:textId="77777777" w:rsidR="00701FB4" w:rsidRPr="00F42862" w:rsidRDefault="00701FB4" w:rsidP="00701FB4">
      <w:pPr>
        <w:rPr>
          <w:sz w:val="12"/>
        </w:rPr>
      </w:pPr>
      <w:r w:rsidRPr="00F42862">
        <w:rPr>
          <w:sz w:val="12"/>
        </w:rPr>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F42862">
        <w:rPr>
          <w:sz w:val="12"/>
        </w:rPr>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F42862">
        <w:rPr>
          <w:sz w:val="12"/>
        </w:rPr>
        <w:t xml:space="preserve"> strategic </w:t>
      </w:r>
      <w:r w:rsidRPr="0050547F">
        <w:rPr>
          <w:u w:val="single"/>
        </w:rPr>
        <w:t>rivals</w:t>
      </w:r>
      <w:r w:rsidRPr="00F42862">
        <w:rPr>
          <w:sz w:val="12"/>
        </w:rPr>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F42862">
        <w:rPr>
          <w:sz w:val="12"/>
        </w:rPr>
        <w:t xml:space="preserve">, 67 of which terminated, the </w:t>
      </w:r>
      <w:r w:rsidRPr="0050547F">
        <w:rPr>
          <w:u w:val="single"/>
        </w:rPr>
        <w:t xml:space="preserve">evidence suggests </w:t>
      </w:r>
      <w:r w:rsidRPr="00BE09C6">
        <w:rPr>
          <w:rStyle w:val="StyleUnderline"/>
          <w:highlight w:val="green"/>
        </w:rPr>
        <w:t>rivalries were</w:t>
      </w:r>
      <w:r w:rsidRPr="00F42862">
        <w:rPr>
          <w:sz w:val="12"/>
        </w:rPr>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F42862">
        <w:rPr>
          <w:sz w:val="12"/>
        </w:rPr>
        <w:t xml:space="preserve"> they were </w:t>
      </w:r>
      <w:r w:rsidRPr="0050547F">
        <w:rPr>
          <w:u w:val="single"/>
        </w:rPr>
        <w:t>during periods of economic normalcy</w:t>
      </w:r>
      <w:r w:rsidRPr="00F42862">
        <w:rPr>
          <w:sz w:val="12"/>
        </w:rPr>
        <w:t xml:space="preserve">. </w:t>
      </w:r>
      <w:r w:rsidRPr="0050547F">
        <w:rPr>
          <w:u w:val="single"/>
        </w:rPr>
        <w:t>This is true</w:t>
      </w:r>
      <w:r w:rsidRPr="00F42862">
        <w:rPr>
          <w:sz w:val="12"/>
        </w:rPr>
        <w:t xml:space="preserve"> controlling </w:t>
      </w:r>
      <w:r w:rsidRPr="0050547F">
        <w:rPr>
          <w:u w:val="single"/>
        </w:rPr>
        <w:t>for all</w:t>
      </w:r>
      <w:r w:rsidRPr="00F42862">
        <w:rPr>
          <w:sz w:val="12"/>
        </w:rPr>
        <w:t xml:space="preserve"> of the main alternative explanations for peaceful relations between </w:t>
      </w:r>
      <w:r w:rsidRPr="0050547F">
        <w:rPr>
          <w:u w:val="single"/>
        </w:rPr>
        <w:t>foes</w:t>
      </w:r>
      <w:r w:rsidRPr="00F42862">
        <w:rPr>
          <w:sz w:val="12"/>
        </w:rPr>
        <w:t xml:space="preserve"> (democratic status, </w:t>
      </w:r>
      <w:r w:rsidRPr="0050547F">
        <w:rPr>
          <w:u w:val="single"/>
        </w:rPr>
        <w:t>nuclear weapons possession, capability imbalance, common enemies, and international systemic changes</w:t>
      </w:r>
      <w:r w:rsidRPr="00F42862">
        <w:rPr>
          <w:sz w:val="12"/>
        </w:rPr>
        <w:t xml:space="preserve">), </w:t>
      </w:r>
      <w:r w:rsidRPr="0050547F">
        <w:rPr>
          <w:u w:val="single"/>
        </w:rPr>
        <w:t>as well as</w:t>
      </w:r>
      <w:r w:rsidRPr="00F42862">
        <w:rPr>
          <w:sz w:val="12"/>
        </w:rPr>
        <w:t xml:space="preserve"> many </w:t>
      </w:r>
      <w:r w:rsidRPr="0050547F">
        <w:rPr>
          <w:u w:val="single"/>
        </w:rPr>
        <w:t>other</w:t>
      </w:r>
      <w:r w:rsidRPr="00F42862">
        <w:rPr>
          <w:sz w:val="12"/>
        </w:rPr>
        <w:t xml:space="preserve"> possible confounding </w:t>
      </w:r>
      <w:r w:rsidRPr="0050547F">
        <w:rPr>
          <w:u w:val="single"/>
        </w:rPr>
        <w:t>variables</w:t>
      </w:r>
      <w:r w:rsidRPr="00F42862">
        <w:rPr>
          <w:sz w:val="12"/>
        </w:rPr>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F42862">
        <w:rPr>
          <w:sz w:val="12"/>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F42862">
        <w:rPr>
          <w:sz w:val="12"/>
        </w:rPr>
        <w:t xml:space="preserve"> definition </w:t>
      </w:r>
      <w:r w:rsidRPr="00BE09C6">
        <w:rPr>
          <w:rStyle w:val="StyleUnderline"/>
          <w:highlight w:val="green"/>
        </w:rPr>
        <w:t>draws on</w:t>
      </w:r>
      <w:r w:rsidRPr="00F42862">
        <w:rPr>
          <w:sz w:val="12"/>
        </w:rPr>
        <w:t xml:space="preserve"> a </w:t>
      </w:r>
      <w:r w:rsidRPr="00BE09C6">
        <w:rPr>
          <w:rStyle w:val="StyleUnderline"/>
          <w:highlight w:val="green"/>
        </w:rPr>
        <w:t>growing quantitative literature</w:t>
      </w:r>
      <w:r w:rsidRPr="00F42862">
        <w:rPr>
          <w:sz w:val="12"/>
        </w:rPr>
        <w:t xml:space="preserve"> most closely </w:t>
      </w:r>
      <w:r w:rsidRPr="0050547F">
        <w:rPr>
          <w:u w:val="single"/>
        </w:rPr>
        <w:t xml:space="preserve">associated with the research programs of </w:t>
      </w:r>
      <w:r w:rsidRPr="00F42862">
        <w:rPr>
          <w:sz w:val="12"/>
        </w:rPr>
        <w:t xml:space="preserve">William </w:t>
      </w:r>
      <w:r w:rsidRPr="0050547F">
        <w:rPr>
          <w:u w:val="single"/>
        </w:rPr>
        <w:t>Thompson</w:t>
      </w:r>
      <w:r w:rsidRPr="00F42862">
        <w:rPr>
          <w:sz w:val="12"/>
        </w:rPr>
        <w:t xml:space="preserve">, J. Joseph </w:t>
      </w:r>
      <w:r w:rsidRPr="0050547F">
        <w:rPr>
          <w:u w:val="single"/>
        </w:rPr>
        <w:t>Hewitt</w:t>
      </w:r>
      <w:r w:rsidRPr="00F42862">
        <w:rPr>
          <w:sz w:val="12"/>
        </w:rPr>
        <w:t xml:space="preserve">, and James P. </w:t>
      </w:r>
      <w:r w:rsidRPr="0050547F">
        <w:rPr>
          <w:u w:val="single"/>
        </w:rPr>
        <w:t>Klein</w:t>
      </w:r>
      <w:r w:rsidRPr="00F42862">
        <w:rPr>
          <w:sz w:val="12"/>
        </w:rPr>
        <w:t xml:space="preserve">, Gary </w:t>
      </w:r>
      <w:r w:rsidRPr="0050547F">
        <w:rPr>
          <w:u w:val="single"/>
        </w:rPr>
        <w:t>Goertz, and</w:t>
      </w:r>
      <w:r w:rsidRPr="00F42862">
        <w:rPr>
          <w:sz w:val="12"/>
        </w:rPr>
        <w:t xml:space="preserve"> Paul F. </w:t>
      </w:r>
      <w:r w:rsidRPr="0050547F">
        <w:rPr>
          <w:u w:val="single"/>
        </w:rPr>
        <w:t>Diehl</w:t>
      </w:r>
      <w:r w:rsidRPr="00F42862">
        <w:rPr>
          <w:sz w:val="12"/>
        </w:rPr>
        <w:t>.1 My definition conforms to that of William Thompson. In work with Karen Rasler, they define rivalries as situations in which “[b]</w:t>
      </w:r>
      <w:proofErr w:type="spellStart"/>
      <w:r w:rsidRPr="00F42862">
        <w:rPr>
          <w:sz w:val="12"/>
        </w:rPr>
        <w:t>oth</w:t>
      </w:r>
      <w:proofErr w:type="spellEnd"/>
      <w:r w:rsidRPr="00F42862">
        <w:rPr>
          <w:sz w:val="12"/>
        </w:rPr>
        <w:t xml:space="preserve"> actors view each other as a significant </w:t>
      </w:r>
      <w:proofErr w:type="spellStart"/>
      <w:r w:rsidRPr="00F42862">
        <w:rPr>
          <w:sz w:val="12"/>
        </w:rPr>
        <w:t>politicalmilitary</w:t>
      </w:r>
      <w:proofErr w:type="spellEnd"/>
      <w:r w:rsidRPr="00F42862">
        <w:rPr>
          <w:sz w:val="12"/>
        </w:rPr>
        <w:t xml:space="preserve"> threat and, therefore, an enemy.”2 In other work, Thompson writing with Michael </w:t>
      </w:r>
      <w:proofErr w:type="spellStart"/>
      <w:r w:rsidRPr="00F42862">
        <w:rPr>
          <w:sz w:val="12"/>
        </w:rPr>
        <w:t>Colaresi</w:t>
      </w:r>
      <w:proofErr w:type="spellEnd"/>
      <w:r w:rsidRPr="00F42862">
        <w:rPr>
          <w:sz w:val="12"/>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F42862">
        <w:rPr>
          <w:sz w:val="12"/>
        </w:rPr>
        <w:t xml:space="preserve"> available </w:t>
      </w:r>
      <w:r w:rsidRPr="0050547F">
        <w:rPr>
          <w:u w:val="single"/>
        </w:rPr>
        <w:t>records and histories</w:t>
      </w:r>
      <w:r w:rsidRPr="00F42862">
        <w:rPr>
          <w:sz w:val="12"/>
        </w:rPr>
        <w:t xml:space="preserve">, Thompson and David Dreyer have generated </w:t>
      </w:r>
      <w:r w:rsidRPr="0050547F">
        <w:rPr>
          <w:u w:val="single"/>
        </w:rPr>
        <w:t>a universe of</w:t>
      </w:r>
      <w:r w:rsidRPr="00F42862">
        <w:rPr>
          <w:sz w:val="12"/>
        </w:rPr>
        <w:t xml:space="preserve"> strategic </w:t>
      </w:r>
      <w:r w:rsidRPr="00BE09C6">
        <w:rPr>
          <w:rStyle w:val="StyleUnderline"/>
          <w:highlight w:val="green"/>
        </w:rPr>
        <w:t>rivalries from 1494 to 2010</w:t>
      </w:r>
      <w:r w:rsidRPr="00F42862">
        <w:rPr>
          <w:sz w:val="12"/>
        </w:rPr>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F42862">
        <w:rPr>
          <w:sz w:val="12"/>
        </w:rPr>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F42862">
        <w:rPr>
          <w:sz w:val="12"/>
        </w:rPr>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F42862">
        <w:rPr>
          <w:sz w:val="12"/>
        </w:rPr>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F42862">
        <w:rPr>
          <w:sz w:val="12"/>
        </w:rPr>
        <w:t xml:space="preserve"> also </w:t>
      </w:r>
      <w:r w:rsidRPr="00BE09C6">
        <w:rPr>
          <w:rStyle w:val="StyleUnderline"/>
          <w:highlight w:val="green"/>
        </w:rPr>
        <w:t>encourage</w:t>
      </w:r>
      <w:r w:rsidRPr="0050547F">
        <w:rPr>
          <w:u w:val="single"/>
        </w:rPr>
        <w:t xml:space="preserve"> strategic reassessment, so</w:t>
      </w:r>
      <w:r w:rsidRPr="00F42862">
        <w:rPr>
          <w:sz w:val="12"/>
        </w:rPr>
        <w:t xml:space="preserve"> that </w:t>
      </w:r>
      <w:r w:rsidRPr="0050547F">
        <w:rPr>
          <w:u w:val="single"/>
        </w:rPr>
        <w:t>leaders</w:t>
      </w:r>
      <w:r w:rsidRPr="00F42862">
        <w:rPr>
          <w:sz w:val="12"/>
        </w:rPr>
        <w:t xml:space="preserve"> can </w:t>
      </w:r>
      <w:r w:rsidRPr="0050547F">
        <w:rPr>
          <w:u w:val="single"/>
        </w:rPr>
        <w:t>argue to</w:t>
      </w:r>
      <w:r w:rsidRPr="00F42862">
        <w:rPr>
          <w:sz w:val="12"/>
        </w:rPr>
        <w:t xml:space="preserve"> their </w:t>
      </w:r>
      <w:r w:rsidRPr="0050547F">
        <w:rPr>
          <w:u w:val="single"/>
        </w:rPr>
        <w:t>peers and</w:t>
      </w:r>
      <w:r w:rsidRPr="00F42862">
        <w:rPr>
          <w:sz w:val="12"/>
        </w:rPr>
        <w:t xml:space="preserve"> their </w:t>
      </w:r>
      <w:r w:rsidRPr="0050547F">
        <w:rPr>
          <w:u w:val="single"/>
        </w:rPr>
        <w:t>publics that defense spending can be arrested without endangering the state</w:t>
      </w:r>
      <w:r w:rsidRPr="00F42862">
        <w:rPr>
          <w:sz w:val="12"/>
        </w:rPr>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F42862">
        <w:rPr>
          <w:sz w:val="12"/>
        </w:rPr>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F42862">
        <w:rPr>
          <w:sz w:val="12"/>
        </w:rPr>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F42862">
        <w:rPr>
          <w:sz w:val="12"/>
        </w:rPr>
        <w:t xml:space="preserve"> that is </w:t>
      </w:r>
      <w:r w:rsidRPr="0050547F">
        <w:rPr>
          <w:u w:val="single"/>
        </w:rPr>
        <w:t>postponed during</w:t>
      </w:r>
      <w:r w:rsidRPr="00F42862">
        <w:rPr>
          <w:sz w:val="12"/>
        </w:rPr>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F42862">
        <w:rPr>
          <w:sz w:val="12"/>
        </w:rPr>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F42862">
        <w:rPr>
          <w:sz w:val="12"/>
        </w:rPr>
        <w:t xml:space="preserve"> from abroad </w:t>
      </w:r>
      <w:r w:rsidRPr="0050547F">
        <w:rPr>
          <w:u w:val="single"/>
        </w:rPr>
        <w:t>during</w:t>
      </w:r>
      <w:r w:rsidRPr="00F42862">
        <w:rPr>
          <w:sz w:val="12"/>
        </w:rPr>
        <w:t xml:space="preserve"> periods of </w:t>
      </w:r>
      <w:r w:rsidRPr="0050547F">
        <w:rPr>
          <w:u w:val="single"/>
        </w:rPr>
        <w:t>economic trouble</w:t>
      </w:r>
      <w:r w:rsidRPr="00F42862">
        <w:rPr>
          <w:sz w:val="12"/>
        </w:rPr>
        <w:t xml:space="preserve">. </w:t>
      </w:r>
      <w:r w:rsidRPr="0050547F">
        <w:rPr>
          <w:u w:val="single"/>
        </w:rPr>
        <w:t>This</w:t>
      </w:r>
      <w:r w:rsidRPr="00F42862">
        <w:rPr>
          <w:sz w:val="12"/>
        </w:rPr>
        <w:t xml:space="preserve"> search </w:t>
      </w:r>
      <w:r w:rsidRPr="0050547F">
        <w:rPr>
          <w:u w:val="single"/>
        </w:rPr>
        <w:t>is made easier if tensions are reduced with</w:t>
      </w:r>
      <w:r w:rsidRPr="00F42862">
        <w:rPr>
          <w:sz w:val="12"/>
        </w:rPr>
        <w:t xml:space="preserve"> historic </w:t>
      </w:r>
      <w:r w:rsidRPr="0050547F">
        <w:rPr>
          <w:u w:val="single"/>
        </w:rPr>
        <w:t xml:space="preserve">rivals. </w:t>
      </w:r>
      <w:r w:rsidRPr="00BE09C6">
        <w:rPr>
          <w:rStyle w:val="Emphasis"/>
          <w:highlight w:val="green"/>
        </w:rPr>
        <w:t>(5)</w:t>
      </w:r>
      <w:r w:rsidRPr="00F42862">
        <w:rPr>
          <w:sz w:val="12"/>
        </w:rPr>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F42862">
        <w:rPr>
          <w:sz w:val="12"/>
        </w:rPr>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F42862">
        <w:rPr>
          <w:sz w:val="12"/>
        </w:rPr>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F42862">
        <w:rPr>
          <w:sz w:val="12"/>
        </w:rPr>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F42862">
        <w:rPr>
          <w:sz w:val="12"/>
        </w:rPr>
        <w:t xml:space="preserve"> during periods of </w:t>
      </w:r>
      <w:r w:rsidRPr="0050547F">
        <w:rPr>
          <w:u w:val="single"/>
        </w:rPr>
        <w:t>economic normalcy</w:t>
      </w:r>
      <w:r w:rsidRPr="00F42862">
        <w:rPr>
          <w:sz w:val="12"/>
        </w:rPr>
        <w:t xml:space="preserve">. </w:t>
      </w:r>
      <w:r w:rsidRPr="0050547F">
        <w:rPr>
          <w:u w:val="single"/>
        </w:rPr>
        <w:t>This</w:t>
      </w:r>
      <w:r w:rsidRPr="00F42862">
        <w:rPr>
          <w:sz w:val="12"/>
        </w:rPr>
        <w:t xml:space="preserve"> section </w:t>
      </w:r>
      <w:r w:rsidRPr="0050547F">
        <w:rPr>
          <w:u w:val="single"/>
        </w:rPr>
        <w:t>reviews</w:t>
      </w:r>
      <w:r w:rsidRPr="00F42862">
        <w:rPr>
          <w:sz w:val="12"/>
        </w:rPr>
        <w:t xml:space="preserve"> this </w:t>
      </w:r>
      <w:r w:rsidRPr="0050547F">
        <w:rPr>
          <w:b/>
          <w:u w:val="single"/>
        </w:rPr>
        <w:t>causal logic</w:t>
      </w:r>
      <w:r w:rsidRPr="0050547F">
        <w:rPr>
          <w:u w:val="single"/>
        </w:rPr>
        <w:t xml:space="preserve"> in</w:t>
      </w:r>
      <w:r w:rsidRPr="00F42862">
        <w:rPr>
          <w:sz w:val="12"/>
        </w:rPr>
        <w:t xml:space="preserve"> greater </w:t>
      </w:r>
      <w:r w:rsidRPr="0050547F">
        <w:rPr>
          <w:u w:val="single"/>
        </w:rPr>
        <w:t>detail, while</w:t>
      </w:r>
      <w:r w:rsidRPr="00F42862">
        <w:rPr>
          <w:sz w:val="12"/>
        </w:rPr>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F42862">
        <w:rPr>
          <w:sz w:val="12"/>
        </w:rPr>
        <w:t xml:space="preserve"> Economic crises generate pressure for austerity. </w:t>
      </w:r>
      <w:r w:rsidRPr="0050547F">
        <w:rPr>
          <w:u w:val="single"/>
        </w:rPr>
        <w:t>Government revenues are a function of national</w:t>
      </w:r>
      <w:r w:rsidRPr="00F42862">
        <w:rPr>
          <w:sz w:val="12"/>
        </w:rPr>
        <w:t xml:space="preserve"> economic </w:t>
      </w:r>
      <w:r w:rsidRPr="0050547F">
        <w:rPr>
          <w:u w:val="single"/>
        </w:rPr>
        <w:t>production, so</w:t>
      </w:r>
      <w:r w:rsidRPr="00F42862">
        <w:rPr>
          <w:sz w:val="12"/>
        </w:rPr>
        <w:t xml:space="preserve"> that </w:t>
      </w:r>
      <w:r w:rsidRPr="0050547F">
        <w:rPr>
          <w:u w:val="single"/>
        </w:rPr>
        <w:t>when production diminishes through recession, revenues available for expenditure also diminish. Planning</w:t>
      </w:r>
      <w:r w:rsidRPr="00F42862">
        <w:rPr>
          <w:sz w:val="12"/>
        </w:rPr>
        <w:t xml:space="preserve"> almost </w:t>
      </w:r>
      <w:r w:rsidRPr="0050547F">
        <w:rPr>
          <w:b/>
          <w:u w:val="single"/>
        </w:rPr>
        <w:t>invariably assumes growth</w:t>
      </w:r>
      <w:r w:rsidRPr="0050547F">
        <w:rPr>
          <w:u w:val="single"/>
        </w:rPr>
        <w:t xml:space="preserve"> rather than contraction, so the deviation in</w:t>
      </w:r>
      <w:r w:rsidRPr="00F42862">
        <w:rPr>
          <w:sz w:val="12"/>
        </w:rPr>
        <w:t xml:space="preserve"> available </w:t>
      </w:r>
      <w:r w:rsidRPr="0050547F">
        <w:rPr>
          <w:u w:val="single"/>
        </w:rPr>
        <w:t>revenues compared to</w:t>
      </w:r>
      <w:r w:rsidRPr="00F42862">
        <w:rPr>
          <w:sz w:val="12"/>
        </w:rPr>
        <w:t xml:space="preserve"> the </w:t>
      </w:r>
      <w:r w:rsidRPr="0050547F">
        <w:rPr>
          <w:u w:val="single"/>
        </w:rPr>
        <w:t>planned expenditure can be sizable</w:t>
      </w:r>
      <w:r w:rsidRPr="00F42862">
        <w:rPr>
          <w:sz w:val="12"/>
        </w:rPr>
        <w:t xml:space="preserve">. </w:t>
      </w:r>
      <w:r w:rsidRPr="0050547F">
        <w:rPr>
          <w:u w:val="single"/>
        </w:rPr>
        <w:t>When</w:t>
      </w:r>
      <w:r w:rsidRPr="00F42862">
        <w:rPr>
          <w:sz w:val="12"/>
        </w:rPr>
        <w:t xml:space="preserve"> growth </w:t>
      </w:r>
      <w:r w:rsidRPr="0050547F">
        <w:rPr>
          <w:u w:val="single"/>
        </w:rPr>
        <w:t>slowdowns are prolonged, the</w:t>
      </w:r>
      <w:r w:rsidRPr="00F42862">
        <w:rPr>
          <w:sz w:val="12"/>
        </w:rPr>
        <w:t xml:space="preserve"> cumulative </w:t>
      </w:r>
      <w:r w:rsidRPr="0050547F">
        <w:rPr>
          <w:u w:val="single"/>
        </w:rPr>
        <w:t>departure from</w:t>
      </w:r>
      <w:r w:rsidRPr="00F42862">
        <w:rPr>
          <w:sz w:val="12"/>
        </w:rPr>
        <w:t xml:space="preserve"> planning </w:t>
      </w:r>
      <w:r w:rsidRPr="0050547F">
        <w:rPr>
          <w:u w:val="single"/>
        </w:rPr>
        <w:t>targets can grow</w:t>
      </w:r>
      <w:r w:rsidRPr="00F42862">
        <w:rPr>
          <w:sz w:val="12"/>
        </w:rPr>
        <w:t xml:space="preserve"> even </w:t>
      </w:r>
      <w:r w:rsidRPr="0050547F">
        <w:rPr>
          <w:u w:val="single"/>
        </w:rPr>
        <w:t>further</w:t>
      </w:r>
      <w:r w:rsidRPr="00F42862">
        <w:rPr>
          <w:sz w:val="12"/>
        </w:rPr>
        <w:t xml:space="preserve">, even if no single quarter meets the technical definition of recession. </w:t>
      </w:r>
      <w:r w:rsidRPr="0050547F">
        <w:rPr>
          <w:u w:val="single"/>
        </w:rPr>
        <w:t xml:space="preserve">Pressures for austerity are </w:t>
      </w:r>
      <w:r w:rsidRPr="0050547F">
        <w:rPr>
          <w:b/>
          <w:u w:val="single"/>
        </w:rPr>
        <w:t>felt</w:t>
      </w:r>
      <w:r w:rsidRPr="00F42862">
        <w:rPr>
          <w:sz w:val="12"/>
        </w:rPr>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F42862">
        <w:rPr>
          <w:sz w:val="12"/>
        </w:rPr>
        <w:t xml:space="preserve"> this </w:t>
      </w:r>
      <w:r w:rsidRPr="0050547F">
        <w:rPr>
          <w:u w:val="single"/>
        </w:rPr>
        <w:t>borrowing relies on international</w:t>
      </w:r>
      <w:r w:rsidRPr="00F42862">
        <w:rPr>
          <w:sz w:val="12"/>
        </w:rPr>
        <w:t xml:space="preserve"> sources of </w:t>
      </w:r>
      <w:r w:rsidRPr="0050547F">
        <w:rPr>
          <w:u w:val="single"/>
        </w:rPr>
        <w:t>credit</w:t>
      </w:r>
      <w:r w:rsidRPr="00F42862">
        <w:rPr>
          <w:sz w:val="12"/>
        </w:rPr>
        <w:t xml:space="preserve">. </w:t>
      </w:r>
      <w:r w:rsidRPr="0050547F">
        <w:rPr>
          <w:u w:val="single"/>
        </w:rPr>
        <w:t>Even for states that can borrow</w:t>
      </w:r>
      <w:r w:rsidRPr="00F42862">
        <w:rPr>
          <w:sz w:val="12"/>
        </w:rPr>
        <w:t xml:space="preserve">, however, intellectual </w:t>
      </w:r>
      <w:r w:rsidRPr="00BE09C6">
        <w:rPr>
          <w:rStyle w:val="StyleUnderline"/>
          <w:highlight w:val="green"/>
        </w:rPr>
        <w:t>attachment to balanced budgets</w:t>
      </w:r>
      <w:r w:rsidRPr="00F42862">
        <w:rPr>
          <w:sz w:val="12"/>
        </w:rPr>
        <w:t xml:space="preserve"> as a means </w:t>
      </w:r>
      <w:r w:rsidRPr="0050547F">
        <w:rPr>
          <w:u w:val="single"/>
        </w:rPr>
        <w:t>to restore confidence</w:t>
      </w:r>
      <w:r w:rsidRPr="00F42862">
        <w:rPr>
          <w:sz w:val="12"/>
        </w:rPr>
        <w:t>—a belief in what is sometimes called “expansionary austerity”—</w:t>
      </w:r>
      <w:r w:rsidRPr="00BE09C6">
        <w:rPr>
          <w:rStyle w:val="StyleUnderline"/>
          <w:highlight w:val="green"/>
        </w:rPr>
        <w:t>generates incentives to curtail expenditure</w:t>
      </w:r>
      <w:r w:rsidRPr="00F42862">
        <w:rPr>
          <w:sz w:val="12"/>
        </w:rPr>
        <w:t xml:space="preserve">. </w:t>
      </w:r>
      <w:r w:rsidRPr="0050547F">
        <w:rPr>
          <w:u w:val="single"/>
        </w:rPr>
        <w:t>These incentives to cut occur</w:t>
      </w:r>
      <w:r w:rsidRPr="00F42862">
        <w:rPr>
          <w:sz w:val="12"/>
        </w:rPr>
        <w:t xml:space="preserve"> precisely </w:t>
      </w:r>
      <w:r w:rsidRPr="0050547F">
        <w:rPr>
          <w:u w:val="single"/>
        </w:rPr>
        <w:t>when populations are experiencing economic hardship, making reductions</w:t>
      </w:r>
      <w:r w:rsidRPr="00F42862">
        <w:rPr>
          <w:sz w:val="12"/>
        </w:rPr>
        <w:t xml:space="preserve"> especially </w:t>
      </w:r>
      <w:r w:rsidRPr="0050547F">
        <w:rPr>
          <w:u w:val="single"/>
        </w:rPr>
        <w:t>painful that target poverty</w:t>
      </w:r>
      <w:r w:rsidRPr="00F42862">
        <w:rPr>
          <w:sz w:val="12"/>
        </w:rPr>
        <w:t xml:space="preserve"> alleviation, </w:t>
      </w:r>
      <w:r w:rsidRPr="0050547F">
        <w:rPr>
          <w:u w:val="single"/>
        </w:rPr>
        <w:t>welfare</w:t>
      </w:r>
      <w:r w:rsidRPr="00F42862">
        <w:rPr>
          <w:sz w:val="12"/>
        </w:rPr>
        <w:t xml:space="preserve"> programs, </w:t>
      </w:r>
      <w:r w:rsidRPr="0050547F">
        <w:rPr>
          <w:u w:val="single"/>
        </w:rPr>
        <w:t>or</w:t>
      </w:r>
      <w:r w:rsidRPr="00F42862">
        <w:rPr>
          <w:sz w:val="12"/>
        </w:rPr>
        <w:t xml:space="preserve"> economic </w:t>
      </w:r>
      <w:r w:rsidRPr="0050547F">
        <w:rPr>
          <w:u w:val="single"/>
        </w:rPr>
        <w:t>subsidies</w:t>
      </w:r>
      <w:r w:rsidRPr="00F42862">
        <w:rPr>
          <w:sz w:val="12"/>
        </w:rPr>
        <w:t xml:space="preserve">. As a result, </w:t>
      </w:r>
      <w:r w:rsidRPr="0050547F">
        <w:rPr>
          <w:u w:val="single"/>
        </w:rPr>
        <w:t>mass</w:t>
      </w:r>
      <w:r w:rsidRPr="00F42862">
        <w:rPr>
          <w:sz w:val="12"/>
        </w:rPr>
        <w:t xml:space="preserve"> and elite </w:t>
      </w:r>
      <w:r w:rsidRPr="0050547F">
        <w:rPr>
          <w:u w:val="single"/>
        </w:rPr>
        <w:t>constituents strongly resist such cuts</w:t>
      </w:r>
      <w:r w:rsidRPr="00F42862">
        <w:rPr>
          <w:sz w:val="12"/>
        </w:rPr>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w:t>
      </w:r>
      <w:r w:rsidRPr="0050547F">
        <w:rPr>
          <w:u w:val="single"/>
        </w:rPr>
        <w:lastRenderedPageBreak/>
        <w:t>have become accustomed to their availability</w:t>
      </w:r>
      <w:r w:rsidRPr="00F42862">
        <w:rPr>
          <w:sz w:val="12"/>
        </w:rPr>
        <w:t>.6 As Paul Pierson has argued, “</w:t>
      </w:r>
      <w:r w:rsidRPr="0050547F">
        <w:rPr>
          <w:u w:val="single"/>
        </w:rPr>
        <w:t>The politics [of welfare</w:t>
      </w:r>
      <w:r w:rsidRPr="00F42862">
        <w:rPr>
          <w:sz w:val="12"/>
        </w:rPr>
        <w:t xml:space="preserve"> state] retrenchment </w:t>
      </w:r>
      <w:r w:rsidRPr="0050547F">
        <w:rPr>
          <w:u w:val="single"/>
        </w:rPr>
        <w:t>is</w:t>
      </w:r>
      <w:r w:rsidRPr="00F42862">
        <w:rPr>
          <w:sz w:val="12"/>
        </w:rPr>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F42862">
        <w:rPr>
          <w:sz w:val="12"/>
        </w:rPr>
        <w:t xml:space="preserve"> concentrated </w:t>
      </w:r>
      <w:r w:rsidRPr="0050547F">
        <w:rPr>
          <w:u w:val="single"/>
        </w:rPr>
        <w:t>groups</w:t>
      </w:r>
      <w:r w:rsidRPr="00F42862">
        <w:rPr>
          <w:sz w:val="12"/>
        </w:rPr>
        <w:t xml:space="preserve"> of voters </w:t>
      </w:r>
      <w:r w:rsidRPr="0050547F">
        <w:rPr>
          <w:u w:val="single"/>
        </w:rPr>
        <w:t>in return for</w:t>
      </w:r>
      <w:r w:rsidRPr="00F42862">
        <w:rPr>
          <w:sz w:val="12"/>
        </w:rPr>
        <w:t xml:space="preserve"> diffuse and </w:t>
      </w:r>
      <w:r w:rsidRPr="0050547F">
        <w:rPr>
          <w:u w:val="single"/>
        </w:rPr>
        <w:t>uncertain gains</w:t>
      </w:r>
      <w:r w:rsidRPr="00F42862">
        <w:rPr>
          <w:sz w:val="12"/>
        </w:rPr>
        <w:t>.”7</w:t>
      </w:r>
    </w:p>
    <w:p w14:paraId="14B0EE3C" w14:textId="77777777" w:rsidR="00701FB4" w:rsidRDefault="00701FB4" w:rsidP="00701FB4"/>
    <w:p w14:paraId="62B03223" w14:textId="77777777" w:rsidR="00701FB4" w:rsidRPr="009B44F6" w:rsidRDefault="00701FB4" w:rsidP="00701FB4">
      <w:pPr>
        <w:pStyle w:val="Heading4"/>
        <w:numPr>
          <w:ilvl w:val="0"/>
          <w:numId w:val="26"/>
        </w:numPr>
      </w:pPr>
      <w:r>
        <w:t>EU collapse is inevitable:</w:t>
      </w:r>
    </w:p>
    <w:p w14:paraId="1C80475A" w14:textId="77777777" w:rsidR="00701FB4" w:rsidRDefault="00701FB4" w:rsidP="00701FB4">
      <w:pPr>
        <w:pStyle w:val="Heading4"/>
        <w:numPr>
          <w:ilvl w:val="1"/>
          <w:numId w:val="26"/>
        </w:numPr>
      </w:pPr>
      <w:r>
        <w:t>Economic crisis</w:t>
      </w:r>
    </w:p>
    <w:p w14:paraId="003E0AFC" w14:textId="77777777" w:rsidR="00701FB4" w:rsidRPr="002B4CD4" w:rsidRDefault="00701FB4" w:rsidP="00701FB4">
      <w:pPr>
        <w:rPr>
          <w:bCs/>
          <w:szCs w:val="16"/>
        </w:rPr>
      </w:pPr>
      <w:r>
        <w:rPr>
          <w:rStyle w:val="Style13ptBold"/>
        </w:rPr>
        <w:t xml:space="preserve">Nasir 8/3 </w:t>
      </w:r>
      <w:r w:rsidRPr="00F42862">
        <w:rPr>
          <w:rStyle w:val="Style13ptBold"/>
          <w:b w:val="0"/>
          <w:bCs/>
          <w:sz w:val="16"/>
          <w:szCs w:val="16"/>
        </w:rPr>
        <w:t xml:space="preserve">[(Muhammad Ali, </w:t>
      </w:r>
      <w:r w:rsidRPr="00F42862">
        <w:rPr>
          <w:bCs/>
          <w:szCs w:val="16"/>
        </w:rPr>
        <w:t>Associate Professor in Economics and Finance at the University of Huddersfield, former Senior Lecturer in Economics at Leeds Business School, PhD in Economics</w:t>
      </w:r>
      <w:r w:rsidRPr="00F42862">
        <w:rPr>
          <w:rStyle w:val="Style13ptBold"/>
          <w:b w:val="0"/>
          <w:bCs/>
          <w:sz w:val="16"/>
          <w:szCs w:val="16"/>
        </w:rPr>
        <w:t>) “</w:t>
      </w:r>
      <w:r w:rsidRPr="00F42862">
        <w:rPr>
          <w:szCs w:val="16"/>
        </w:rPr>
        <w:t>Four reasons why EU is staring down the barrel of a second lost decade,” The Conversation, 8/3/2021] JL</w:t>
      </w:r>
    </w:p>
    <w:p w14:paraId="67381D5E" w14:textId="77777777" w:rsidR="00701FB4" w:rsidRPr="00F42862" w:rsidRDefault="00701FB4" w:rsidP="00701FB4">
      <w:pPr>
        <w:rPr>
          <w:sz w:val="12"/>
        </w:rPr>
      </w:pPr>
      <w:r w:rsidRPr="00F42862">
        <w:rPr>
          <w:rStyle w:val="StyleUnderline"/>
        </w:rPr>
        <w:t>When COVID broke out, the eurozone growth rate remained well below its long-term trajectory. It was behind the US and UK</w:t>
      </w:r>
      <w:r w:rsidRPr="00F42862">
        <w:rPr>
          <w:sz w:val="12"/>
        </w:rPr>
        <w:t xml:space="preserve">, both of whom were hit harder by the global financial crisis, </w:t>
      </w:r>
      <w:r w:rsidRPr="00F42862">
        <w:rPr>
          <w:rStyle w:val="StyleUnderline"/>
        </w:rPr>
        <w:t>and even worse compared to the leading emerging economies</w:t>
      </w:r>
      <w:r w:rsidRPr="00F42862">
        <w:rPr>
          <w:sz w:val="12"/>
        </w:rPr>
        <w:t xml:space="preserve">. Neither was this a one-off. </w:t>
      </w:r>
      <w:r w:rsidRPr="00C05AEC">
        <w:rPr>
          <w:rStyle w:val="Emphasis"/>
          <w:highlight w:val="green"/>
        </w:rPr>
        <w:t>Looking at</w:t>
      </w:r>
      <w:r w:rsidRPr="00F42862">
        <w:rPr>
          <w:rStyle w:val="Emphasis"/>
        </w:rPr>
        <w:t xml:space="preserve"> the </w:t>
      </w:r>
      <w:r w:rsidRPr="00C05AEC">
        <w:rPr>
          <w:rStyle w:val="Emphasis"/>
          <w:highlight w:val="green"/>
        </w:rPr>
        <w:t>past</w:t>
      </w:r>
      <w:r w:rsidRPr="00F42862">
        <w:rPr>
          <w:rStyle w:val="Emphasis"/>
        </w:rPr>
        <w:t xml:space="preserve"> five </w:t>
      </w:r>
      <w:r w:rsidRPr="00C05AEC">
        <w:rPr>
          <w:rStyle w:val="Emphasis"/>
          <w:highlight w:val="green"/>
        </w:rPr>
        <w:t>recessions, the eurozone</w:t>
      </w:r>
      <w:r w:rsidRPr="00F42862">
        <w:rPr>
          <w:rStyle w:val="Emphasis"/>
        </w:rPr>
        <w:t xml:space="preserve"> nations </w:t>
      </w:r>
      <w:r w:rsidRPr="00C05AEC">
        <w:rPr>
          <w:rStyle w:val="Emphasis"/>
          <w:highlight w:val="green"/>
        </w:rPr>
        <w:t>have been</w:t>
      </w:r>
      <w:r w:rsidRPr="00F42862">
        <w:rPr>
          <w:rStyle w:val="Emphasis"/>
        </w:rPr>
        <w:t xml:space="preserve"> successively </w:t>
      </w:r>
      <w:r w:rsidRPr="00C05AEC">
        <w:rPr>
          <w:rStyle w:val="Emphasis"/>
          <w:highlight w:val="green"/>
        </w:rPr>
        <w:t>slower to recover from each</w:t>
      </w:r>
      <w:r w:rsidRPr="00F42862">
        <w:rPr>
          <w:rStyle w:val="Emphasis"/>
        </w:rPr>
        <w:t xml:space="preserve"> one</w:t>
      </w:r>
      <w:r w:rsidRPr="00F42862">
        <w:rPr>
          <w:sz w:val="12"/>
        </w:rPr>
        <w:t>.</w:t>
      </w:r>
    </w:p>
    <w:p w14:paraId="6ECB8559" w14:textId="77777777" w:rsidR="00701FB4" w:rsidRPr="002B4CD4" w:rsidRDefault="00701FB4" w:rsidP="00701FB4">
      <w:pPr>
        <w:rPr>
          <w:sz w:val="12"/>
          <w:szCs w:val="12"/>
        </w:rPr>
      </w:pPr>
      <w:r w:rsidRPr="002B4CD4">
        <w:rPr>
          <w:sz w:val="12"/>
          <w:szCs w:val="12"/>
        </w:rPr>
        <w:t>Since 2008, the ECB has tried numerous measures to improve growth. Like most major powers, it has done a lot of quantitative easing (QE), which involves creating money to buy sovereign bonds and other financial assets. It has sought to prop up its retail banks in various ways, while also pioneering negative interest rates and giving the markets more forward guidance about monetary policy.</w:t>
      </w:r>
    </w:p>
    <w:p w14:paraId="10C7ACA2" w14:textId="77777777" w:rsidR="00701FB4" w:rsidRPr="002B4CD4" w:rsidRDefault="00701FB4" w:rsidP="00701FB4">
      <w:pPr>
        <w:rPr>
          <w:sz w:val="12"/>
          <w:szCs w:val="12"/>
        </w:rPr>
      </w:pPr>
      <w:r w:rsidRPr="002B4CD4">
        <w:rPr>
          <w:sz w:val="12"/>
          <w:szCs w:val="12"/>
        </w:rPr>
        <w:t>Famously in 2012, then ECB president Mario Draghi said he would do “whatever it takes” to save the euro. This forward guidance kept the euro stable, but the same cannot be said of growth.</w:t>
      </w:r>
    </w:p>
    <w:p w14:paraId="57367BB9" w14:textId="77777777" w:rsidR="00701FB4" w:rsidRPr="00F42862" w:rsidRDefault="00701FB4" w:rsidP="00701FB4">
      <w:pPr>
        <w:rPr>
          <w:sz w:val="12"/>
        </w:rPr>
      </w:pPr>
      <w:r w:rsidRPr="00F42862">
        <w:rPr>
          <w:rStyle w:val="StyleUnderline"/>
        </w:rPr>
        <w:t>Policy errors are partly to blame</w:t>
      </w:r>
      <w:r w:rsidRPr="00F42862">
        <w:rPr>
          <w:sz w:val="12"/>
        </w:rPr>
        <w:t xml:space="preserve"> for this. With the benefit of hindsight, </w:t>
      </w:r>
      <w:r w:rsidRPr="00C05AEC">
        <w:rPr>
          <w:rStyle w:val="StyleUnderline"/>
        </w:rPr>
        <w:t>th</w:t>
      </w:r>
      <w:r w:rsidRPr="00F42862">
        <w:rPr>
          <w:rStyle w:val="StyleUnderline"/>
        </w:rPr>
        <w:t>e eurozone went into the global financial crisis with lending rates on the low side, so had less room to cut than other regions. It was also more reluctant than central banks like the Bank of England and US Federal Reserve to start QE</w:t>
      </w:r>
      <w:r w:rsidRPr="00F42862">
        <w:rPr>
          <w:sz w:val="12"/>
        </w:rPr>
        <w:t>, preferring to focus on curbing inflation and making the euro “</w:t>
      </w:r>
      <w:proofErr w:type="spellStart"/>
      <w:r w:rsidRPr="00F42862">
        <w:rPr>
          <w:i/>
          <w:iCs/>
          <w:sz w:val="12"/>
        </w:rPr>
        <w:t>stabil</w:t>
      </w:r>
      <w:proofErr w:type="spellEnd"/>
      <w:r w:rsidRPr="00F42862">
        <w:rPr>
          <w:i/>
          <w:iCs/>
          <w:sz w:val="12"/>
        </w:rPr>
        <w:t xml:space="preserve"> </w:t>
      </w:r>
      <w:proofErr w:type="spellStart"/>
      <w:r w:rsidRPr="00F42862">
        <w:rPr>
          <w:i/>
          <w:iCs/>
          <w:sz w:val="12"/>
        </w:rPr>
        <w:t>wie</w:t>
      </w:r>
      <w:proofErr w:type="spellEnd"/>
      <w:r w:rsidRPr="00F42862">
        <w:rPr>
          <w:i/>
          <w:iCs/>
          <w:sz w:val="12"/>
        </w:rPr>
        <w:t xml:space="preserve"> die mark</w:t>
      </w:r>
      <w:r w:rsidRPr="00F42862">
        <w:rPr>
          <w:sz w:val="12"/>
        </w:rPr>
        <w:t xml:space="preserve">” (stable like the German mark). The ECB did not unveil a QE </w:t>
      </w:r>
      <w:proofErr w:type="spellStart"/>
      <w:r w:rsidRPr="00F42862">
        <w:rPr>
          <w:sz w:val="12"/>
        </w:rPr>
        <w:t>programme</w:t>
      </w:r>
      <w:proofErr w:type="spellEnd"/>
      <w:r w:rsidRPr="00F42862">
        <w:rPr>
          <w:sz w:val="12"/>
        </w:rPr>
        <w:t> until 2015.</w:t>
      </w:r>
    </w:p>
    <w:p w14:paraId="60353CE0" w14:textId="77777777" w:rsidR="00701FB4" w:rsidRPr="00F42862" w:rsidRDefault="00701FB4" w:rsidP="00701FB4">
      <w:pPr>
        <w:rPr>
          <w:sz w:val="12"/>
        </w:rPr>
      </w:pPr>
      <w:r w:rsidRPr="00F42862">
        <w:rPr>
          <w:rStyle w:val="StyleUnderline"/>
        </w:rPr>
        <w:t>Countries with the capacity to spend to stimulate their economies, such as Germany, France and the Netherlands, also did too little</w:t>
      </w:r>
      <w:r w:rsidRPr="00F42862">
        <w:rPr>
          <w:sz w:val="12"/>
        </w:rPr>
        <w:t xml:space="preserve">. Spain’s stimulus was poorly designed, while Italy was more interested in balancing its books at the time. </w:t>
      </w:r>
      <w:r w:rsidRPr="00F42862">
        <w:rPr>
          <w:rStyle w:val="Emphasis"/>
        </w:rPr>
        <w:t>Too soon after the crisis struck, </w:t>
      </w:r>
      <w:r w:rsidRPr="00C05AEC">
        <w:rPr>
          <w:rStyle w:val="Emphasis"/>
          <w:highlight w:val="green"/>
        </w:rPr>
        <w:t>austerity</w:t>
      </w:r>
      <w:r w:rsidRPr="00F42862">
        <w:rPr>
          <w:rStyle w:val="Emphasis"/>
        </w:rPr>
        <w:t xml:space="preserve"> then </w:t>
      </w:r>
      <w:r w:rsidRPr="00C05AEC">
        <w:rPr>
          <w:rStyle w:val="Emphasis"/>
          <w:highlight w:val="green"/>
        </w:rPr>
        <w:t>became the priority</w:t>
      </w:r>
      <w:r w:rsidRPr="00F42862">
        <w:rPr>
          <w:rStyle w:val="Emphasis"/>
        </w:rPr>
        <w:t xml:space="preserve"> for the whole eurozone</w:t>
      </w:r>
      <w:r w:rsidRPr="00F42862">
        <w:rPr>
          <w:sz w:val="12"/>
        </w:rPr>
        <w:t>.</w:t>
      </w:r>
    </w:p>
    <w:p w14:paraId="756D40F4" w14:textId="77777777" w:rsidR="00701FB4" w:rsidRPr="00F42862" w:rsidRDefault="00701FB4" w:rsidP="00701FB4">
      <w:pPr>
        <w:rPr>
          <w:sz w:val="12"/>
        </w:rPr>
      </w:pPr>
      <w:r w:rsidRPr="00F42862">
        <w:rPr>
          <w:rStyle w:val="StyleUnderline"/>
        </w:rPr>
        <w:t>A related problem has been public and private investment</w:t>
      </w:r>
      <w:r w:rsidRPr="00F42862">
        <w:rPr>
          <w:sz w:val="12"/>
        </w:rPr>
        <w:t xml:space="preserve">. In middle-income EU regions, </w:t>
      </w:r>
      <w:r w:rsidRPr="00C05AEC">
        <w:rPr>
          <w:rStyle w:val="Emphasis"/>
          <w:highlight w:val="green"/>
        </w:rPr>
        <w:t>investment</w:t>
      </w:r>
      <w:r w:rsidRPr="00F42862">
        <w:rPr>
          <w:rStyle w:val="Emphasis"/>
        </w:rPr>
        <w:t xml:space="preserve"> </w:t>
      </w:r>
      <w:r w:rsidRPr="00C05AEC">
        <w:rPr>
          <w:rStyle w:val="Emphasis"/>
          <w:highlight w:val="green"/>
        </w:rPr>
        <w:t>rates fell</w:t>
      </w:r>
      <w:r w:rsidRPr="00F42862">
        <w:rPr>
          <w:rStyle w:val="Emphasis"/>
        </w:rPr>
        <w:t xml:space="preserve"> by about 14% between 2002 and 2018</w:t>
      </w:r>
      <w:r w:rsidRPr="00F42862">
        <w:rPr>
          <w:sz w:val="12"/>
        </w:rPr>
        <w:t>. In thrifty Germany, public and private fixed investments declined as a percentage of GDP for decades, despite a huge surplus in public spending.</w:t>
      </w:r>
    </w:p>
    <w:p w14:paraId="7B61B9D6" w14:textId="77777777" w:rsidR="00701FB4" w:rsidRPr="00F42862" w:rsidRDefault="00701FB4" w:rsidP="00701FB4">
      <w:pPr>
        <w:rPr>
          <w:sz w:val="14"/>
        </w:rPr>
      </w:pPr>
      <w:r w:rsidRPr="00F42862">
        <w:rPr>
          <w:rStyle w:val="StyleUnderline"/>
        </w:rPr>
        <w:t xml:space="preserve">Before COVID hit, EU </w:t>
      </w:r>
      <w:r w:rsidRPr="00C87A5C">
        <w:rPr>
          <w:rStyle w:val="StyleUnderline"/>
          <w:highlight w:val="green"/>
        </w:rPr>
        <w:t>infrastructure investment was</w:t>
      </w:r>
      <w:r w:rsidRPr="00F42862">
        <w:rPr>
          <w:rStyle w:val="StyleUnderline"/>
        </w:rPr>
        <w:t xml:space="preserve"> at a 15-year </w:t>
      </w:r>
      <w:r w:rsidRPr="00C87A5C">
        <w:rPr>
          <w:rStyle w:val="StyleUnderline"/>
          <w:highlight w:val="green"/>
        </w:rPr>
        <w:t>low</w:t>
      </w:r>
      <w:r w:rsidRPr="00F42862">
        <w:rPr>
          <w:rStyle w:val="StyleUnderline"/>
        </w:rPr>
        <w:t>, with the greatest declines in regions that were already lagging</w:t>
      </w:r>
      <w:r w:rsidRPr="00F42862">
        <w:rPr>
          <w:sz w:val="14"/>
        </w:rPr>
        <w:t>. Initiatives intended to help, such as the European Economic Recovery Plan of 2008 and the European Commission Investment Plan in 2014, were too little.</w:t>
      </w:r>
    </w:p>
    <w:p w14:paraId="6F2347D7" w14:textId="77777777" w:rsidR="00701FB4" w:rsidRPr="00F42862" w:rsidRDefault="00701FB4" w:rsidP="00701FB4">
      <w:pPr>
        <w:rPr>
          <w:sz w:val="12"/>
        </w:rPr>
      </w:pPr>
      <w:r w:rsidRPr="00F42862">
        <w:rPr>
          <w:sz w:val="12"/>
        </w:rPr>
        <w:t xml:space="preserve">The overall result was that weakness: </w:t>
      </w:r>
      <w:r w:rsidRPr="00F42862">
        <w:rPr>
          <w:rStyle w:val="Emphasis"/>
        </w:rPr>
        <w:t xml:space="preserve">Germany and </w:t>
      </w:r>
      <w:r w:rsidRPr="00C87A5C">
        <w:rPr>
          <w:rStyle w:val="Emphasis"/>
          <w:highlight w:val="green"/>
        </w:rPr>
        <w:t>the eurozone</w:t>
      </w:r>
      <w:r w:rsidRPr="00F42862">
        <w:rPr>
          <w:rStyle w:val="Emphasis"/>
        </w:rPr>
        <w:t xml:space="preserve"> as a whole </w:t>
      </w:r>
      <w:r w:rsidRPr="00C87A5C">
        <w:rPr>
          <w:rStyle w:val="Emphasis"/>
        </w:rPr>
        <w:t xml:space="preserve">were </w:t>
      </w:r>
      <w:r w:rsidRPr="00C87A5C">
        <w:rPr>
          <w:rStyle w:val="Emphasis"/>
          <w:highlight w:val="green"/>
        </w:rPr>
        <w:t>show</w:t>
      </w:r>
      <w:r w:rsidRPr="00C87A5C">
        <w:rPr>
          <w:rStyle w:val="Emphasis"/>
        </w:rPr>
        <w:t>ing</w:t>
      </w:r>
      <w:r w:rsidRPr="00C87A5C">
        <w:rPr>
          <w:rStyle w:val="Emphasis"/>
          <w:highlight w:val="green"/>
        </w:rPr>
        <w:t xml:space="preserve"> 0% growth at</w:t>
      </w:r>
      <w:r w:rsidRPr="00F42862">
        <w:rPr>
          <w:rStyle w:val="Emphasis"/>
        </w:rPr>
        <w:t xml:space="preserve"> the time of </w:t>
      </w:r>
      <w:r w:rsidRPr="00C87A5C">
        <w:rPr>
          <w:rStyle w:val="Emphasis"/>
          <w:highlight w:val="green"/>
        </w:rPr>
        <w:t>the COVID outbreak</w:t>
      </w:r>
      <w:r w:rsidRPr="00F42862">
        <w:rPr>
          <w:sz w:val="12"/>
        </w:rPr>
        <w:t xml:space="preserve">, while </w:t>
      </w:r>
      <w:r w:rsidRPr="00F42862">
        <w:rPr>
          <w:rStyle w:val="StyleUnderline"/>
        </w:rPr>
        <w:t>Austria, France and Italy were all contracting slightly</w:t>
      </w:r>
      <w:r w:rsidRPr="00F42862">
        <w:rPr>
          <w:sz w:val="12"/>
        </w:rPr>
        <w:t xml:space="preserve">. In response, the ECB had cut its main interest rate by 0.1 percentage points to -0.5% in </w:t>
      </w:r>
      <w:proofErr w:type="gramStart"/>
      <w:r w:rsidRPr="00F42862">
        <w:rPr>
          <w:sz w:val="12"/>
        </w:rPr>
        <w:t>September 2019, and</w:t>
      </w:r>
      <w:proofErr w:type="gramEnd"/>
      <w:r w:rsidRPr="00F42862">
        <w:rPr>
          <w:sz w:val="12"/>
        </w:rPr>
        <w:t xml:space="preserve"> restarted monthly QE to the tune of €20 billion (£17 billion) from November 1 of that year – the date Christine Lagarde became ECB president.</w:t>
      </w:r>
    </w:p>
    <w:p w14:paraId="3788021C" w14:textId="77777777" w:rsidR="00701FB4" w:rsidRPr="00F42862" w:rsidRDefault="00701FB4" w:rsidP="00701FB4">
      <w:pPr>
        <w:rPr>
          <w:sz w:val="12"/>
        </w:rPr>
      </w:pPr>
      <w:r w:rsidRPr="00C87A5C">
        <w:rPr>
          <w:rStyle w:val="Emphasis"/>
          <w:highlight w:val="green"/>
        </w:rPr>
        <w:t>The</w:t>
      </w:r>
      <w:r w:rsidRPr="00F42862">
        <w:rPr>
          <w:rStyle w:val="Emphasis"/>
        </w:rPr>
        <w:t xml:space="preserve"> eurozone </w:t>
      </w:r>
      <w:r w:rsidRPr="00C87A5C">
        <w:rPr>
          <w:rStyle w:val="Emphasis"/>
          <w:highlight w:val="green"/>
        </w:rPr>
        <w:t>economy was</w:t>
      </w:r>
      <w:r w:rsidRPr="00F42862">
        <w:rPr>
          <w:rStyle w:val="Emphasis"/>
        </w:rPr>
        <w:t xml:space="preserve"> therefore </w:t>
      </w:r>
      <w:r w:rsidRPr="00C87A5C">
        <w:rPr>
          <w:rStyle w:val="Emphasis"/>
          <w:highlight w:val="green"/>
        </w:rPr>
        <w:t>needing life support</w:t>
      </w:r>
      <w:r w:rsidRPr="00F42862">
        <w:rPr>
          <w:rStyle w:val="Emphasis"/>
        </w:rPr>
        <w:t xml:space="preserve"> even before the pandemic</w:t>
      </w:r>
      <w:r w:rsidRPr="00F42862">
        <w:rPr>
          <w:sz w:val="12"/>
        </w:rPr>
        <w:t xml:space="preserve"> – indeed, many of the ECB’s other unconventional support measures were in place throughout. </w:t>
      </w:r>
      <w:r w:rsidRPr="00F42862">
        <w:rPr>
          <w:rStyle w:val="StyleUnderline"/>
        </w:rPr>
        <w:t>Tellingly, the ECB’s only new measure during the pandemic has been a new form of cheaper refinancing for banks. It raises the prospect of the ECB running out of the ammunition needed to keep stimulating</w:t>
      </w:r>
      <w:r w:rsidRPr="00F42862">
        <w:rPr>
          <w:sz w:val="12"/>
        </w:rPr>
        <w:t xml:space="preserve"> the eurozone’s sickly economy.</w:t>
      </w:r>
    </w:p>
    <w:p w14:paraId="77C5C183" w14:textId="77777777" w:rsidR="00701FB4" w:rsidRDefault="00701FB4" w:rsidP="00701FB4"/>
    <w:p w14:paraId="789DBA85" w14:textId="77777777" w:rsidR="00701FB4" w:rsidRPr="002B4CD4" w:rsidRDefault="00701FB4" w:rsidP="00701FB4">
      <w:pPr>
        <w:pStyle w:val="Heading4"/>
        <w:numPr>
          <w:ilvl w:val="1"/>
          <w:numId w:val="26"/>
        </w:numPr>
      </w:pPr>
      <w:r>
        <w:lastRenderedPageBreak/>
        <w:t>Poland and Hungary</w:t>
      </w:r>
    </w:p>
    <w:p w14:paraId="56096AF0" w14:textId="77777777" w:rsidR="00701FB4" w:rsidRPr="002B4CD4" w:rsidRDefault="00701FB4" w:rsidP="00701FB4">
      <w:pPr>
        <w:rPr>
          <w:rStyle w:val="Style13ptBold"/>
          <w:b w:val="0"/>
        </w:rPr>
      </w:pPr>
      <w:r>
        <w:rPr>
          <w:rStyle w:val="Style13ptBold"/>
        </w:rPr>
        <w:t xml:space="preserve">Reuters 7/16 </w:t>
      </w:r>
      <w:r w:rsidRPr="002B4CD4">
        <w:rPr>
          <w:rStyle w:val="Style13ptBold"/>
          <w:b w:val="0"/>
          <w:bCs/>
          <w:sz w:val="16"/>
          <w:szCs w:val="16"/>
        </w:rPr>
        <w:t>[“</w:t>
      </w:r>
      <w:r w:rsidRPr="002B4CD4">
        <w:rPr>
          <w:szCs w:val="16"/>
        </w:rPr>
        <w:t>Poland's Tusk says conflicts with EU could eventually end the bloc,” Reuters, 7/16/2021] JL</w:t>
      </w:r>
    </w:p>
    <w:p w14:paraId="4258654F" w14:textId="77777777" w:rsidR="00701FB4" w:rsidRPr="009B44F6" w:rsidRDefault="00701FB4" w:rsidP="00701FB4">
      <w:pPr>
        <w:rPr>
          <w:sz w:val="12"/>
        </w:rPr>
      </w:pPr>
      <w:r w:rsidRPr="009B44F6">
        <w:rPr>
          <w:sz w:val="12"/>
        </w:rPr>
        <w:t xml:space="preserve">WARSAW, July 16 (Reuters) - </w:t>
      </w:r>
      <w:r w:rsidRPr="009B44F6">
        <w:rPr>
          <w:rStyle w:val="StyleUnderline"/>
          <w:highlight w:val="green"/>
        </w:rPr>
        <w:t>Poland and Hungary's conflicts with the E</w:t>
      </w:r>
      <w:r w:rsidRPr="009B44F6">
        <w:rPr>
          <w:rStyle w:val="StyleUnderline"/>
        </w:rPr>
        <w:t xml:space="preserve">uropean </w:t>
      </w:r>
      <w:r w:rsidRPr="009B44F6">
        <w:rPr>
          <w:rStyle w:val="StyleUnderline"/>
          <w:highlight w:val="green"/>
        </w:rPr>
        <w:t>U</w:t>
      </w:r>
      <w:r w:rsidRPr="009B44F6">
        <w:rPr>
          <w:rStyle w:val="StyleUnderline"/>
        </w:rPr>
        <w:t>nion</w:t>
      </w:r>
      <w:r w:rsidRPr="009B44F6">
        <w:rPr>
          <w:sz w:val="12"/>
        </w:rPr>
        <w:t xml:space="preserve"> could start a process that </w:t>
      </w:r>
      <w:r w:rsidRPr="009B44F6">
        <w:rPr>
          <w:rStyle w:val="StyleUnderline"/>
          <w:highlight w:val="green"/>
        </w:rPr>
        <w:t>results</w:t>
      </w:r>
      <w:r w:rsidRPr="009B44F6">
        <w:rPr>
          <w:rStyle w:val="StyleUnderline"/>
        </w:rPr>
        <w:t xml:space="preserve"> </w:t>
      </w:r>
      <w:r w:rsidRPr="009B44F6">
        <w:rPr>
          <w:rStyle w:val="StyleUnderline"/>
          <w:highlight w:val="green"/>
        </w:rPr>
        <w:t xml:space="preserve">in the </w:t>
      </w:r>
      <w:r w:rsidRPr="009B44F6">
        <w:rPr>
          <w:rStyle w:val="Emphasis"/>
          <w:highlight w:val="green"/>
        </w:rPr>
        <w:t>bloc falling apart</w:t>
      </w:r>
      <w:r w:rsidRPr="009B44F6">
        <w:rPr>
          <w:sz w:val="12"/>
        </w:rPr>
        <w:t>, former European Council President Donald Tusk warned on Friday, amid a worsening standoff over democratic standards.</w:t>
      </w:r>
    </w:p>
    <w:p w14:paraId="543365A9" w14:textId="77777777" w:rsidR="00701FB4" w:rsidRPr="009B44F6" w:rsidRDefault="00701FB4" w:rsidP="00701FB4">
      <w:pPr>
        <w:rPr>
          <w:sz w:val="12"/>
        </w:rPr>
      </w:pPr>
      <w:r w:rsidRPr="009B44F6">
        <w:rPr>
          <w:rStyle w:val="StyleUnderline"/>
        </w:rPr>
        <w:t xml:space="preserve">Brussels is at loggerheads with Warsaw and Budapest </w:t>
      </w:r>
      <w:r w:rsidRPr="009B44F6">
        <w:rPr>
          <w:rStyle w:val="StyleUnderline"/>
          <w:highlight w:val="green"/>
        </w:rPr>
        <w:t>over</w:t>
      </w:r>
      <w:r w:rsidRPr="009B44F6">
        <w:rPr>
          <w:rStyle w:val="StyleUnderline"/>
        </w:rPr>
        <w:t xml:space="preserve"> issues such as the </w:t>
      </w:r>
      <w:r w:rsidRPr="009B44F6">
        <w:rPr>
          <w:rStyle w:val="Emphasis"/>
        </w:rPr>
        <w:t xml:space="preserve">independence of </w:t>
      </w:r>
      <w:r w:rsidRPr="009B44F6">
        <w:rPr>
          <w:rStyle w:val="Emphasis"/>
          <w:highlight w:val="green"/>
        </w:rPr>
        <w:t>the judiciary</w:t>
      </w:r>
      <w:r w:rsidRPr="009B44F6">
        <w:rPr>
          <w:rStyle w:val="StyleUnderline"/>
        </w:rPr>
        <w:t xml:space="preserve"> and </w:t>
      </w:r>
      <w:r w:rsidRPr="009B44F6">
        <w:rPr>
          <w:rStyle w:val="Emphasis"/>
          <w:highlight w:val="green"/>
        </w:rPr>
        <w:t>press freedoms</w:t>
      </w:r>
      <w:r w:rsidRPr="009B44F6">
        <w:rPr>
          <w:sz w:val="12"/>
        </w:rPr>
        <w:t xml:space="preserve">, a conflict which deepened this week as Poland's Constitutional Tribunal ruled the country should not comply with demands from the EU's top court, while </w:t>
      </w:r>
      <w:r w:rsidRPr="009B44F6">
        <w:rPr>
          <w:rStyle w:val="StyleUnderline"/>
        </w:rPr>
        <w:t xml:space="preserve">the European Commission took legal action against both countries over </w:t>
      </w:r>
      <w:r w:rsidRPr="009B44F6">
        <w:rPr>
          <w:rStyle w:val="StyleUnderline"/>
          <w:highlight w:val="green"/>
        </w:rPr>
        <w:t>LGBT rights</w:t>
      </w:r>
      <w:r w:rsidRPr="009B44F6">
        <w:rPr>
          <w:sz w:val="12"/>
        </w:rPr>
        <w:t>.</w:t>
      </w:r>
      <w:r w:rsidRPr="002B4CD4">
        <w:rPr>
          <w:sz w:val="12"/>
        </w:rPr>
        <w:t xml:space="preserve"> </w:t>
      </w:r>
    </w:p>
    <w:p w14:paraId="52CFD5B1" w14:textId="77777777" w:rsidR="00701FB4" w:rsidRPr="009B44F6" w:rsidRDefault="00701FB4" w:rsidP="00701FB4">
      <w:pPr>
        <w:rPr>
          <w:sz w:val="12"/>
        </w:rPr>
      </w:pPr>
      <w:r w:rsidRPr="009B44F6">
        <w:rPr>
          <w:sz w:val="12"/>
        </w:rPr>
        <w:t>"</w:t>
      </w:r>
      <w:r w:rsidRPr="009B44F6">
        <w:rPr>
          <w:rStyle w:val="StyleUnderline"/>
        </w:rPr>
        <w:t xml:space="preserve">If more of </w:t>
      </w:r>
      <w:r w:rsidRPr="009B44F6">
        <w:rPr>
          <w:rStyle w:val="StyleUnderline"/>
          <w:highlight w:val="green"/>
        </w:rPr>
        <w:t>these</w:t>
      </w:r>
      <w:r w:rsidRPr="009B44F6">
        <w:rPr>
          <w:rStyle w:val="StyleUnderline"/>
        </w:rPr>
        <w:t xml:space="preserve"> kinds of </w:t>
      </w:r>
      <w:r w:rsidRPr="009B44F6">
        <w:rPr>
          <w:rStyle w:val="StyleUnderline"/>
          <w:highlight w:val="green"/>
        </w:rPr>
        <w:t>countries</w:t>
      </w:r>
      <w:r w:rsidRPr="009B44F6">
        <w:rPr>
          <w:rStyle w:val="StyleUnderline"/>
        </w:rPr>
        <w:t xml:space="preserve"> are found who insist on damaging... the European Union it may simply </w:t>
      </w:r>
      <w:r w:rsidRPr="009B44F6">
        <w:rPr>
          <w:rStyle w:val="StyleUnderline"/>
          <w:highlight w:val="green"/>
        </w:rPr>
        <w:t xml:space="preserve">mean the </w:t>
      </w:r>
      <w:r w:rsidRPr="009B44F6">
        <w:rPr>
          <w:rStyle w:val="Emphasis"/>
          <w:highlight w:val="green"/>
        </w:rPr>
        <w:t xml:space="preserve">end of this </w:t>
      </w:r>
      <w:proofErr w:type="spellStart"/>
      <w:r w:rsidRPr="009B44F6">
        <w:rPr>
          <w:rStyle w:val="Emphasis"/>
          <w:highlight w:val="green"/>
        </w:rPr>
        <w:t>organisation</w:t>
      </w:r>
      <w:proofErr w:type="spellEnd"/>
      <w:r w:rsidRPr="009B44F6">
        <w:rPr>
          <w:sz w:val="12"/>
        </w:rPr>
        <w:t>," Tusk, who has returned to domestic politics as leader of Poland's main opposition party Civic Platform (PO), told private broadcaster TVN24.</w:t>
      </w:r>
    </w:p>
    <w:p w14:paraId="0A45C437" w14:textId="77777777" w:rsidR="00701FB4" w:rsidRPr="00F42862" w:rsidRDefault="00701FB4" w:rsidP="00701FB4"/>
    <w:p w14:paraId="31852E73" w14:textId="77777777" w:rsidR="00701FB4" w:rsidRDefault="00701FB4" w:rsidP="00701FB4">
      <w:pPr>
        <w:pStyle w:val="Heading4"/>
        <w:numPr>
          <w:ilvl w:val="0"/>
          <w:numId w:val="26"/>
        </w:numPr>
      </w:pPr>
      <w:r>
        <w:t>Economic collapse is inevitable – runaway growth and debt crises</w:t>
      </w:r>
    </w:p>
    <w:p w14:paraId="5D53BBA8" w14:textId="77777777" w:rsidR="00701FB4" w:rsidRPr="00005DA8" w:rsidRDefault="00701FB4" w:rsidP="00701FB4">
      <w:pPr>
        <w:rPr>
          <w:rStyle w:val="Style13ptBold"/>
          <w:b w:val="0"/>
          <w:bCs/>
        </w:rPr>
      </w:pPr>
      <w:r>
        <w:rPr>
          <w:rStyle w:val="Style13ptBold"/>
        </w:rPr>
        <w:t xml:space="preserve">Goldstein 7/7 </w:t>
      </w:r>
      <w:r w:rsidRPr="00005DA8">
        <w:rPr>
          <w:rStyle w:val="Style13ptBold"/>
          <w:b w:val="0"/>
          <w:bCs/>
          <w:sz w:val="16"/>
          <w:szCs w:val="16"/>
        </w:rPr>
        <w:t xml:space="preserve">[(Steve, </w:t>
      </w:r>
      <w:r w:rsidRPr="00005DA8">
        <w:rPr>
          <w:bCs/>
          <w:szCs w:val="16"/>
        </w:rPr>
        <w:t xml:space="preserve">responsible for MarketWatch's coverage of financial markets in Europe, internally cites Patrick </w:t>
      </w:r>
      <w:proofErr w:type="spellStart"/>
      <w:r w:rsidRPr="00005DA8">
        <w:rPr>
          <w:bCs/>
          <w:szCs w:val="16"/>
        </w:rPr>
        <w:t>Artus</w:t>
      </w:r>
      <w:proofErr w:type="spellEnd"/>
      <w:r w:rsidRPr="00005DA8">
        <w:rPr>
          <w:bCs/>
          <w:szCs w:val="16"/>
        </w:rPr>
        <w:t>, professor at the Paris School of Economics, member of the Economic Analysis Council, PhD from the Institute of Political Studies of Paris</w:t>
      </w:r>
      <w:r w:rsidRPr="00005DA8">
        <w:rPr>
          <w:rStyle w:val="Style13ptBold"/>
          <w:b w:val="0"/>
          <w:bCs/>
          <w:sz w:val="16"/>
          <w:szCs w:val="16"/>
        </w:rPr>
        <w:t>) “</w:t>
      </w:r>
      <w:r w:rsidRPr="00005DA8">
        <w:rPr>
          <w:szCs w:val="16"/>
        </w:rPr>
        <w:t xml:space="preserve">Here are four reasons </w:t>
      </w:r>
      <w:r w:rsidRPr="00EB4D8C">
        <w:rPr>
          <w:rStyle w:val="Emphasis"/>
        </w:rPr>
        <w:t>the West is headed for a ‘very drastic crisis</w:t>
      </w:r>
      <w:r w:rsidRPr="00005DA8">
        <w:rPr>
          <w:szCs w:val="16"/>
        </w:rPr>
        <w:t xml:space="preserve">,’ according to a veteran economist,” </w:t>
      </w:r>
      <w:proofErr w:type="spellStart"/>
      <w:r w:rsidRPr="00005DA8">
        <w:rPr>
          <w:szCs w:val="16"/>
        </w:rPr>
        <w:t>Marketwatch</w:t>
      </w:r>
      <w:proofErr w:type="spellEnd"/>
      <w:r w:rsidRPr="00005DA8">
        <w:rPr>
          <w:szCs w:val="16"/>
        </w:rPr>
        <w:t>, 7/7/2021] JL</w:t>
      </w:r>
    </w:p>
    <w:p w14:paraId="7052F99D" w14:textId="77777777" w:rsidR="00701FB4" w:rsidRPr="00005DA8" w:rsidRDefault="00701FB4" w:rsidP="00701FB4">
      <w:pPr>
        <w:rPr>
          <w:sz w:val="12"/>
        </w:rPr>
      </w:pPr>
      <w:r w:rsidRPr="00005DA8">
        <w:rPr>
          <w:sz w:val="12"/>
        </w:rPr>
        <w:t xml:space="preserve">Patrick </w:t>
      </w:r>
      <w:proofErr w:type="spellStart"/>
      <w:r w:rsidRPr="00005DA8">
        <w:rPr>
          <w:sz w:val="12"/>
        </w:rPr>
        <w:t>Artus</w:t>
      </w:r>
      <w:proofErr w:type="spellEnd"/>
      <w:r w:rsidRPr="00005DA8">
        <w:rPr>
          <w:sz w:val="12"/>
        </w:rPr>
        <w:t xml:space="preserve">, a senior </w:t>
      </w:r>
      <w:proofErr w:type="spellStart"/>
      <w:r w:rsidRPr="00005DA8">
        <w:rPr>
          <w:sz w:val="12"/>
        </w:rPr>
        <w:t>economics</w:t>
      </w:r>
      <w:proofErr w:type="spellEnd"/>
      <w:r w:rsidRPr="00005DA8">
        <w:rPr>
          <w:sz w:val="12"/>
        </w:rPr>
        <w:t xml:space="preserve"> adviser at French bank Natixis and a professor at the Paris School of Economics, isn’t sharing in the joy. In a very blunt memo to clients, </w:t>
      </w:r>
      <w:proofErr w:type="spellStart"/>
      <w:r w:rsidRPr="00005DA8">
        <w:rPr>
          <w:sz w:val="12"/>
        </w:rPr>
        <w:t>Artus</w:t>
      </w:r>
      <w:proofErr w:type="spellEnd"/>
      <w:r w:rsidRPr="00005DA8">
        <w:rPr>
          <w:sz w:val="12"/>
        </w:rPr>
        <w:t xml:space="preserve"> says </w:t>
      </w:r>
      <w:r w:rsidRPr="00005DA8">
        <w:rPr>
          <w:rStyle w:val="StyleUnderline"/>
        </w:rPr>
        <w:t xml:space="preserve">a </w:t>
      </w:r>
      <w:r w:rsidRPr="00005DA8">
        <w:rPr>
          <w:rStyle w:val="StyleUnderline"/>
          <w:highlight w:val="green"/>
        </w:rPr>
        <w:t>crisis is “</w:t>
      </w:r>
      <w:r w:rsidRPr="00005DA8">
        <w:rPr>
          <w:rStyle w:val="Emphasis"/>
          <w:highlight w:val="green"/>
        </w:rPr>
        <w:t>inevitable</w:t>
      </w:r>
      <w:r w:rsidRPr="00005DA8">
        <w:rPr>
          <w:sz w:val="12"/>
        </w:rPr>
        <w:t>.”</w:t>
      </w:r>
    </w:p>
    <w:p w14:paraId="3A3EF738" w14:textId="77777777" w:rsidR="00701FB4" w:rsidRPr="00005DA8" w:rsidRDefault="00701FB4" w:rsidP="00701FB4">
      <w:pPr>
        <w:rPr>
          <w:sz w:val="12"/>
        </w:rPr>
      </w:pPr>
      <w:r w:rsidRPr="00005DA8">
        <w:rPr>
          <w:sz w:val="12"/>
        </w:rPr>
        <w:t xml:space="preserve">The </w:t>
      </w:r>
      <w:r w:rsidRPr="00005DA8">
        <w:rPr>
          <w:rStyle w:val="StyleUnderline"/>
        </w:rPr>
        <w:t xml:space="preserve">total </w:t>
      </w:r>
      <w:r w:rsidRPr="00005DA8">
        <w:rPr>
          <w:rStyle w:val="StyleUnderline"/>
          <w:highlight w:val="green"/>
        </w:rPr>
        <w:t>outstanding debt of the U.S., the U.K</w:t>
      </w:r>
      <w:r w:rsidRPr="00005DA8">
        <w:rPr>
          <w:rStyle w:val="StyleUnderline"/>
        </w:rPr>
        <w:t xml:space="preserve">., the </w:t>
      </w:r>
      <w:r w:rsidRPr="00005DA8">
        <w:rPr>
          <w:rStyle w:val="StyleUnderline"/>
          <w:highlight w:val="green"/>
        </w:rPr>
        <w:t>eurozone and Japan</w:t>
      </w:r>
      <w:r w:rsidRPr="00005DA8">
        <w:rPr>
          <w:rStyle w:val="StyleUnderline"/>
        </w:rPr>
        <w:t xml:space="preserve"> relative to gross domestic product has come off the highest levels of the pandemic as economies have reopened but still </w:t>
      </w:r>
      <w:r w:rsidRPr="00005DA8">
        <w:rPr>
          <w:rStyle w:val="StyleUnderline"/>
          <w:highlight w:val="green"/>
        </w:rPr>
        <w:t>is</w:t>
      </w:r>
      <w:r w:rsidRPr="00005DA8">
        <w:rPr>
          <w:rStyle w:val="StyleUnderline"/>
        </w:rPr>
        <w:t xml:space="preserve"> at </w:t>
      </w:r>
      <w:r w:rsidRPr="00005DA8">
        <w:rPr>
          <w:rStyle w:val="StyleUnderline"/>
          <w:highlight w:val="green"/>
        </w:rPr>
        <w:t>elevated</w:t>
      </w:r>
      <w:r w:rsidRPr="00005DA8">
        <w:rPr>
          <w:rStyle w:val="StyleUnderline"/>
        </w:rPr>
        <w:t xml:space="preserve"> levels</w:t>
      </w:r>
      <w:r w:rsidRPr="00005DA8">
        <w:rPr>
          <w:sz w:val="12"/>
        </w:rPr>
        <w:t>. “Borrower solvency cannot be ensured if debt-to-income ratios increase continuously,” he says.</w:t>
      </w:r>
    </w:p>
    <w:p w14:paraId="1C9EEA80" w14:textId="77777777" w:rsidR="00701FB4" w:rsidRPr="00005DA8" w:rsidRDefault="00701FB4" w:rsidP="00701FB4">
      <w:pPr>
        <w:rPr>
          <w:sz w:val="12"/>
        </w:rPr>
      </w:pPr>
      <w:r w:rsidRPr="00005DA8">
        <w:rPr>
          <w:sz w:val="12"/>
        </w:rPr>
        <w:t>The money supply also is at records. “</w:t>
      </w:r>
      <w:r w:rsidRPr="00005DA8">
        <w:rPr>
          <w:rStyle w:val="StyleUnderline"/>
        </w:rPr>
        <w:t xml:space="preserve">The money supply cannot be increased continuously relative to income, as soon or later </w:t>
      </w:r>
      <w:r w:rsidRPr="00005DA8">
        <w:rPr>
          <w:rStyle w:val="Emphasis"/>
          <w:highlight w:val="green"/>
        </w:rPr>
        <w:t>demand for money</w:t>
      </w:r>
      <w:r w:rsidRPr="00005DA8">
        <w:rPr>
          <w:rStyle w:val="StyleUnderline"/>
          <w:highlight w:val="green"/>
        </w:rPr>
        <w:t xml:space="preserve">, which is linked to savings and income, </w:t>
      </w:r>
      <w:r w:rsidRPr="00005DA8">
        <w:rPr>
          <w:rStyle w:val="Emphasis"/>
          <w:highlight w:val="green"/>
        </w:rPr>
        <w:t>can no longer increase</w:t>
      </w:r>
      <w:r w:rsidRPr="00005DA8">
        <w:rPr>
          <w:sz w:val="12"/>
        </w:rPr>
        <w:t xml:space="preserve">,” said </w:t>
      </w:r>
      <w:proofErr w:type="spellStart"/>
      <w:r w:rsidRPr="00005DA8">
        <w:rPr>
          <w:sz w:val="12"/>
        </w:rPr>
        <w:t>Artus</w:t>
      </w:r>
      <w:proofErr w:type="spellEnd"/>
      <w:r w:rsidRPr="00005DA8">
        <w:rPr>
          <w:sz w:val="12"/>
        </w:rPr>
        <w:t>, whose résumé includes stints at the Organization for Economic Cooperation and Development and the Banque de France.</w:t>
      </w:r>
    </w:p>
    <w:p w14:paraId="1796EB19" w14:textId="77777777" w:rsidR="00701FB4" w:rsidRPr="00005DA8" w:rsidRDefault="00701FB4" w:rsidP="00701FB4">
      <w:pPr>
        <w:rPr>
          <w:sz w:val="12"/>
        </w:rPr>
      </w:pPr>
      <w:r w:rsidRPr="00005DA8">
        <w:rPr>
          <w:sz w:val="12"/>
        </w:rPr>
        <w:t xml:space="preserve">Also </w:t>
      </w:r>
      <w:r w:rsidRPr="00005DA8">
        <w:rPr>
          <w:rStyle w:val="StyleUnderline"/>
        </w:rPr>
        <w:t>zooming higher is wealth, with both stock and housing prices surging</w:t>
      </w:r>
      <w:r w:rsidRPr="00005DA8">
        <w:rPr>
          <w:sz w:val="12"/>
        </w:rPr>
        <w:t>. “</w:t>
      </w:r>
      <w:r w:rsidRPr="00005DA8">
        <w:rPr>
          <w:rStyle w:val="StyleUnderline"/>
          <w:highlight w:val="green"/>
        </w:rPr>
        <w:t>Rising relative asset</w:t>
      </w:r>
      <w:r w:rsidRPr="00005DA8">
        <w:rPr>
          <w:rStyle w:val="StyleUnderline"/>
        </w:rPr>
        <w:t xml:space="preserve"> </w:t>
      </w:r>
      <w:r w:rsidRPr="00005DA8">
        <w:rPr>
          <w:rStyle w:val="StyleUnderline"/>
          <w:highlight w:val="green"/>
        </w:rPr>
        <w:t>prices</w:t>
      </w:r>
      <w:r w:rsidRPr="00005DA8">
        <w:rPr>
          <w:rStyle w:val="StyleUnderline"/>
        </w:rPr>
        <w:t xml:space="preserve"> cannot be extrapolated</w:t>
      </w:r>
      <w:r w:rsidRPr="00005DA8">
        <w:rPr>
          <w:sz w:val="12"/>
        </w:rPr>
        <w:t xml:space="preserve">: If they become too high, </w:t>
      </w:r>
      <w:r w:rsidRPr="00005DA8">
        <w:rPr>
          <w:rStyle w:val="StyleUnderline"/>
        </w:rPr>
        <w:t xml:space="preserve">the savings of asset buyers will no longer suffice to buy then, </w:t>
      </w:r>
      <w:r w:rsidRPr="00005DA8">
        <w:rPr>
          <w:rStyle w:val="StyleUnderline"/>
          <w:highlight w:val="green"/>
        </w:rPr>
        <w:t>lea</w:t>
      </w:r>
      <w:r w:rsidRPr="00005DA8">
        <w:rPr>
          <w:rStyle w:val="StyleUnderline"/>
        </w:rPr>
        <w:t xml:space="preserve">ding inevitably </w:t>
      </w:r>
      <w:r w:rsidRPr="00005DA8">
        <w:rPr>
          <w:rStyle w:val="StyleUnderline"/>
          <w:highlight w:val="green"/>
        </w:rPr>
        <w:t>to</w:t>
      </w:r>
      <w:r w:rsidRPr="00005DA8">
        <w:rPr>
          <w:rStyle w:val="StyleUnderline"/>
        </w:rPr>
        <w:t xml:space="preserve"> a </w:t>
      </w:r>
      <w:r w:rsidRPr="00005DA8">
        <w:rPr>
          <w:rStyle w:val="StyleUnderline"/>
          <w:highlight w:val="green"/>
        </w:rPr>
        <w:t>downward</w:t>
      </w:r>
      <w:r w:rsidRPr="00005DA8">
        <w:rPr>
          <w:rStyle w:val="StyleUnderline"/>
        </w:rPr>
        <w:t xml:space="preserve"> correction in </w:t>
      </w:r>
      <w:r w:rsidRPr="00005DA8">
        <w:rPr>
          <w:rStyle w:val="StyleUnderline"/>
          <w:highlight w:val="green"/>
        </w:rPr>
        <w:t>prices</w:t>
      </w:r>
      <w:r w:rsidRPr="00005DA8">
        <w:rPr>
          <w:sz w:val="12"/>
        </w:rPr>
        <w:t>,” he says. Finally, he notes a skewing of income distribution against wage earners: “</w:t>
      </w:r>
      <w:r w:rsidRPr="00005DA8">
        <w:rPr>
          <w:rStyle w:val="StyleUnderline"/>
        </w:rPr>
        <w:t xml:space="preserve">If </w:t>
      </w:r>
      <w:r w:rsidRPr="00005DA8">
        <w:rPr>
          <w:rStyle w:val="StyleUnderline"/>
          <w:highlight w:val="green"/>
        </w:rPr>
        <w:t>wage earnings do not</w:t>
      </w:r>
      <w:r w:rsidRPr="00005DA8">
        <w:rPr>
          <w:rStyle w:val="StyleUnderline"/>
        </w:rPr>
        <w:t xml:space="preserve"> receive productivity </w:t>
      </w:r>
      <w:r w:rsidRPr="00005DA8">
        <w:rPr>
          <w:rStyle w:val="StyleUnderline"/>
          <w:highlight w:val="green"/>
        </w:rPr>
        <w:t>gain</w:t>
      </w:r>
      <w:r w:rsidRPr="00005DA8">
        <w:rPr>
          <w:rStyle w:val="StyleUnderline"/>
        </w:rPr>
        <w:t xml:space="preserve">s over a long period, </w:t>
      </w:r>
      <w:r w:rsidRPr="00005DA8">
        <w:rPr>
          <w:rStyle w:val="Emphasis"/>
          <w:highlight w:val="green"/>
        </w:rPr>
        <w:t>demand</w:t>
      </w:r>
      <w:r w:rsidRPr="00005DA8">
        <w:rPr>
          <w:rStyle w:val="Emphasis"/>
        </w:rPr>
        <w:t xml:space="preserve"> for goods and services will </w:t>
      </w:r>
      <w:r w:rsidRPr="00005DA8">
        <w:rPr>
          <w:rStyle w:val="Emphasis"/>
          <w:highlight w:val="green"/>
        </w:rPr>
        <w:t>be</w:t>
      </w:r>
      <w:r w:rsidRPr="00005DA8">
        <w:rPr>
          <w:rStyle w:val="Emphasis"/>
        </w:rPr>
        <w:t xml:space="preserve">come </w:t>
      </w:r>
      <w:r w:rsidRPr="00005DA8">
        <w:rPr>
          <w:rStyle w:val="Emphasis"/>
          <w:highlight w:val="green"/>
        </w:rPr>
        <w:t>too weak</w:t>
      </w:r>
      <w:r w:rsidRPr="00005DA8">
        <w:rPr>
          <w:rStyle w:val="StyleUnderline"/>
          <w:highlight w:val="green"/>
        </w:rPr>
        <w:t xml:space="preserve"> to absorb production</w:t>
      </w:r>
      <w:r w:rsidRPr="00005DA8">
        <w:rPr>
          <w:rStyle w:val="StyleUnderline"/>
        </w:rPr>
        <w:t>, which grows rapidly when earnings are invested</w:t>
      </w:r>
      <w:r w:rsidRPr="00005DA8">
        <w:rPr>
          <w:sz w:val="12"/>
        </w:rPr>
        <w:t>.”</w:t>
      </w:r>
    </w:p>
    <w:p w14:paraId="13C5D336" w14:textId="77777777" w:rsidR="00701FB4" w:rsidRPr="00005DA8" w:rsidRDefault="00701FB4" w:rsidP="00701FB4">
      <w:pPr>
        <w:rPr>
          <w:sz w:val="12"/>
        </w:rPr>
      </w:pPr>
      <w:r w:rsidRPr="00005DA8">
        <w:rPr>
          <w:sz w:val="12"/>
        </w:rPr>
        <w:t xml:space="preserve">So how will this unwind? </w:t>
      </w:r>
      <w:proofErr w:type="spellStart"/>
      <w:r w:rsidRPr="00005DA8">
        <w:rPr>
          <w:sz w:val="12"/>
        </w:rPr>
        <w:t>Artus</w:t>
      </w:r>
      <w:proofErr w:type="spellEnd"/>
      <w:r w:rsidRPr="00005DA8">
        <w:rPr>
          <w:sz w:val="12"/>
        </w:rPr>
        <w:t xml:space="preserve"> says </w:t>
      </w:r>
      <w:r w:rsidRPr="00005DA8">
        <w:rPr>
          <w:rStyle w:val="StyleUnderline"/>
        </w:rPr>
        <w:t>a correction in income distribution will lead to faster wage growth and higher inflation</w:t>
      </w:r>
      <w:r w:rsidRPr="00005DA8">
        <w:rPr>
          <w:sz w:val="12"/>
        </w:rPr>
        <w:t xml:space="preserve">. That, in turn, will need to more restrictive monetary policy and higher inflation-adjusted interest rates. The </w:t>
      </w:r>
      <w:r w:rsidRPr="00005DA8">
        <w:rPr>
          <w:rStyle w:val="StyleUnderline"/>
        </w:rPr>
        <w:t>more restrictive monetary policy will then stabilize asset prices and wealth, forcing deleveraging</w:t>
      </w:r>
      <w:r w:rsidRPr="00005DA8">
        <w:rPr>
          <w:sz w:val="12"/>
        </w:rPr>
        <w:t xml:space="preserve">. And that </w:t>
      </w:r>
      <w:r w:rsidRPr="00005DA8">
        <w:rPr>
          <w:rStyle w:val="Emphasis"/>
        </w:rPr>
        <w:t>deleveraging will lead to a recession</w:t>
      </w:r>
      <w:r w:rsidRPr="00005DA8">
        <w:rPr>
          <w:rStyle w:val="StyleUnderline"/>
        </w:rPr>
        <w:t xml:space="preserve"> due to the necessary fall in demand</w:t>
      </w:r>
      <w:r w:rsidRPr="00005DA8">
        <w:rPr>
          <w:sz w:val="12"/>
        </w:rPr>
        <w:t xml:space="preserve"> among households, companies and governments.</w:t>
      </w:r>
    </w:p>
    <w:p w14:paraId="274469C7" w14:textId="77777777" w:rsidR="00701FB4" w:rsidRPr="00005DA8" w:rsidRDefault="00701FB4" w:rsidP="00701FB4">
      <w:pPr>
        <w:rPr>
          <w:sz w:val="12"/>
        </w:rPr>
      </w:pPr>
      <w:r w:rsidRPr="00005DA8">
        <w:rPr>
          <w:sz w:val="12"/>
        </w:rPr>
        <w:lastRenderedPageBreak/>
        <w:t>“</w:t>
      </w:r>
      <w:r w:rsidRPr="00005DA8">
        <w:rPr>
          <w:rStyle w:val="StyleUnderline"/>
        </w:rPr>
        <w:t xml:space="preserve">The stabilization of these variables will lead to </w:t>
      </w:r>
      <w:r w:rsidRPr="00005DA8">
        <w:rPr>
          <w:rStyle w:val="StyleUnderline"/>
          <w:highlight w:val="green"/>
        </w:rPr>
        <w:t xml:space="preserve">a </w:t>
      </w:r>
      <w:r w:rsidRPr="00005DA8">
        <w:rPr>
          <w:rStyle w:val="Emphasis"/>
          <w:highlight w:val="green"/>
        </w:rPr>
        <w:t>very drastic crisis</w:t>
      </w:r>
      <w:r w:rsidRPr="00005DA8">
        <w:rPr>
          <w:rStyle w:val="StyleUnderline"/>
        </w:rPr>
        <w:t xml:space="preserve">, due to </w:t>
      </w:r>
      <w:r w:rsidRPr="00005DA8">
        <w:rPr>
          <w:rStyle w:val="Emphasis"/>
        </w:rPr>
        <w:t xml:space="preserve">faster </w:t>
      </w:r>
      <w:r w:rsidRPr="00005DA8">
        <w:rPr>
          <w:rStyle w:val="Emphasis"/>
          <w:highlight w:val="green"/>
        </w:rPr>
        <w:t>growth in wages</w:t>
      </w:r>
      <w:r w:rsidRPr="00005DA8">
        <w:rPr>
          <w:rStyle w:val="Emphasis"/>
        </w:rPr>
        <w:t xml:space="preserve"> and </w:t>
      </w:r>
      <w:r w:rsidRPr="00005DA8">
        <w:rPr>
          <w:rStyle w:val="Emphasis"/>
          <w:highlight w:val="green"/>
        </w:rPr>
        <w:t>inflation</w:t>
      </w:r>
      <w:r w:rsidRPr="00005DA8">
        <w:rPr>
          <w:rStyle w:val="StyleUnderline"/>
        </w:rPr>
        <w:t xml:space="preserve">, a </w:t>
      </w:r>
      <w:r w:rsidRPr="00005DA8">
        <w:rPr>
          <w:rStyle w:val="Emphasis"/>
          <w:highlight w:val="green"/>
        </w:rPr>
        <w:t>restrictive monetary policy</w:t>
      </w:r>
      <w:r w:rsidRPr="00005DA8">
        <w:rPr>
          <w:rStyle w:val="StyleUnderline"/>
          <w:highlight w:val="green"/>
        </w:rPr>
        <w:t xml:space="preserve">, a </w:t>
      </w:r>
      <w:r w:rsidRPr="00005DA8">
        <w:rPr>
          <w:rStyle w:val="Emphasis"/>
          <w:highlight w:val="green"/>
        </w:rPr>
        <w:t>fall in wealth and asset prices</w:t>
      </w:r>
      <w:r w:rsidRPr="00005DA8">
        <w:rPr>
          <w:rStyle w:val="StyleUnderline"/>
          <w:highlight w:val="green"/>
        </w:rPr>
        <w:t xml:space="preserve">, and a </w:t>
      </w:r>
      <w:r w:rsidRPr="00005DA8">
        <w:rPr>
          <w:rStyle w:val="Emphasis"/>
          <w:highlight w:val="green"/>
        </w:rPr>
        <w:t>recession</w:t>
      </w:r>
      <w:r w:rsidRPr="00005DA8">
        <w:rPr>
          <w:rStyle w:val="StyleUnderline"/>
        </w:rPr>
        <w:t xml:space="preserve"> caused by a fall in domestic demand</w:t>
      </w:r>
      <w:r w:rsidRPr="00005DA8">
        <w:rPr>
          <w:sz w:val="12"/>
        </w:rPr>
        <w:t>,” he concludes.</w:t>
      </w:r>
    </w:p>
    <w:p w14:paraId="069AC2C0" w14:textId="77777777" w:rsidR="00701FB4" w:rsidRPr="00005DA8" w:rsidRDefault="00701FB4" w:rsidP="00701FB4"/>
    <w:p w14:paraId="7A2DEFDA" w14:textId="77777777" w:rsidR="00701FB4" w:rsidRPr="00D34F51" w:rsidRDefault="00701FB4" w:rsidP="00701FB4">
      <w:pPr>
        <w:pStyle w:val="Heading4"/>
        <w:numPr>
          <w:ilvl w:val="0"/>
          <w:numId w:val="26"/>
        </w:numPr>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4F576F90" w14:textId="77777777" w:rsidR="00701FB4" w:rsidRPr="003C7C87" w:rsidRDefault="00701FB4" w:rsidP="00701FB4">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20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685FBA68" w14:textId="77777777" w:rsidR="00701FB4" w:rsidRDefault="00701FB4" w:rsidP="00701FB4">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3B7F127B" w14:textId="77777777" w:rsidR="00701FB4" w:rsidRPr="00481F82" w:rsidRDefault="00701FB4" w:rsidP="00701FB4">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14F4C557" w14:textId="77777777" w:rsidR="00701FB4" w:rsidRDefault="00701FB4" w:rsidP="00701FB4">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0D43471E" w14:textId="77777777" w:rsidR="00701FB4" w:rsidRPr="00481F82" w:rsidRDefault="00701FB4" w:rsidP="00701FB4">
      <w:pPr>
        <w:rPr>
          <w:rStyle w:val="Emphasis"/>
        </w:rPr>
      </w:pPr>
      <w:r w:rsidRPr="00481F82">
        <w:rPr>
          <w:rStyle w:val="Emphasis"/>
        </w:rPr>
        <w:t xml:space="preserve">The problems with </w:t>
      </w:r>
      <w:r w:rsidRPr="003C7C87">
        <w:rPr>
          <w:rStyle w:val="Emphasis"/>
          <w:highlight w:val="green"/>
        </w:rPr>
        <w:t>growth</w:t>
      </w:r>
    </w:p>
    <w:p w14:paraId="690BF953" w14:textId="77777777" w:rsidR="00701FB4" w:rsidRPr="007B437F" w:rsidRDefault="00701FB4" w:rsidP="00701FB4">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0B68E489" w14:textId="77777777" w:rsidR="00701FB4" w:rsidRPr="003C7C87" w:rsidRDefault="00701FB4" w:rsidP="00701FB4">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52140727" w14:textId="77777777" w:rsidR="00701FB4" w:rsidRDefault="00701FB4" w:rsidP="00701FB4">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65634386" w14:textId="77777777" w:rsidR="00701FB4" w:rsidRPr="003C7C87" w:rsidRDefault="00701FB4" w:rsidP="00701FB4">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2C225C26" w14:textId="77777777" w:rsidR="00701FB4" w:rsidRDefault="00701FB4" w:rsidP="00701FB4">
      <w:r>
        <w:t>Governments have taken action to reduce the spread of COVID-19 at the expense of economic growth. But as the post-pandemic recession kicks in, rebooting growth will be the priority. This would set us right back on the path of ecological catastrophe.</w:t>
      </w:r>
    </w:p>
    <w:p w14:paraId="3D35E9EF" w14:textId="77777777" w:rsidR="00701FB4" w:rsidRPr="003C7C87" w:rsidRDefault="00701FB4" w:rsidP="00701FB4">
      <w:pPr>
        <w:rPr>
          <w:rStyle w:val="StyleUnderline"/>
        </w:rPr>
      </w:pPr>
      <w:r>
        <w:lastRenderedPageBreak/>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585C3E47" w14:textId="77777777" w:rsidR="00701FB4" w:rsidRDefault="00701FB4" w:rsidP="00701FB4">
      <w:r>
        <w:t>Well-being without growth</w:t>
      </w:r>
    </w:p>
    <w:p w14:paraId="65CE1C6E" w14:textId="77777777" w:rsidR="00701FB4" w:rsidRDefault="00701FB4" w:rsidP="00701FB4">
      <w:r>
        <w:t>Degrowth calls for a fundamental restructuring of the economy to reduce its ecological impact and improve well-being by abolishing economic growth as a social objective.</w:t>
      </w:r>
    </w:p>
    <w:p w14:paraId="2F25A4B8" w14:textId="77777777" w:rsidR="00701FB4" w:rsidRDefault="00701FB4" w:rsidP="00701FB4">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522CEAE1" w14:textId="77777777" w:rsidR="00701FB4" w:rsidRDefault="00701FB4" w:rsidP="00701FB4">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203B90E2" w14:textId="77777777" w:rsidR="00701FB4" w:rsidRDefault="00701FB4" w:rsidP="00701FB4">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2831EB18" w14:textId="77777777" w:rsidR="00701FB4" w:rsidRDefault="00701FB4" w:rsidP="00701FB4">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1E14CC04" w14:textId="77777777" w:rsidR="00701FB4" w:rsidRPr="003C7C87" w:rsidRDefault="00701FB4" w:rsidP="00701FB4">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14:paraId="1EE37632" w14:textId="494A3FFF" w:rsidR="00701FB4" w:rsidRDefault="00701FB4" w:rsidP="00701FB4">
      <w:pPr>
        <w:rPr>
          <w:rStyle w:val="StyleUnderlin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6FE86953" w14:textId="77777777" w:rsidR="003B03D6" w:rsidRPr="003B03D6" w:rsidRDefault="003B03D6" w:rsidP="003B03D6">
      <w:pPr>
        <w:keepNext/>
        <w:keepLines/>
        <w:spacing w:before="40" w:after="0" w:line="276" w:lineRule="auto"/>
        <w:outlineLvl w:val="3"/>
        <w:rPr>
          <w:rFonts w:eastAsiaTheme="majorEastAsia" w:cs="Arial"/>
          <w:b/>
          <w:bCs/>
          <w:sz w:val="26"/>
          <w:szCs w:val="26"/>
        </w:rPr>
      </w:pPr>
      <w:r w:rsidRPr="003B03D6">
        <w:rPr>
          <w:rFonts w:eastAsiaTheme="majorEastAsia" w:cs="Arial"/>
          <w:b/>
          <w:bCs/>
          <w:sz w:val="26"/>
          <w:szCs w:val="26"/>
        </w:rPr>
        <w:t>Warming causes extinction</w:t>
      </w:r>
    </w:p>
    <w:p w14:paraId="421D7BA8" w14:textId="77777777" w:rsidR="003B03D6" w:rsidRPr="00AC4611" w:rsidRDefault="003B03D6" w:rsidP="003B03D6">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w:t>
      </w:r>
      <w:r w:rsidRPr="00AC4611">
        <w:lastRenderedPageBreak/>
        <w:t xml:space="preserve">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01DA218" w14:textId="77777777" w:rsidR="003B03D6" w:rsidRPr="00805420" w:rsidRDefault="003B03D6" w:rsidP="003B03D6">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14:paraId="0BE01FD4" w14:textId="77777777" w:rsidR="003B03D6" w:rsidRPr="00360D1B" w:rsidRDefault="003B03D6" w:rsidP="003B03D6">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031C8D5" w14:textId="77777777" w:rsidR="003B03D6" w:rsidRPr="00360D1B" w:rsidRDefault="003B03D6" w:rsidP="003B03D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0F259CE" w14:textId="77777777" w:rsidR="003B03D6" w:rsidRPr="00360D1B" w:rsidRDefault="003B03D6" w:rsidP="003B03D6">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6C6BF489" w14:textId="77777777" w:rsidR="003B03D6" w:rsidRPr="00D73DBA" w:rsidRDefault="003B03D6" w:rsidP="003B03D6">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084F4A0" w14:textId="77777777" w:rsidR="0087013E" w:rsidRDefault="003B03D6" w:rsidP="003B03D6">
      <w:pPr>
        <w:spacing w:line="276" w:lineRule="auto"/>
        <w:rPr>
          <w:b/>
          <w:bCs/>
          <w:szCs w:val="22"/>
          <w:highlight w:val="green"/>
          <w:u w:val="single"/>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w:t>
      </w:r>
    </w:p>
    <w:p w14:paraId="5EB64A82" w14:textId="77777777" w:rsidR="0087013E" w:rsidRDefault="0087013E" w:rsidP="003B03D6">
      <w:pPr>
        <w:spacing w:line="276" w:lineRule="auto"/>
        <w:rPr>
          <w:b/>
          <w:bCs/>
          <w:szCs w:val="22"/>
          <w:highlight w:val="green"/>
          <w:u w:val="single"/>
        </w:rPr>
      </w:pPr>
    </w:p>
    <w:p w14:paraId="6D2256D5" w14:textId="77777777" w:rsidR="0087013E" w:rsidRDefault="0087013E" w:rsidP="003B03D6">
      <w:pPr>
        <w:spacing w:line="276" w:lineRule="auto"/>
        <w:rPr>
          <w:b/>
          <w:bCs/>
          <w:szCs w:val="22"/>
          <w:highlight w:val="green"/>
          <w:u w:val="single"/>
        </w:rPr>
      </w:pPr>
    </w:p>
    <w:p w14:paraId="5745FC42" w14:textId="77777777" w:rsidR="0087013E" w:rsidRDefault="0087013E" w:rsidP="003B03D6">
      <w:pPr>
        <w:spacing w:line="276" w:lineRule="auto"/>
        <w:rPr>
          <w:b/>
          <w:bCs/>
          <w:szCs w:val="22"/>
          <w:highlight w:val="green"/>
          <w:u w:val="single"/>
        </w:rPr>
      </w:pPr>
    </w:p>
    <w:p w14:paraId="0A4D2824" w14:textId="77777777" w:rsidR="0087013E" w:rsidRDefault="0087013E" w:rsidP="003B03D6">
      <w:pPr>
        <w:spacing w:line="276" w:lineRule="auto"/>
        <w:rPr>
          <w:b/>
          <w:bCs/>
          <w:szCs w:val="22"/>
          <w:highlight w:val="green"/>
          <w:u w:val="single"/>
        </w:rPr>
      </w:pPr>
    </w:p>
    <w:p w14:paraId="049112EA" w14:textId="32EB5CA0" w:rsidR="003B03D6" w:rsidRPr="00360D1B" w:rsidRDefault="003B03D6" w:rsidP="003B03D6">
      <w:pPr>
        <w:spacing w:line="276" w:lineRule="auto"/>
        <w:rPr>
          <w:sz w:val="14"/>
        </w:rPr>
      </w:pPr>
      <w:r w:rsidRPr="00D64E8C">
        <w:rPr>
          <w:b/>
          <w:bCs/>
          <w:szCs w:val="22"/>
          <w:highlight w:val="green"/>
          <w:u w:val="single"/>
        </w:rPr>
        <w:t>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C8F47E4" w14:textId="77777777" w:rsidR="003B03D6" w:rsidRPr="00D73DBA" w:rsidRDefault="003B03D6" w:rsidP="003B03D6">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w:t>
      </w:r>
      <w:r w:rsidRPr="00D73DBA">
        <w:rPr>
          <w:b/>
          <w:bCs/>
          <w:szCs w:val="22"/>
          <w:u w:val="single"/>
        </w:rPr>
        <w:lastRenderedPageBreak/>
        <w:t xml:space="preserve">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FC5C81A" w14:textId="77777777" w:rsidR="003B03D6" w:rsidRPr="00360D1B" w:rsidRDefault="003B03D6" w:rsidP="003B03D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19A51DB" w14:textId="77777777" w:rsidR="003B03D6" w:rsidRPr="00360D1B" w:rsidRDefault="003B03D6" w:rsidP="003B03D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843122E" w14:textId="77777777" w:rsidR="003B03D6" w:rsidRPr="00360D1B" w:rsidRDefault="003B03D6" w:rsidP="003B03D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01D3D76" w14:textId="77777777" w:rsidR="003B03D6" w:rsidRPr="00360D1B" w:rsidRDefault="003B03D6" w:rsidP="003B03D6">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CCBAE08" w14:textId="77777777" w:rsidR="003B03D6" w:rsidRPr="00360D1B" w:rsidRDefault="003B03D6" w:rsidP="003B03D6">
      <w:pPr>
        <w:spacing w:line="276" w:lineRule="auto"/>
        <w:rPr>
          <w:sz w:val="14"/>
        </w:rPr>
      </w:pPr>
      <w:r w:rsidRPr="00360D1B">
        <w:rPr>
          <w:sz w:val="14"/>
        </w:rPr>
        <w:t>Where Do We Go from Here?</w:t>
      </w:r>
    </w:p>
    <w:p w14:paraId="5CE064C3" w14:textId="77777777" w:rsidR="003B03D6" w:rsidRPr="00360D1B" w:rsidRDefault="003B03D6" w:rsidP="003B03D6">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t>
      </w:r>
      <w:r w:rsidRPr="00360D1B">
        <w:rPr>
          <w:sz w:val="14"/>
        </w:rPr>
        <w:lastRenderedPageBreak/>
        <w:t>world. This is a global security imperative, as it can avoid the migration and destabilization of entire societies and countries and reduce the likelihood of environmentally driven civil wars and other conflicts.</w:t>
      </w:r>
    </w:p>
    <w:p w14:paraId="2786706C" w14:textId="77777777" w:rsidR="003B03D6" w:rsidRPr="00360D1B" w:rsidRDefault="003B03D6" w:rsidP="003B03D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6B93A211" w14:textId="77777777" w:rsidR="003B03D6" w:rsidRPr="00D11930" w:rsidRDefault="003B03D6" w:rsidP="003B03D6">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9BD6748" w14:textId="77777777" w:rsidR="003B03D6" w:rsidRPr="00360D1B" w:rsidRDefault="003B03D6" w:rsidP="003B03D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22FE770" w14:textId="77777777" w:rsidR="003B03D6" w:rsidRPr="00360D1B" w:rsidRDefault="003B03D6" w:rsidP="003B03D6">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52CE6297" w14:textId="77777777" w:rsidR="003B03D6" w:rsidRPr="00360D1B" w:rsidRDefault="003B03D6" w:rsidP="003B03D6">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52A92FD1" w14:textId="77777777" w:rsidR="003B03D6" w:rsidRPr="00360D1B" w:rsidRDefault="003B03D6" w:rsidP="003B03D6">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3F9C5385" w14:textId="77777777" w:rsidR="003B03D6" w:rsidRPr="00360D1B" w:rsidRDefault="003B03D6" w:rsidP="003B03D6">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B3CF30D" w14:textId="77777777" w:rsidR="003B03D6" w:rsidRPr="00360D1B" w:rsidRDefault="003B03D6" w:rsidP="003B03D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C451C7B" w14:textId="77777777" w:rsidR="003B03D6" w:rsidRPr="00360D1B" w:rsidRDefault="003B03D6" w:rsidP="003B03D6">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2625DBF" w14:textId="77777777" w:rsidR="003B03D6" w:rsidRPr="00360D1B" w:rsidRDefault="003B03D6" w:rsidP="003B03D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32B331AB" w14:textId="77777777" w:rsidR="003B03D6" w:rsidRPr="00D73DBA" w:rsidRDefault="003B03D6" w:rsidP="003B03D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1F853953" w14:textId="77777777" w:rsidR="003B03D6" w:rsidRPr="00F601E6" w:rsidRDefault="003B03D6" w:rsidP="003B03D6"/>
    <w:p w14:paraId="40860130" w14:textId="77777777" w:rsidR="003B03D6" w:rsidRPr="00A96F9C" w:rsidRDefault="003B03D6" w:rsidP="00701FB4">
      <w:pPr>
        <w:rPr>
          <w:b/>
          <w:sz w:val="22"/>
          <w:u w:val="single"/>
        </w:rPr>
      </w:pPr>
    </w:p>
    <w:p w14:paraId="173A0D3F" w14:textId="77777777" w:rsidR="00701FB4" w:rsidRPr="00B45479" w:rsidRDefault="00701FB4" w:rsidP="00701FB4">
      <w:pPr>
        <w:pStyle w:val="Heading3"/>
      </w:pPr>
      <w:r>
        <w:lastRenderedPageBreak/>
        <w:t xml:space="preserve">Advantage 1 </w:t>
      </w:r>
    </w:p>
    <w:p w14:paraId="291ADC64" w14:textId="77777777" w:rsidR="00701FB4" w:rsidRDefault="00701FB4" w:rsidP="00701FB4">
      <w:pPr>
        <w:pStyle w:val="Heading4"/>
        <w:numPr>
          <w:ilvl w:val="0"/>
          <w:numId w:val="20"/>
        </w:numPr>
      </w:pPr>
      <w:r>
        <w:t>No extinction from disease</w:t>
      </w:r>
    </w:p>
    <w:p w14:paraId="0685AC24" w14:textId="77777777" w:rsidR="00701FB4" w:rsidRDefault="00701FB4" w:rsidP="00701FB4">
      <w:pPr>
        <w:pStyle w:val="Heading4"/>
        <w:numPr>
          <w:ilvl w:val="1"/>
          <w:numId w:val="20"/>
        </w:numPr>
      </w:pPr>
      <w:r>
        <w:t>Resilience and countermeasures prevent spread – distinct from burnout</w:t>
      </w:r>
    </w:p>
    <w:p w14:paraId="5129A350" w14:textId="77777777" w:rsidR="00701FB4" w:rsidRPr="0052333B" w:rsidRDefault="00701FB4" w:rsidP="00701FB4">
      <w:pPr>
        <w:rPr>
          <w:rStyle w:val="Style13ptBold"/>
        </w:rPr>
      </w:pPr>
      <w:r w:rsidRPr="0052333B">
        <w:rPr>
          <w:rStyle w:val="Style13ptBold"/>
        </w:rPr>
        <w:t>Adalja 16</w:t>
      </w:r>
    </w:p>
    <w:p w14:paraId="456B23C8" w14:textId="77777777" w:rsidR="00701FB4" w:rsidRDefault="00701FB4" w:rsidP="00701FB4">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3A4882D4" w14:textId="77777777" w:rsidR="00701FB4" w:rsidRPr="00F574FD" w:rsidRDefault="00701FB4" w:rsidP="00701FB4">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0ACFCA52" w14:textId="77777777" w:rsidR="00701FB4" w:rsidRPr="00F574FD" w:rsidRDefault="00701FB4" w:rsidP="00701FB4">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60917451" w14:textId="77777777" w:rsidR="00701FB4" w:rsidRPr="00F574FD" w:rsidRDefault="00701FB4" w:rsidP="00701FB4">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7284109" w14:textId="77777777" w:rsidR="00701FB4" w:rsidRPr="00B45479" w:rsidRDefault="00701FB4" w:rsidP="00701FB4">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6E53C88A" w14:textId="77777777" w:rsidR="00701FB4" w:rsidRPr="00B45479" w:rsidRDefault="00701FB4" w:rsidP="00701FB4">
      <w:pPr>
        <w:pStyle w:val="ListParagraph"/>
        <w:keepNext/>
        <w:keepLines/>
        <w:numPr>
          <w:ilvl w:val="1"/>
          <w:numId w:val="20"/>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1F4140E8" w14:textId="77777777" w:rsidR="00701FB4" w:rsidRPr="00132D1E" w:rsidRDefault="00701FB4" w:rsidP="00701FB4">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2563D7FA" w14:textId="77777777" w:rsidR="00701FB4" w:rsidRPr="00132D1E" w:rsidRDefault="00701FB4" w:rsidP="00701FB4">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0261678B" w14:textId="77777777" w:rsidR="00701FB4" w:rsidRPr="00132D1E" w:rsidRDefault="00701FB4" w:rsidP="00701FB4">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6DCDEB2D" w14:textId="77777777" w:rsidR="00701FB4" w:rsidRDefault="00701FB4" w:rsidP="00701FB4"/>
    <w:p w14:paraId="2C160E6C" w14:textId="5CC8DED0" w:rsidR="003B03D6" w:rsidRDefault="003B03D6" w:rsidP="00316C94">
      <w:pPr>
        <w:pStyle w:val="Heading4"/>
        <w:numPr>
          <w:ilvl w:val="0"/>
          <w:numId w:val="20"/>
        </w:numPr>
      </w:pPr>
      <w:r>
        <w:t>Solves war</w:t>
      </w:r>
    </w:p>
    <w:p w14:paraId="65340020" w14:textId="77777777" w:rsidR="003B03D6" w:rsidRDefault="003B03D6" w:rsidP="00316C94">
      <w:pPr>
        <w:pStyle w:val="Heading4"/>
        <w:numPr>
          <w:ilvl w:val="1"/>
          <w:numId w:val="20"/>
        </w:numPr>
      </w:pPr>
      <w:r>
        <w:t xml:space="preserve">Disease pandemics </w:t>
      </w:r>
      <w:r w:rsidRPr="005A1CDD">
        <w:rPr>
          <w:u w:val="single"/>
        </w:rPr>
        <w:t>decrease</w:t>
      </w:r>
      <w:r>
        <w:t xml:space="preserve"> the likelihood of war</w:t>
      </w:r>
    </w:p>
    <w:p w14:paraId="16F5C2FD" w14:textId="77777777" w:rsidR="003B03D6" w:rsidRPr="00011FBC" w:rsidRDefault="003B03D6" w:rsidP="003B03D6">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05869795" w14:textId="77777777" w:rsidR="0087013E" w:rsidRDefault="003B03D6" w:rsidP="003B03D6">
      <w:pPr>
        <w:rPr>
          <w:rStyle w:val="StyleUnderline"/>
        </w:rPr>
      </w:pPr>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w:t>
      </w:r>
      <w:r w:rsidRPr="00F54E25">
        <w:lastRenderedPageBreak/>
        <w:t xml:space="preserve">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p>
    <w:p w14:paraId="04B66103" w14:textId="77777777" w:rsidR="0087013E" w:rsidRDefault="0087013E" w:rsidP="003B03D6">
      <w:pPr>
        <w:rPr>
          <w:rStyle w:val="StyleUnderline"/>
        </w:rPr>
      </w:pPr>
    </w:p>
    <w:p w14:paraId="1CE34640" w14:textId="77777777" w:rsidR="0087013E" w:rsidRDefault="0087013E" w:rsidP="003B03D6">
      <w:pPr>
        <w:rPr>
          <w:rStyle w:val="StyleUnderline"/>
        </w:rPr>
      </w:pPr>
    </w:p>
    <w:p w14:paraId="7911F30D" w14:textId="77777777" w:rsidR="0087013E" w:rsidRDefault="0087013E" w:rsidP="003B03D6">
      <w:pPr>
        <w:rPr>
          <w:rStyle w:val="StyleUnderline"/>
        </w:rPr>
      </w:pPr>
    </w:p>
    <w:p w14:paraId="43E96C31" w14:textId="77777777" w:rsidR="0087013E" w:rsidRDefault="0087013E" w:rsidP="003B03D6">
      <w:pPr>
        <w:rPr>
          <w:rStyle w:val="StyleUnderline"/>
        </w:rPr>
      </w:pPr>
    </w:p>
    <w:p w14:paraId="2CBD1300" w14:textId="77777777" w:rsidR="0087013E" w:rsidRDefault="0087013E" w:rsidP="003B03D6">
      <w:pPr>
        <w:rPr>
          <w:rStyle w:val="StyleUnderline"/>
        </w:rPr>
      </w:pPr>
    </w:p>
    <w:p w14:paraId="397DA151" w14:textId="77777777" w:rsidR="0087013E" w:rsidRDefault="0087013E" w:rsidP="003B03D6">
      <w:pPr>
        <w:rPr>
          <w:rStyle w:val="StyleUnderline"/>
        </w:rPr>
      </w:pPr>
    </w:p>
    <w:p w14:paraId="6D4624F2" w14:textId="6C8EB333" w:rsidR="003B03D6" w:rsidRPr="00F54E25" w:rsidRDefault="003B03D6" w:rsidP="003B03D6">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w:t>
      </w:r>
      <w:r w:rsidRPr="00F54E25">
        <w:lastRenderedPageBreak/>
        <w:t>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37044B3B" w14:textId="77777777" w:rsidR="003B03D6" w:rsidRDefault="003B03D6" w:rsidP="00316C94">
      <w:pPr>
        <w:pStyle w:val="Heading4"/>
        <w:numPr>
          <w:ilvl w:val="1"/>
          <w:numId w:val="20"/>
        </w:numPr>
      </w:pPr>
      <w:r>
        <w:t xml:space="preserve">Ceasefires and peace talks – COVID proves that pandemics incentivize them to </w:t>
      </w:r>
      <w:r w:rsidRPr="006C0DD9">
        <w:rPr>
          <w:u w:val="single"/>
        </w:rPr>
        <w:t>avoid disease spread</w:t>
      </w:r>
      <w:r>
        <w:t xml:space="preserve"> which caps global escalation.</w:t>
      </w:r>
    </w:p>
    <w:p w14:paraId="3AC6DEE4" w14:textId="77777777" w:rsidR="003B03D6" w:rsidRPr="006C0DD9" w:rsidRDefault="003B03D6" w:rsidP="003B03D6">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045AD7D1" w14:textId="13514DA3" w:rsidR="003B03D6" w:rsidRDefault="003B03D6" w:rsidP="003B03D6">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terrorists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w:t>
      </w:r>
      <w:r w:rsidRPr="00107637">
        <w:lastRenderedPageBreak/>
        <w:t xml:space="preserve">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21B2E334" w14:textId="77777777" w:rsidR="00B35D36" w:rsidRPr="00A355C6" w:rsidRDefault="00B35D36" w:rsidP="00B35D36">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66C30087" w14:textId="77777777" w:rsidR="00B35D36" w:rsidRPr="00A355C6" w:rsidRDefault="00B35D36" w:rsidP="00B35D36">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1E0601">
        <w:rPr>
          <w:rStyle w:val="StyleUnderline"/>
          <w:szCs w:val="22"/>
          <w:highlight w:val="green"/>
        </w:rPr>
        <w:t xml:space="preserve">nuclear winter would cause </w:t>
      </w:r>
      <w:r w:rsidRPr="00A355C6">
        <w:rPr>
          <w:rStyle w:val="Emphasis"/>
        </w:rPr>
        <w:t xml:space="preserve">most </w:t>
      </w:r>
      <w:r w:rsidRPr="001E0601">
        <w:rPr>
          <w:rStyle w:val="Emphasis"/>
          <w:highlight w:val="green"/>
        </w:rPr>
        <w:t>humans</w:t>
      </w:r>
      <w:r w:rsidRPr="00A355C6">
        <w:rPr>
          <w:rStyle w:val="StyleUnderline"/>
          <w:szCs w:val="22"/>
        </w:rPr>
        <w:t xml:space="preserve"> and large animals </w:t>
      </w:r>
      <w:r w:rsidRPr="001E0601">
        <w:rPr>
          <w:rStyle w:val="Emphasis"/>
          <w:highlight w:val="green"/>
        </w:rPr>
        <w:t>to die</w:t>
      </w:r>
      <w:r w:rsidRPr="00A355C6">
        <w:rPr>
          <w:rStyle w:val="StyleUnderline"/>
          <w:szCs w:val="22"/>
        </w:rPr>
        <w:t xml:space="preserve"> from nuclear famine </w:t>
      </w:r>
      <w:r w:rsidRPr="001E0601">
        <w:rPr>
          <w:rStyle w:val="StyleUnderline"/>
          <w:szCs w:val="22"/>
          <w:highlight w:val="green"/>
        </w:rPr>
        <w:t xml:space="preserve">in a </w:t>
      </w:r>
      <w:r w:rsidRPr="001E0601">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61F8358D" w14:textId="77777777" w:rsidR="00B35D36" w:rsidRPr="00A355C6" w:rsidRDefault="00B35D36" w:rsidP="00B35D36">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1E0601">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1E0601">
        <w:rPr>
          <w:rStyle w:val="StyleUnderline"/>
          <w:szCs w:val="22"/>
          <w:highlight w:val="green"/>
        </w:rPr>
        <w:t>tens of thousands of</w:t>
      </w:r>
      <w:r w:rsidRPr="00A355C6">
        <w:rPr>
          <w:rStyle w:val="StyleUnderline"/>
          <w:szCs w:val="22"/>
        </w:rPr>
        <w:t xml:space="preserve"> square </w:t>
      </w:r>
      <w:r w:rsidRPr="001E0601">
        <w:rPr>
          <w:rStyle w:val="StyleUnderline"/>
          <w:szCs w:val="22"/>
          <w:highlight w:val="green"/>
        </w:rPr>
        <w:t>miles. These</w:t>
      </w:r>
      <w:r w:rsidRPr="00A355C6">
        <w:rPr>
          <w:rStyle w:val="StyleUnderline"/>
          <w:szCs w:val="22"/>
        </w:rPr>
        <w:t xml:space="preserve"> mass </w:t>
      </w:r>
      <w:r w:rsidRPr="001E0601">
        <w:rPr>
          <w:rStyle w:val="StyleUnderline"/>
          <w:szCs w:val="22"/>
          <w:highlight w:val="green"/>
        </w:rPr>
        <w:t>fires</w:t>
      </w:r>
      <w:r w:rsidRPr="00A355C6">
        <w:rPr>
          <w:rStyle w:val="StyleUnderline"/>
          <w:szCs w:val="22"/>
        </w:rPr>
        <w:t xml:space="preserve">, many of which </w:t>
      </w:r>
      <w:r w:rsidRPr="001E0601">
        <w:rPr>
          <w:rStyle w:val="StyleUnderline"/>
          <w:szCs w:val="22"/>
          <w:highlight w:val="green"/>
        </w:rPr>
        <w:t>would rage over</w:t>
      </w:r>
      <w:r w:rsidRPr="00A355C6">
        <w:rPr>
          <w:rStyle w:val="StyleUnderline"/>
          <w:szCs w:val="22"/>
        </w:rPr>
        <w:t xml:space="preserve"> large </w:t>
      </w:r>
      <w:r w:rsidRPr="001E0601">
        <w:rPr>
          <w:rStyle w:val="Emphasis"/>
          <w:highlight w:val="green"/>
        </w:rPr>
        <w:t>cities and industrial areas</w:t>
      </w:r>
      <w:r w:rsidRPr="00A355C6">
        <w:rPr>
          <w:rStyle w:val="StyleUnderline"/>
          <w:szCs w:val="22"/>
        </w:rPr>
        <w:t xml:space="preserve">, would release many tens of </w:t>
      </w:r>
      <w:r w:rsidRPr="001E0601">
        <w:rPr>
          <w:rStyle w:val="StyleUnderline"/>
          <w:szCs w:val="22"/>
          <w:highlight w:val="green"/>
        </w:rPr>
        <w:t>millions of tons of</w:t>
      </w:r>
      <w:r w:rsidRPr="00A355C6">
        <w:rPr>
          <w:rStyle w:val="StyleUnderline"/>
          <w:szCs w:val="22"/>
        </w:rPr>
        <w:t xml:space="preserve"> black </w:t>
      </w:r>
      <w:r w:rsidRPr="001E0601">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1E0601">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1E0601">
        <w:rPr>
          <w:rStyle w:val="StyleUnderline"/>
          <w:szCs w:val="22"/>
          <w:highlight w:val="green"/>
        </w:rPr>
        <w:t xml:space="preserve">into the </w:t>
      </w:r>
      <w:r w:rsidRPr="001E0601">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0A2B3B64" w14:textId="77777777" w:rsidR="00B35D36" w:rsidRPr="00A355C6" w:rsidRDefault="00B35D36" w:rsidP="00B35D36">
      <w:pPr>
        <w:shd w:val="clear" w:color="auto" w:fill="FFFFFF"/>
        <w:spacing w:after="150" w:line="240" w:lineRule="auto"/>
        <w:rPr>
          <w:rStyle w:val="StyleUnderline"/>
          <w:szCs w:val="22"/>
        </w:rPr>
      </w:pPr>
      <w:r w:rsidRPr="00A355C6">
        <w:rPr>
          <w:rFonts w:eastAsia="Times New Roman"/>
          <w:szCs w:val="22"/>
        </w:rPr>
        <w:lastRenderedPageBreak/>
        <w:t xml:space="preserve">The scientists who completed </w:t>
      </w:r>
      <w:r w:rsidRPr="001E0601">
        <w:rPr>
          <w:rStyle w:val="StyleUnderline"/>
          <w:szCs w:val="22"/>
          <w:highlight w:val="green"/>
        </w:rPr>
        <w:t xml:space="preserve">the </w:t>
      </w:r>
      <w:r w:rsidRPr="001E0601">
        <w:rPr>
          <w:rStyle w:val="Emphasis"/>
          <w:highlight w:val="green"/>
        </w:rPr>
        <w:t>most recent</w:t>
      </w:r>
      <w:r w:rsidRPr="00A355C6">
        <w:rPr>
          <w:rStyle w:val="Emphasis"/>
        </w:rPr>
        <w:t xml:space="preserve"> peer-reviewed </w:t>
      </w:r>
      <w:r w:rsidRPr="001E0601">
        <w:rPr>
          <w:rStyle w:val="Emphasis"/>
          <w:highlight w:val="green"/>
        </w:rPr>
        <w:t>studies</w:t>
      </w:r>
      <w:r w:rsidRPr="00A355C6">
        <w:rPr>
          <w:rStyle w:val="StyleUnderline"/>
          <w:szCs w:val="22"/>
        </w:rPr>
        <w:t xml:space="preserve"> on nuclear winter </w:t>
      </w:r>
      <w:r w:rsidRPr="001E0601">
        <w:rPr>
          <w:rStyle w:val="StyleUnderline"/>
          <w:szCs w:val="22"/>
          <w:highlight w:val="green"/>
        </w:rPr>
        <w:t>discovered that</w:t>
      </w:r>
      <w:r w:rsidRPr="00A355C6">
        <w:rPr>
          <w:rStyle w:val="StyleUnderline"/>
          <w:szCs w:val="22"/>
        </w:rPr>
        <w:t xml:space="preserve"> the </w:t>
      </w:r>
      <w:r w:rsidRPr="001E0601">
        <w:rPr>
          <w:rStyle w:val="StyleUnderline"/>
          <w:szCs w:val="22"/>
          <w:highlight w:val="green"/>
        </w:rPr>
        <w:t>sunlight would</w:t>
      </w:r>
      <w:r w:rsidRPr="00A355C6">
        <w:rPr>
          <w:rStyle w:val="StyleUnderline"/>
          <w:szCs w:val="22"/>
        </w:rPr>
        <w:t xml:space="preserve"> heat the smoke, </w:t>
      </w:r>
      <w:r w:rsidRPr="001E0601">
        <w:rPr>
          <w:rStyle w:val="StyleUnderline"/>
          <w:szCs w:val="22"/>
          <w:highlight w:val="green"/>
        </w:rPr>
        <w:t xml:space="preserve">producing a </w:t>
      </w:r>
      <w:r w:rsidRPr="00A355C6">
        <w:rPr>
          <w:rStyle w:val="StyleUnderline"/>
          <w:szCs w:val="22"/>
        </w:rPr>
        <w:t>self-</w:t>
      </w:r>
      <w:r w:rsidRPr="001E0601">
        <w:rPr>
          <w:rStyle w:val="StyleUnderline"/>
          <w:szCs w:val="22"/>
          <w:highlight w:val="green"/>
        </w:rPr>
        <w:t>lofting effect that would</w:t>
      </w:r>
      <w:r w:rsidRPr="00A355C6">
        <w:rPr>
          <w:rStyle w:val="StyleUnderline"/>
          <w:szCs w:val="22"/>
        </w:rPr>
        <w:t xml:space="preserve"> not only </w:t>
      </w:r>
      <w:r w:rsidRPr="001E0601">
        <w:rPr>
          <w:rStyle w:val="StyleUnderline"/>
          <w:szCs w:val="22"/>
          <w:highlight w:val="green"/>
        </w:rPr>
        <w:t>aid the rise of the smoke</w:t>
      </w:r>
      <w:r w:rsidRPr="00A355C6">
        <w:rPr>
          <w:rStyle w:val="StyleUnderline"/>
          <w:szCs w:val="22"/>
        </w:rPr>
        <w:t xml:space="preserve"> into the stratosphere </w:t>
      </w:r>
      <w:r w:rsidRPr="001E0601">
        <w:rPr>
          <w:rStyle w:val="StyleUnderline"/>
          <w:szCs w:val="22"/>
          <w:highlight w:val="green"/>
        </w:rPr>
        <w:t xml:space="preserve">(above cloud level, where it </w:t>
      </w:r>
      <w:r w:rsidRPr="001E0601">
        <w:rPr>
          <w:rStyle w:val="Emphasis"/>
          <w:szCs w:val="22"/>
          <w:highlight w:val="green"/>
        </w:rPr>
        <w:t>could not be rained out</w:t>
      </w:r>
      <w:r w:rsidRPr="00A355C6">
        <w:rPr>
          <w:rStyle w:val="StyleUnderline"/>
          <w:szCs w:val="22"/>
        </w:rPr>
        <w:t xml:space="preserve">), but act to keep the smoke in the stratosphere for 10 years or more. </w:t>
      </w:r>
      <w:r w:rsidRPr="001E0601">
        <w:rPr>
          <w:rStyle w:val="StyleUnderline"/>
          <w:szCs w:val="22"/>
          <w:highlight w:val="green"/>
        </w:rPr>
        <w:t>The longevity of the smoke layer would</w:t>
      </w:r>
      <w:r w:rsidRPr="00A355C6">
        <w:rPr>
          <w:rStyle w:val="StyleUnderline"/>
          <w:szCs w:val="22"/>
        </w:rPr>
        <w:t xml:space="preserve"> act to greatly </w:t>
      </w:r>
      <w:r w:rsidRPr="001E0601">
        <w:rPr>
          <w:rStyle w:val="StyleUnderline"/>
          <w:szCs w:val="22"/>
          <w:highlight w:val="green"/>
        </w:rPr>
        <w:t>increase the severity of its effects upon the biosphere.</w:t>
      </w:r>
    </w:p>
    <w:p w14:paraId="379224A6" w14:textId="77777777" w:rsidR="00B35D36" w:rsidRPr="00A355C6" w:rsidRDefault="00B35D36" w:rsidP="00B35D36">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1E0601">
        <w:rPr>
          <w:rStyle w:val="StyleUnderline"/>
          <w:szCs w:val="22"/>
          <w:highlight w:val="green"/>
        </w:rPr>
        <w:t>Such an enormous loss of</w:t>
      </w:r>
      <w:r w:rsidRPr="00A355C6">
        <w:rPr>
          <w:rStyle w:val="StyleUnderline"/>
          <w:szCs w:val="22"/>
        </w:rPr>
        <w:t xml:space="preserve"> warming </w:t>
      </w:r>
      <w:r w:rsidRPr="001E0601">
        <w:rPr>
          <w:rStyle w:val="StyleUnderline"/>
          <w:szCs w:val="22"/>
          <w:highlight w:val="green"/>
        </w:rPr>
        <w:t xml:space="preserve">sunlight would produce </w:t>
      </w:r>
      <w:r w:rsidRPr="001E0601">
        <w:rPr>
          <w:rStyle w:val="Emphasis"/>
          <w:highlight w:val="green"/>
        </w:rPr>
        <w:t>Ice Age</w:t>
      </w:r>
      <w:r w:rsidRPr="00A355C6">
        <w:rPr>
          <w:rStyle w:val="Emphasis"/>
        </w:rPr>
        <w:t xml:space="preserve"> weather </w:t>
      </w:r>
      <w:r w:rsidRPr="001E0601">
        <w:rPr>
          <w:rStyle w:val="Emphasis"/>
          <w:highlight w:val="green"/>
        </w:rPr>
        <w:t>conditions</w:t>
      </w:r>
      <w:r w:rsidRPr="00A355C6">
        <w:rPr>
          <w:rStyle w:val="StyleUnderline"/>
          <w:szCs w:val="22"/>
        </w:rPr>
        <w:t xml:space="preserve"> on Earth in a matter of weeks. For a period of 1-3 years following the war, </w:t>
      </w:r>
      <w:r w:rsidRPr="001E0601">
        <w:rPr>
          <w:rStyle w:val="StyleUnderline"/>
          <w:szCs w:val="22"/>
          <w:highlight w:val="green"/>
        </w:rPr>
        <w:t xml:space="preserve">temperatures would fall </w:t>
      </w:r>
      <w:r w:rsidRPr="001E0601">
        <w:rPr>
          <w:rStyle w:val="Emphasis"/>
          <w:highlight w:val="green"/>
        </w:rPr>
        <w:t>below freezing</w:t>
      </w:r>
      <w:r w:rsidRPr="00A355C6">
        <w:rPr>
          <w:rStyle w:val="StyleUnderline"/>
          <w:szCs w:val="22"/>
        </w:rPr>
        <w:t> every day </w:t>
      </w:r>
      <w:r w:rsidRPr="001E0601">
        <w:rPr>
          <w:rStyle w:val="StyleUnderline"/>
          <w:szCs w:val="22"/>
          <w:highlight w:val="green"/>
        </w:rPr>
        <w:t>in</w:t>
      </w:r>
      <w:r w:rsidRPr="00A355C6">
        <w:rPr>
          <w:rStyle w:val="StyleUnderline"/>
          <w:szCs w:val="22"/>
        </w:rPr>
        <w:t xml:space="preserve"> the </w:t>
      </w:r>
      <w:r w:rsidRPr="001E0601">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7C94CC6B" w14:textId="77777777" w:rsidR="00B35D36" w:rsidRPr="00A355C6" w:rsidRDefault="00B35D36" w:rsidP="00B35D36">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1E0601">
        <w:rPr>
          <w:rStyle w:val="Emphasis"/>
          <w:highlight w:val="green"/>
        </w:rPr>
        <w:t>eliminate growing seasons</w:t>
      </w:r>
      <w:r w:rsidRPr="00A355C6">
        <w:rPr>
          <w:rStyle w:val="StyleUnderline"/>
          <w:szCs w:val="22"/>
        </w:rPr>
        <w:t xml:space="preserve"> for many years, probably </w:t>
      </w:r>
      <w:r w:rsidRPr="001E0601">
        <w:rPr>
          <w:rStyle w:val="StyleUnderline"/>
          <w:szCs w:val="22"/>
          <w:highlight w:val="green"/>
        </w:rPr>
        <w:t xml:space="preserve">for </w:t>
      </w:r>
      <w:r w:rsidRPr="001E0601">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73731616" w14:textId="77777777" w:rsidR="00B35D36" w:rsidRPr="00A355C6" w:rsidRDefault="00B35D36" w:rsidP="00B35D36">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311C31E5" w14:textId="0DE1127D" w:rsidR="00B35D36" w:rsidRPr="00B35D36" w:rsidRDefault="00B35D36" w:rsidP="00B35D36">
      <w:pPr>
        <w:shd w:val="clear" w:color="auto" w:fill="FFFFFF"/>
        <w:spacing w:after="150" w:line="240" w:lineRule="auto"/>
        <w:rPr>
          <w:rFonts w:eastAsia="Times New Roman"/>
          <w:szCs w:val="22"/>
        </w:rPr>
      </w:pPr>
      <w:r w:rsidRPr="00A355C6">
        <w:rPr>
          <w:rStyle w:val="StyleUnderline"/>
          <w:szCs w:val="22"/>
        </w:rPr>
        <w:t xml:space="preserve">Global nuclear </w:t>
      </w:r>
      <w:r w:rsidRPr="001E0601">
        <w:rPr>
          <w:rStyle w:val="StyleUnderline"/>
          <w:szCs w:val="22"/>
          <w:highlight w:val="green"/>
        </w:rPr>
        <w:t xml:space="preserve">famine would ensue in a setting in which the </w:t>
      </w:r>
      <w:r w:rsidRPr="001E0601">
        <w:rPr>
          <w:rStyle w:val="Emphasis"/>
          <w:highlight w:val="green"/>
        </w:rPr>
        <w:t>infrastructure</w:t>
      </w:r>
      <w:r w:rsidRPr="001E0601">
        <w:rPr>
          <w:rStyle w:val="StyleUnderline"/>
          <w:szCs w:val="22"/>
          <w:highlight w:val="green"/>
        </w:rPr>
        <w:t xml:space="preserve"> of</w:t>
      </w:r>
      <w:r w:rsidRPr="00A355C6">
        <w:rPr>
          <w:rStyle w:val="StyleUnderline"/>
          <w:szCs w:val="22"/>
        </w:rPr>
        <w:t xml:space="preserve"> the combatant </w:t>
      </w:r>
      <w:r w:rsidRPr="001E0601">
        <w:rPr>
          <w:rStyle w:val="StyleUnderline"/>
          <w:szCs w:val="22"/>
          <w:highlight w:val="green"/>
        </w:rPr>
        <w:t>nations has been</w:t>
      </w:r>
      <w:r w:rsidRPr="00A355C6">
        <w:rPr>
          <w:rStyle w:val="StyleUnderline"/>
          <w:szCs w:val="22"/>
        </w:rPr>
        <w:t xml:space="preserve"> totally </w:t>
      </w:r>
      <w:r w:rsidRPr="001E0601">
        <w:rPr>
          <w:rStyle w:val="Emphasis"/>
          <w:highlight w:val="green"/>
        </w:rPr>
        <w:t>destroyed</w:t>
      </w:r>
      <w:r w:rsidRPr="001E0601">
        <w:rPr>
          <w:rStyle w:val="StyleUnderline"/>
          <w:szCs w:val="22"/>
          <w:highlight w:val="green"/>
        </w:rPr>
        <w:t xml:space="preserve">, resulting in massive amounts of </w:t>
      </w:r>
      <w:r w:rsidRPr="001E0601">
        <w:rPr>
          <w:rStyle w:val="Emphasis"/>
          <w:highlight w:val="green"/>
        </w:rPr>
        <w:t>chemical and radioactive toxins</w:t>
      </w:r>
      <w:r w:rsidRPr="001E0601">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1E0601">
        <w:rPr>
          <w:rStyle w:val="StyleUnderline"/>
          <w:szCs w:val="22"/>
          <w:highlight w:val="green"/>
        </w:rPr>
        <w:t>that</w:t>
      </w:r>
      <w:r w:rsidRPr="00A355C6">
        <w:rPr>
          <w:rStyle w:val="StyleUnderline"/>
          <w:szCs w:val="22"/>
        </w:rPr>
        <w:t xml:space="preserve"> no food and Ice Age temperatures for a decade </w:t>
      </w:r>
      <w:r w:rsidRPr="001E0601">
        <w:rPr>
          <w:rStyle w:val="Emphasis"/>
          <w:highlight w:val="green"/>
        </w:rPr>
        <w:t>would kill most people</w:t>
      </w:r>
      <w:r w:rsidRPr="00A355C6">
        <w:rPr>
          <w:rStyle w:val="Emphasis"/>
        </w:rPr>
        <w:t xml:space="preserve"> and animals </w:t>
      </w:r>
      <w:r w:rsidRPr="001E0601">
        <w:rPr>
          <w:rStyle w:val="Emphasis"/>
          <w:highlight w:val="green"/>
        </w:rPr>
        <w:t>on the planet.</w:t>
      </w:r>
      <w:r w:rsidRPr="00A355C6">
        <w:rPr>
          <w:rFonts w:eastAsia="Times New Roman"/>
          <w:szCs w:val="22"/>
        </w:rPr>
        <w:t>  Would the few remaining survivors be able to survive in a radioactive, toxic environment?</w:t>
      </w:r>
    </w:p>
    <w:p w14:paraId="0FC41996" w14:textId="6D1CC913" w:rsidR="00701FB4" w:rsidRDefault="00701FB4" w:rsidP="00316C94">
      <w:pPr>
        <w:pStyle w:val="Heading4"/>
        <w:numPr>
          <w:ilvl w:val="0"/>
          <w:numId w:val="20"/>
        </w:numPr>
      </w:pPr>
      <w:r>
        <w:t>Solves warming</w:t>
      </w:r>
    </w:p>
    <w:p w14:paraId="711639D3" w14:textId="77777777" w:rsidR="00701FB4" w:rsidRDefault="00701FB4" w:rsidP="00316C94">
      <w:pPr>
        <w:pStyle w:val="Heading4"/>
        <w:numPr>
          <w:ilvl w:val="1"/>
          <w:numId w:val="20"/>
        </w:numPr>
      </w:pPr>
      <w:r>
        <w:t>Disease outbreaks will be defeated with quarantines</w:t>
      </w:r>
    </w:p>
    <w:p w14:paraId="7CB5458A" w14:textId="77777777" w:rsidR="00701FB4" w:rsidRDefault="00701FB4" w:rsidP="00701FB4">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5139C2EE" w14:textId="77777777" w:rsidR="00701FB4" w:rsidRPr="009F2411" w:rsidRDefault="00701FB4" w:rsidP="00701FB4">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FF811C8" w14:textId="77777777" w:rsidR="00701FB4" w:rsidRPr="009F2411" w:rsidRDefault="00701FB4" w:rsidP="00701FB4">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5ACF0005" w14:textId="77777777" w:rsidR="00701FB4" w:rsidRPr="009F2411" w:rsidRDefault="00701FB4" w:rsidP="00701FB4">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52409BE7" w14:textId="77777777" w:rsidR="00701FB4" w:rsidRPr="00E11972" w:rsidRDefault="00701FB4" w:rsidP="00701FB4">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13A9CFD4" w14:textId="77777777" w:rsidR="00701FB4" w:rsidRPr="009B44F6" w:rsidRDefault="00701FB4" w:rsidP="00316C94">
      <w:pPr>
        <w:pStyle w:val="Heading4"/>
        <w:numPr>
          <w:ilvl w:val="1"/>
          <w:numId w:val="20"/>
        </w:numPr>
        <w:rPr>
          <w:rStyle w:val="StyleUnderline"/>
          <w:b/>
          <w:sz w:val="26"/>
          <w:u w:val="none"/>
        </w:rPr>
      </w:pPr>
      <w:r w:rsidRPr="009B44F6">
        <w:rPr>
          <w:rStyle w:val="StyleUnderline"/>
          <w:b/>
          <w:sz w:val="26"/>
          <w:u w:val="none"/>
        </w:rPr>
        <w:lastRenderedPageBreak/>
        <w:t xml:space="preserve">Quarantines </w:t>
      </w:r>
      <w:r w:rsidRPr="009B44F6">
        <w:rPr>
          <w:rStyle w:val="StyleUnderline"/>
          <w:b/>
          <w:sz w:val="26"/>
        </w:rPr>
        <w:t>solve</w:t>
      </w:r>
      <w:r w:rsidRPr="009B44F6">
        <w:rPr>
          <w:rStyle w:val="StyleUnderline"/>
          <w:b/>
          <w:sz w:val="26"/>
          <w:u w:val="none"/>
        </w:rPr>
        <w:t xml:space="preserve"> climate change – COVID was responsible for the largest drop in emissions </w:t>
      </w:r>
      <w:r w:rsidRPr="009B44F6">
        <w:rPr>
          <w:rStyle w:val="StyleUnderline"/>
          <w:b/>
          <w:sz w:val="26"/>
        </w:rPr>
        <w:t>ever</w:t>
      </w:r>
    </w:p>
    <w:p w14:paraId="7496A27F" w14:textId="77777777" w:rsidR="00701FB4" w:rsidRPr="006330B4" w:rsidRDefault="00701FB4" w:rsidP="00701FB4">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51E4E1F7" w14:textId="77777777" w:rsidR="00701FB4" w:rsidRPr="006330B4" w:rsidRDefault="00701FB4" w:rsidP="00701FB4">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54BD9613" w14:textId="77777777" w:rsidR="00701FB4" w:rsidRPr="003F2AE8" w:rsidRDefault="00701FB4" w:rsidP="00701FB4">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8332C79" w14:textId="77777777" w:rsidR="00701FB4" w:rsidRPr="003F2AE8" w:rsidRDefault="00701FB4" w:rsidP="00701FB4">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2E3DE211" w14:textId="77777777" w:rsidR="00701FB4" w:rsidRPr="003F2AE8" w:rsidRDefault="00701FB4" w:rsidP="00701FB4">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1716844A" w14:textId="77777777" w:rsidR="00701FB4" w:rsidRPr="003F2AE8" w:rsidRDefault="00701FB4" w:rsidP="00701FB4">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55DDC3C1" w14:textId="77777777" w:rsidR="00701FB4" w:rsidRPr="003F2AE8" w:rsidRDefault="00701FB4" w:rsidP="00701FB4">
      <w:r w:rsidRPr="003F2AE8">
        <w:rPr>
          <w:rStyle w:val="StyleUnderline"/>
        </w:rPr>
        <w:t>The answer to the question, say Jackson and others, may not be so straightforward. Greenhouse gases could rebound in some areas, and there could be lasting decreases in others.</w:t>
      </w:r>
    </w:p>
    <w:p w14:paraId="37AB97C8" w14:textId="77777777" w:rsidR="00701FB4" w:rsidRPr="003F2AE8" w:rsidRDefault="00701FB4" w:rsidP="00701FB4">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4CEAB73C" w14:textId="77777777" w:rsidR="00701FB4" w:rsidRPr="003F2AE8" w:rsidRDefault="00701FB4" w:rsidP="00701FB4">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638461FF" w14:textId="77777777" w:rsidR="00701FB4" w:rsidRPr="003F2AE8" w:rsidRDefault="00701FB4" w:rsidP="00701FB4">
      <w:r w:rsidRPr="003F2AE8">
        <w:t>The dates of peak reductions varied in different parts of the globe because each locked down at a different time. The biggest cumulative drop in carbon dioxide was on April 7 and measured about 17%, according to the study.</w:t>
      </w:r>
    </w:p>
    <w:p w14:paraId="68B04E5F" w14:textId="77777777" w:rsidR="00701FB4" w:rsidRPr="003F2AE8" w:rsidRDefault="00701FB4" w:rsidP="00701FB4">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4EBB9171" w14:textId="77777777" w:rsidR="00701FB4" w:rsidRPr="003F2AE8" w:rsidRDefault="00701FB4" w:rsidP="00701FB4">
      <w:pPr>
        <w:rPr>
          <w:rStyle w:val="StyleUnderline"/>
        </w:rPr>
      </w:pPr>
      <w:r w:rsidRPr="003F2AE8">
        <w:rPr>
          <w:rStyle w:val="StyleUnderline"/>
        </w:rPr>
        <w:lastRenderedPageBreak/>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0CC76A5B" w14:textId="77777777" w:rsidR="00701FB4" w:rsidRPr="003F2AE8" w:rsidRDefault="00701FB4" w:rsidP="00701FB4">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5947D16A" w14:textId="77777777" w:rsidR="00701FB4" w:rsidRPr="006330B4" w:rsidRDefault="00701FB4" w:rsidP="00701FB4">
      <w:pPr>
        <w:rPr>
          <w:rStyle w:val="StyleUnderline"/>
        </w:rPr>
      </w:pPr>
      <w:r w:rsidRPr="00D64E8C">
        <w:rPr>
          <w:rStyle w:val="Emphasis"/>
          <w:highlight w:val="green"/>
        </w:rPr>
        <w:t>“We would need to do this every year,”</w:t>
      </w:r>
      <w:r w:rsidRPr="006330B4">
        <w:rPr>
          <w:rStyle w:val="StyleUnderline"/>
        </w:rPr>
        <w:t xml:space="preserve"> he said.</w:t>
      </w:r>
    </w:p>
    <w:p w14:paraId="3339BDBA" w14:textId="77777777" w:rsidR="00701FB4" w:rsidRPr="003F2AE8" w:rsidRDefault="00701FB4" w:rsidP="00701FB4">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93069D4" w14:textId="77777777" w:rsidR="00701FB4" w:rsidRPr="003F2AE8" w:rsidRDefault="00701FB4" w:rsidP="00701FB4">
      <w:r w:rsidRPr="003F2AE8">
        <w:t>After the decline in emissions in 2009 of about 1.4%, the following year saw an increase of 5.1%.</w:t>
      </w:r>
    </w:p>
    <w:p w14:paraId="6158BB03" w14:textId="77777777" w:rsidR="00701FB4" w:rsidRPr="003F2AE8" w:rsidRDefault="00701FB4" w:rsidP="00701FB4">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0198CAB6" w14:textId="1EF21CDE" w:rsidR="00E42E4C" w:rsidRPr="00F601E6" w:rsidRDefault="00701FB4" w:rsidP="00F601E6">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15E0E"/>
    <w:multiLevelType w:val="hybridMultilevel"/>
    <w:tmpl w:val="22E640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92155"/>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36526A"/>
    <w:multiLevelType w:val="hybridMultilevel"/>
    <w:tmpl w:val="0DA4B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6"/>
  </w:num>
  <w:num w:numId="14">
    <w:abstractNumId w:val="21"/>
  </w:num>
  <w:num w:numId="15">
    <w:abstractNumId w:val="17"/>
  </w:num>
  <w:num w:numId="16">
    <w:abstractNumId w:val="12"/>
  </w:num>
  <w:num w:numId="17">
    <w:abstractNumId w:val="30"/>
  </w:num>
  <w:num w:numId="18">
    <w:abstractNumId w:val="25"/>
  </w:num>
  <w:num w:numId="19">
    <w:abstractNumId w:val="11"/>
  </w:num>
  <w:num w:numId="20">
    <w:abstractNumId w:val="28"/>
  </w:num>
  <w:num w:numId="21">
    <w:abstractNumId w:val="15"/>
  </w:num>
  <w:num w:numId="22">
    <w:abstractNumId w:val="29"/>
  </w:num>
  <w:num w:numId="23">
    <w:abstractNumId w:val="27"/>
  </w:num>
  <w:num w:numId="24">
    <w:abstractNumId w:val="20"/>
  </w:num>
  <w:num w:numId="25">
    <w:abstractNumId w:val="22"/>
  </w:num>
  <w:num w:numId="26">
    <w:abstractNumId w:val="23"/>
  </w:num>
  <w:num w:numId="27">
    <w:abstractNumId w:val="13"/>
  </w:num>
  <w:num w:numId="28">
    <w:abstractNumId w:val="24"/>
  </w:num>
  <w:num w:numId="29">
    <w:abstractNumId w:val="19"/>
  </w:num>
  <w:num w:numId="30">
    <w:abstractNumId w:val="14"/>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1F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578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1F377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C94"/>
    <w:rsid w:val="003171AB"/>
    <w:rsid w:val="003223B2"/>
    <w:rsid w:val="00322A67"/>
    <w:rsid w:val="00330E13"/>
    <w:rsid w:val="00332454"/>
    <w:rsid w:val="00335A23"/>
    <w:rsid w:val="00340707"/>
    <w:rsid w:val="00341C61"/>
    <w:rsid w:val="00351841"/>
    <w:rsid w:val="00354127"/>
    <w:rsid w:val="003624A6"/>
    <w:rsid w:val="00364ADF"/>
    <w:rsid w:val="00365C8D"/>
    <w:rsid w:val="0036601F"/>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3D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BB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0E9"/>
    <w:rsid w:val="006D13F4"/>
    <w:rsid w:val="006D6AED"/>
    <w:rsid w:val="006E6D0B"/>
    <w:rsid w:val="006F126E"/>
    <w:rsid w:val="006F32C9"/>
    <w:rsid w:val="006F3834"/>
    <w:rsid w:val="006F5693"/>
    <w:rsid w:val="006F5D4C"/>
    <w:rsid w:val="00701FB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35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13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E12"/>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D36"/>
    <w:rsid w:val="00B43676"/>
    <w:rsid w:val="00B5602D"/>
    <w:rsid w:val="00B60125"/>
    <w:rsid w:val="00B6656B"/>
    <w:rsid w:val="00B71625"/>
    <w:rsid w:val="00B75C54"/>
    <w:rsid w:val="00B8710E"/>
    <w:rsid w:val="00B92A93"/>
    <w:rsid w:val="00B95B8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FA3"/>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F12AF"/>
  <w14:defaultImageDpi w14:val="300"/>
  <w15:docId w15:val="{F487F271-20F6-9F4C-ABCE-2EA1A688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1FB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01F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1F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01F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t"/>
    <w:basedOn w:val="Normal"/>
    <w:next w:val="Normal"/>
    <w:link w:val="Heading4Char"/>
    <w:uiPriority w:val="9"/>
    <w:unhideWhenUsed/>
    <w:qFormat/>
    <w:rsid w:val="00701F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1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FB4"/>
  </w:style>
  <w:style w:type="character" w:customStyle="1" w:styleId="Heading1Char">
    <w:name w:val="Heading 1 Char"/>
    <w:aliases w:val="Pocket Char"/>
    <w:basedOn w:val="DefaultParagraphFont"/>
    <w:link w:val="Heading1"/>
    <w:uiPriority w:val="9"/>
    <w:rsid w:val="00701F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1FB4"/>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701FB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701F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1FB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701FB4"/>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20"/>
    <w:qFormat/>
    <w:rsid w:val="00701FB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01FB4"/>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701FB4"/>
    <w:rPr>
      <w:color w:val="auto"/>
      <w:u w:val="none"/>
    </w:rPr>
  </w:style>
  <w:style w:type="paragraph" w:styleId="DocumentMap">
    <w:name w:val="Document Map"/>
    <w:basedOn w:val="Normal"/>
    <w:link w:val="DocumentMapChar"/>
    <w:uiPriority w:val="99"/>
    <w:semiHidden/>
    <w:unhideWhenUsed/>
    <w:rsid w:val="00701F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1FB4"/>
    <w:rPr>
      <w:rFonts w:ascii="Lucida Grande" w:hAnsi="Lucida Grande" w:cs="Lucida Grande"/>
    </w:rPr>
  </w:style>
  <w:style w:type="paragraph" w:customStyle="1" w:styleId="Analytic">
    <w:name w:val="Analytic"/>
    <w:basedOn w:val="Normal"/>
    <w:autoRedefine/>
    <w:qFormat/>
    <w:rsid w:val="00701FB4"/>
    <w:rPr>
      <w:b/>
      <w:bCs/>
      <w:color w:val="404040" w:themeColor="text1" w:themeTint="BF"/>
      <w:sz w:val="26"/>
      <w:szCs w:val="26"/>
    </w:rPr>
  </w:style>
  <w:style w:type="paragraph" w:customStyle="1" w:styleId="textbold">
    <w:name w:val="text bold"/>
    <w:basedOn w:val="Normal"/>
    <w:link w:val="Emphasis"/>
    <w:uiPriority w:val="20"/>
    <w:qFormat/>
    <w:rsid w:val="00701FB4"/>
    <w:pP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701FB4"/>
    <w:rPr>
      <w:color w:val="605E5C"/>
      <w:shd w:val="clear" w:color="auto" w:fill="E1DFDD"/>
    </w:rPr>
  </w:style>
  <w:style w:type="paragraph" w:customStyle="1" w:styleId="Emphasis1">
    <w:name w:val="Emphasis1"/>
    <w:basedOn w:val="Normal"/>
    <w:autoRedefine/>
    <w:uiPriority w:val="20"/>
    <w:qFormat/>
    <w:rsid w:val="00701FB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701FB4"/>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701F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semiHidden/>
    <w:unhideWhenUsed/>
    <w:rsid w:val="007C035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035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32</Pages>
  <Words>18617</Words>
  <Characters>106123</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13</cp:revision>
  <dcterms:created xsi:type="dcterms:W3CDTF">2021-10-09T23:35:00Z</dcterms:created>
  <dcterms:modified xsi:type="dcterms:W3CDTF">2021-10-10T02:06:00Z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