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72F90D" w14:textId="569AE69C" w:rsidR="00090E63" w:rsidRDefault="00090E63" w:rsidP="00090E63">
      <w:pPr>
        <w:pStyle w:val="Heading1"/>
      </w:pPr>
      <w:r>
        <w:t xml:space="preserve">1NC v Strake Jesuit JX </w:t>
      </w:r>
    </w:p>
    <w:p w14:paraId="6D7F9744" w14:textId="05F46FD5" w:rsidR="00EA1A5E" w:rsidRDefault="00EA1A5E" w:rsidP="00EA1A5E">
      <w:pPr>
        <w:pStyle w:val="Heading3"/>
      </w:pPr>
      <w:r>
        <w:t>1NC – Off</w:t>
      </w:r>
    </w:p>
    <w:p w14:paraId="46D9BCA4" w14:textId="77777777" w:rsidR="00EA1A5E" w:rsidRPr="00A355C6" w:rsidRDefault="00EA1A5E" w:rsidP="00EA1A5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A26C555" w14:textId="6B32D828" w:rsidR="00EA1A5E" w:rsidRPr="000C6888" w:rsidRDefault="00EA1A5E" w:rsidP="000C6888">
      <w:pPr>
        <w:pStyle w:val="ListParagraph"/>
        <w:keepNext/>
        <w:keepLines/>
        <w:numPr>
          <w:ilvl w:val="0"/>
          <w:numId w:val="14"/>
        </w:numPr>
        <w:spacing w:before="40" w:after="0"/>
        <w:outlineLvl w:val="3"/>
        <w:rPr>
          <w:rFonts w:eastAsiaTheme="majorEastAsia"/>
          <w:b/>
          <w:bCs/>
          <w:color w:val="000000" w:themeColor="text1"/>
          <w:sz w:val="26"/>
          <w:szCs w:val="26"/>
        </w:rPr>
      </w:pPr>
      <w:r w:rsidRPr="000C6888">
        <w:rPr>
          <w:rFonts w:eastAsiaTheme="majorEastAsia"/>
          <w:b/>
          <w:bCs/>
          <w:color w:val="000000" w:themeColor="text1"/>
          <w:sz w:val="26"/>
          <w:szCs w:val="26"/>
        </w:rPr>
        <w:t xml:space="preserve"> pleasure and pain are intrinsically valuable. People consistently regard pleasure and pain as good reasons for action, despite the fact that pleasure doesn’t seem to be instrumentally valuable for anything.</w:t>
      </w:r>
    </w:p>
    <w:p w14:paraId="2C6D1AFB" w14:textId="77777777" w:rsidR="00EA1A5E" w:rsidRPr="00A355C6" w:rsidRDefault="00EA1A5E" w:rsidP="00EA1A5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0B0E580" w14:textId="77777777" w:rsidR="00EA1A5E" w:rsidRPr="00A355C6" w:rsidRDefault="00EA1A5E" w:rsidP="00EA1A5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valuable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D6142EE" w14:textId="77777777" w:rsidR="00EA1A5E" w:rsidRPr="00A355C6" w:rsidRDefault="00EA1A5E" w:rsidP="00EA1A5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7517FCD" w14:textId="77777777" w:rsidR="00EA1A5E" w:rsidRPr="00A355C6" w:rsidRDefault="00EA1A5E" w:rsidP="00EA1A5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CA09F0E" w14:textId="77777777" w:rsidR="00EA1A5E" w:rsidRPr="00A355C6" w:rsidRDefault="00EA1A5E" w:rsidP="00EA1A5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902D625" w14:textId="2559EAF9" w:rsidR="00EA1A5E" w:rsidRPr="000C6888" w:rsidRDefault="00EA1A5E" w:rsidP="000C6888">
      <w:pPr>
        <w:pStyle w:val="ListParagraph"/>
        <w:keepNext/>
        <w:keepLines/>
        <w:numPr>
          <w:ilvl w:val="0"/>
          <w:numId w:val="14"/>
        </w:numPr>
        <w:spacing w:before="40"/>
        <w:outlineLvl w:val="3"/>
        <w:rPr>
          <w:rFonts w:eastAsia="Yu Gothic Light"/>
          <w:b/>
          <w:bCs/>
          <w:color w:val="000000" w:themeColor="text1"/>
          <w:sz w:val="24"/>
        </w:rPr>
      </w:pPr>
      <w:r w:rsidRPr="000C6888">
        <w:rPr>
          <w:rFonts w:eastAsia="Yu Gothic Light"/>
          <w:b/>
          <w:bCs/>
          <w:color w:val="000000" w:themeColor="text1"/>
          <w:sz w:val="26"/>
          <w:szCs w:val="26"/>
        </w:rPr>
        <w:t>Moral uncertainty means preventing extinction should be our highest priority.</w:t>
      </w:r>
      <w:r w:rsidRPr="000C6888">
        <w:rPr>
          <w:rFonts w:eastAsia="Yu Gothic Light"/>
          <w:b/>
          <w:bCs/>
          <w:color w:val="000000" w:themeColor="text1"/>
          <w:szCs w:val="26"/>
        </w:rPr>
        <w:br/>
      </w:r>
      <w:r w:rsidRPr="000C6888">
        <w:rPr>
          <w:rFonts w:eastAsia="Yu Mincho"/>
          <w:b/>
          <w:color w:val="000000" w:themeColor="text1"/>
          <w:sz w:val="26"/>
        </w:rPr>
        <w:t>Bostrom 12</w:t>
      </w:r>
      <w:r w:rsidRPr="000C6888">
        <w:rPr>
          <w:rFonts w:eastAsia="Yu Mincho"/>
          <w:color w:val="000000" w:themeColor="text1"/>
          <w:szCs w:val="22"/>
        </w:rPr>
        <w:t xml:space="preserve"> [Nick Bostrom. Faculty of Philosophy &amp; Oxford Martin School University of Oxford. “Existential Risk Prevention as Global Priority.” Global Policy (2012)]</w:t>
      </w:r>
      <w:r w:rsidRPr="000C6888">
        <w:rPr>
          <w:rFonts w:eastAsia="Yu Mincho"/>
          <w:color w:val="000000" w:themeColor="text1"/>
          <w:szCs w:val="22"/>
        </w:rPr>
        <w:br/>
      </w:r>
      <w:r w:rsidRPr="000C6888">
        <w:rPr>
          <w:rFonts w:eastAsia="Yu Mincho"/>
          <w:color w:val="000000" w:themeColor="text1"/>
        </w:rPr>
        <w:t>These reflections on</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moral uncertainty suggest </w:t>
      </w:r>
      <w:r w:rsidRPr="000C6888">
        <w:rPr>
          <w:rFonts w:eastAsia="Yu Mincho"/>
          <w:color w:val="000000" w:themeColor="text1"/>
        </w:rPr>
        <w:t>an alternative, complementary way of looking at existential risk; they also suggest a new way of thinking about the ideal of sustainability. Let me elaborate.¶</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Our present</w:t>
      </w:r>
      <w:r w:rsidRPr="000C6888">
        <w:rPr>
          <w:rFonts w:eastAsia="Yu Mincho"/>
          <w:b/>
          <w:color w:val="000000" w:themeColor="text1"/>
          <w:sz w:val="24"/>
          <w:u w:val="single"/>
        </w:rPr>
        <w:t xml:space="preserve"> understanding of </w:t>
      </w:r>
      <w:r w:rsidRPr="000C6888">
        <w:rPr>
          <w:rFonts w:eastAsia="Yu Mincho"/>
          <w:b/>
          <w:color w:val="000000" w:themeColor="text1"/>
          <w:sz w:val="24"/>
          <w:highlight w:val="green"/>
          <w:u w:val="single"/>
        </w:rPr>
        <w:t xml:space="preserve">axiology might </w:t>
      </w:r>
      <w:r w:rsidRPr="000C6888">
        <w:rPr>
          <w:rFonts w:eastAsia="Yu Mincho"/>
          <w:color w:val="000000" w:themeColor="text1"/>
        </w:rPr>
        <w:t>well</w:t>
      </w:r>
      <w:r w:rsidRPr="000C6888">
        <w:rPr>
          <w:rFonts w:eastAsia="Yu Mincho"/>
          <w:b/>
          <w:color w:val="000000" w:themeColor="text1"/>
          <w:sz w:val="24"/>
          <w:highlight w:val="green"/>
          <w:u w:val="single"/>
        </w:rPr>
        <w:t xml:space="preserve"> be confused. </w:t>
      </w:r>
      <w:r w:rsidRPr="000C6888">
        <w:rPr>
          <w:rFonts w:eastAsia="Yu Mincho"/>
          <w:b/>
          <w:color w:val="000000" w:themeColor="text1"/>
          <w:sz w:val="24"/>
          <w:u w:val="single"/>
        </w:rPr>
        <w:t xml:space="preserve">We may not </w:t>
      </w:r>
      <w:r w:rsidRPr="000C6888">
        <w:rPr>
          <w:rFonts w:eastAsia="Yu Mincho"/>
          <w:color w:val="000000" w:themeColor="text1"/>
        </w:rPr>
        <w:t>now</w:t>
      </w:r>
      <w:r w:rsidRPr="000C6888">
        <w:rPr>
          <w:rFonts w:eastAsia="Yu Mincho"/>
          <w:b/>
          <w:color w:val="000000" w:themeColor="text1"/>
          <w:sz w:val="24"/>
          <w:u w:val="single"/>
        </w:rPr>
        <w:t xml:space="preserve"> </w:t>
      </w:r>
      <w:r w:rsidRPr="000C6888">
        <w:rPr>
          <w:rFonts w:eastAsia="Yu Mincho"/>
          <w:color w:val="000000" w:themeColor="text1"/>
        </w:rPr>
        <w:t>know — at least not in concrete detail — what outcomes would count as a big win for humanity; we might not even yet</w:t>
      </w:r>
      <w:r w:rsidRPr="000C6888">
        <w:rPr>
          <w:rFonts w:eastAsia="Yu Mincho"/>
          <w:b/>
          <w:color w:val="000000" w:themeColor="text1"/>
          <w:sz w:val="24"/>
          <w:u w:val="single"/>
        </w:rPr>
        <w:t xml:space="preserve"> be able to imagine the best ends </w:t>
      </w:r>
      <w:r w:rsidRPr="000C6888">
        <w:rPr>
          <w:rFonts w:eastAsia="Yu Mincho"/>
          <w:color w:val="000000" w:themeColor="text1"/>
        </w:rPr>
        <w:t>of our journey.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If we are </w:t>
      </w:r>
      <w:r w:rsidRPr="000C6888">
        <w:rPr>
          <w:rFonts w:eastAsia="Yu Mincho"/>
          <w:color w:val="000000" w:themeColor="text1"/>
        </w:rPr>
        <w:t>indeed</w:t>
      </w:r>
      <w:r w:rsidRPr="000C6888">
        <w:rPr>
          <w:rFonts w:eastAsia="Yu Mincho"/>
          <w:b/>
          <w:color w:val="000000" w:themeColor="text1"/>
          <w:sz w:val="24"/>
          <w:u w:val="single"/>
        </w:rPr>
        <w:t xml:space="preserve"> </w:t>
      </w:r>
      <w:r w:rsidRPr="000C6888">
        <w:rPr>
          <w:rFonts w:eastAsia="Yu Mincho"/>
          <w:color w:val="000000" w:themeColor="text1"/>
        </w:rPr>
        <w:t>profoundly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uncertain </w:t>
      </w:r>
      <w:r w:rsidRPr="000C6888">
        <w:rPr>
          <w:rFonts w:eastAsia="Yu Mincho"/>
          <w:color w:val="000000" w:themeColor="text1"/>
        </w:rPr>
        <w:t>about our ultimate aims,</w:t>
      </w:r>
      <w:r w:rsidRPr="000C6888">
        <w:rPr>
          <w:rFonts w:eastAsia="Yu Mincho"/>
          <w:b/>
          <w:color w:val="000000" w:themeColor="text1"/>
          <w:sz w:val="24"/>
          <w:u w:val="single"/>
        </w:rPr>
        <w:t xml:space="preserve"> </w:t>
      </w:r>
      <w:r w:rsidRPr="000C6888">
        <w:rPr>
          <w:rFonts w:eastAsia="Yu Mincho"/>
          <w:color w:val="000000" w:themeColor="text1"/>
        </w:rPr>
        <w:t>then we should recognize that</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there is a great</w:t>
      </w:r>
      <w:r w:rsidRPr="000C6888">
        <w:rPr>
          <w:rFonts w:eastAsia="Yu Mincho"/>
          <w:b/>
          <w:color w:val="000000" w:themeColor="text1"/>
          <w:sz w:val="24"/>
          <w:u w:val="single"/>
        </w:rPr>
        <w:t xml:space="preserve"> </w:t>
      </w:r>
      <w:r w:rsidRPr="000C6888">
        <w:rPr>
          <w:rFonts w:eastAsia="Yu Mincho"/>
          <w:color w:val="000000" w:themeColor="text1"/>
        </w:rPr>
        <w:t>option</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value in preserving </w:t>
      </w:r>
      <w:r w:rsidRPr="000C6888">
        <w:rPr>
          <w:rFonts w:eastAsia="Yu Mincho"/>
          <w:color w:val="000000" w:themeColor="text1"/>
        </w:rPr>
        <w:t>— and ideally improving —</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our ability to recognize value and</w:t>
      </w:r>
      <w:r w:rsidRPr="000C6888">
        <w:rPr>
          <w:rFonts w:eastAsia="Yu Mincho"/>
          <w:color w:val="000000" w:themeColor="text1"/>
          <w:highlight w:val="green"/>
        </w:rPr>
        <w:t xml:space="preserve"> </w:t>
      </w:r>
      <w:r w:rsidRPr="000C6888">
        <w:rPr>
          <w:rFonts w:eastAsia="Yu Mincho"/>
          <w:color w:val="000000" w:themeColor="text1"/>
        </w:rPr>
        <w:t xml:space="preserve">to </w:t>
      </w:r>
      <w:r w:rsidRPr="000C6888">
        <w:rPr>
          <w:rFonts w:eastAsia="Yu Mincho"/>
          <w:b/>
          <w:color w:val="000000" w:themeColor="text1"/>
          <w:sz w:val="24"/>
          <w:highlight w:val="green"/>
          <w:u w:val="single"/>
        </w:rPr>
        <w:t xml:space="preserve">steer the future accordingly. Ensuring </w:t>
      </w:r>
      <w:r w:rsidRPr="000C6888">
        <w:rPr>
          <w:rFonts w:eastAsia="Yu Mincho"/>
          <w:color w:val="000000" w:themeColor="text1"/>
        </w:rPr>
        <w:t>that</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there will be a future </w:t>
      </w:r>
      <w:r w:rsidRPr="000C6888">
        <w:rPr>
          <w:rFonts w:eastAsia="Yu Mincho"/>
          <w:color w:val="000000" w:themeColor="text1"/>
        </w:rPr>
        <w:t>version of</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humanity </w:t>
      </w:r>
      <w:r w:rsidRPr="000C6888">
        <w:rPr>
          <w:rFonts w:eastAsia="Yu Mincho"/>
          <w:color w:val="000000" w:themeColor="text1"/>
        </w:rPr>
        <w:t>with great powers and a propensity to use them wisely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is </w:t>
      </w:r>
      <w:r w:rsidRPr="000C6888">
        <w:rPr>
          <w:rFonts w:eastAsia="Yu Mincho"/>
          <w:color w:val="000000" w:themeColor="text1"/>
        </w:rPr>
        <w:t>plausibly</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the best way </w:t>
      </w:r>
      <w:r w:rsidRPr="000C6888">
        <w:rPr>
          <w:rFonts w:eastAsia="Yu Mincho"/>
          <w:color w:val="000000" w:themeColor="text1"/>
        </w:rPr>
        <w:t>available to us</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to increase </w:t>
      </w:r>
      <w:r w:rsidRPr="000C6888">
        <w:rPr>
          <w:rFonts w:eastAsia="Yu Mincho"/>
          <w:b/>
          <w:color w:val="000000" w:themeColor="text1"/>
          <w:sz w:val="24"/>
          <w:u w:val="single"/>
        </w:rPr>
        <w:t xml:space="preserve">the probability that the </w:t>
      </w:r>
      <w:r w:rsidRPr="000C6888">
        <w:rPr>
          <w:rFonts w:eastAsia="Yu Mincho"/>
          <w:b/>
          <w:color w:val="000000" w:themeColor="text1"/>
          <w:sz w:val="24"/>
          <w:highlight w:val="green"/>
          <w:u w:val="single"/>
        </w:rPr>
        <w:t xml:space="preserve">future </w:t>
      </w:r>
      <w:r w:rsidRPr="000C6888">
        <w:rPr>
          <w:rFonts w:eastAsia="Yu Mincho"/>
          <w:b/>
          <w:color w:val="000000" w:themeColor="text1"/>
          <w:sz w:val="24"/>
          <w:u w:val="single"/>
        </w:rPr>
        <w:t xml:space="preserve">will contain </w:t>
      </w:r>
      <w:r w:rsidRPr="000C6888">
        <w:rPr>
          <w:rFonts w:eastAsia="Yu Mincho"/>
          <w:color w:val="000000" w:themeColor="text1"/>
        </w:rPr>
        <w:t>a lot of</w:t>
      </w:r>
      <w:r w:rsidRPr="000C6888">
        <w:rPr>
          <w:rFonts w:eastAsia="Yu Mincho"/>
          <w:b/>
          <w:color w:val="000000" w:themeColor="text1"/>
          <w:sz w:val="24"/>
          <w:u w:val="single"/>
        </w:rPr>
        <w:t xml:space="preserve"> </w:t>
      </w:r>
      <w:r w:rsidRPr="000C6888">
        <w:rPr>
          <w:rFonts w:eastAsia="Yu Mincho"/>
          <w:b/>
          <w:color w:val="000000" w:themeColor="text1"/>
          <w:sz w:val="24"/>
          <w:highlight w:val="green"/>
          <w:u w:val="single"/>
        </w:rPr>
        <w:t xml:space="preserve">value. </w:t>
      </w:r>
      <w:r w:rsidRPr="000C6888">
        <w:rPr>
          <w:rFonts w:eastAsia="Yu Mincho"/>
          <w:color w:val="000000" w:themeColor="text1"/>
        </w:rPr>
        <w:t>To do this, we must prevent any existential catastrophe</w:t>
      </w:r>
      <w:r w:rsidRPr="000C6888">
        <w:rPr>
          <w:rFonts w:eastAsia="Yu Mincho"/>
          <w:color w:val="000000" w:themeColor="text1"/>
          <w:sz w:val="24"/>
        </w:rPr>
        <w:t>.</w:t>
      </w:r>
    </w:p>
    <w:p w14:paraId="51595035" w14:textId="77777777" w:rsidR="000C6888" w:rsidRDefault="00BD4EB0" w:rsidP="00B02EE7">
      <w:pPr>
        <w:pStyle w:val="Heading4"/>
        <w:numPr>
          <w:ilvl w:val="0"/>
          <w:numId w:val="14"/>
        </w:numPr>
        <w:rPr>
          <w:rFonts w:eastAsia="Calibri" w:cs="Calibri"/>
        </w:rPr>
      </w:pPr>
      <w:r w:rsidRPr="009F62E9">
        <w:rPr>
          <w:rFonts w:cs="Calibri"/>
          <w:u w:val="single"/>
        </w:rPr>
        <w:t>No act-omission distinction</w:t>
      </w:r>
      <w:r w:rsidRPr="008A12FD">
        <w:rPr>
          <w:rFonts w:cs="Calibri"/>
        </w:rPr>
        <w:t xml:space="preserve"> – choosing to omit is an act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390719E2" w14:textId="2CF86C23" w:rsidR="00BD4EB0" w:rsidRPr="000C6888" w:rsidRDefault="00BD4EB0" w:rsidP="00B02EE7">
      <w:pPr>
        <w:pStyle w:val="Heading4"/>
        <w:numPr>
          <w:ilvl w:val="0"/>
          <w:numId w:val="14"/>
        </w:numPr>
        <w:rPr>
          <w:rFonts w:eastAsia="Calibri" w:cs="Calibri"/>
        </w:rPr>
      </w:pPr>
      <w:proofErr w:type="spellStart"/>
      <w:r w:rsidRPr="00AC5272">
        <w:t>Universizability</w:t>
      </w:r>
      <w:proofErr w:type="spellEnd"/>
      <w:r w:rsidRPr="00AC5272">
        <w:t xml:space="preserve"> requires the equal satisfaction of everyone’s preferences </w:t>
      </w:r>
    </w:p>
    <w:p w14:paraId="6078C346" w14:textId="320CC627" w:rsidR="00BD4EB0" w:rsidRDefault="00BD4EB0" w:rsidP="00BD4EB0">
      <w:pPr>
        <w:rPr>
          <w:rFonts w:cstheme="minorBidi"/>
        </w:rPr>
      </w:pPr>
      <w:r w:rsidRPr="00AC5272">
        <w:rPr>
          <w:rFonts w:cstheme="minorBidi"/>
          <w:b/>
        </w:rPr>
        <w:t>R. M. Hare</w:t>
      </w:r>
      <w:r w:rsidRPr="00AC5272">
        <w:rPr>
          <w:rFonts w:cstheme="minorBidi"/>
        </w:rPr>
        <w:t xml:space="preserve"> [White's Professor of Moral Philosophy at the University of Oxford from 1966 until 1983. “Universal Prescriptivism.” Originally published in Peter Singer, A Companion to Ethics (Blackwell Publishers, 1991)] </w:t>
      </w:r>
      <w:r w:rsidRPr="00AC5272">
        <w:rPr>
          <w:rFonts w:cstheme="minorBidi"/>
          <w:b/>
        </w:rPr>
        <w:t>AJ</w:t>
      </w:r>
      <w:r w:rsidRPr="00AC5272">
        <w:rPr>
          <w:rFonts w:cstheme="minorBidi"/>
          <w:b/>
        </w:rPr>
        <w:br/>
      </w:r>
      <w:r w:rsidRPr="00AC5272">
        <w:rPr>
          <w:rFonts w:cstheme="minorBidi"/>
          <w:szCs w:val="10"/>
        </w:rPr>
        <w:t>A possible move for one who is looking for the necessary constraints on moral thinking is to say that</w:t>
      </w:r>
      <w:r w:rsidRPr="00AC5272">
        <w:rPr>
          <w:rFonts w:cstheme="minorBidi"/>
          <w:b/>
          <w:sz w:val="24"/>
          <w:u w:val="single"/>
        </w:rPr>
        <w:t xml:space="preserve"> </w:t>
      </w:r>
      <w:r w:rsidRPr="00AC5272">
        <w:rPr>
          <w:rFonts w:cstheme="minorBidi"/>
          <w:b/>
          <w:sz w:val="24"/>
          <w:highlight w:val="green"/>
          <w:u w:val="single"/>
        </w:rPr>
        <w:t>unless I treat the person</w:t>
      </w:r>
      <w:r w:rsidRPr="00AC5272">
        <w:rPr>
          <w:rFonts w:cstheme="minorBidi"/>
          <w:b/>
          <w:sz w:val="24"/>
          <w:u w:val="single"/>
        </w:rPr>
        <w:t xml:space="preserve">, </w:t>
      </w:r>
      <w:r w:rsidRPr="00AC5272">
        <w:rPr>
          <w:rFonts w:cstheme="minorBidi"/>
        </w:rPr>
        <w:t>in</w:t>
      </w:r>
      <w:r w:rsidRPr="00AC5272">
        <w:rPr>
          <w:rFonts w:cstheme="minorBidi"/>
          <w:b/>
          <w:sz w:val="24"/>
          <w:u w:val="single"/>
        </w:rPr>
        <w:t xml:space="preserve"> who</w:t>
      </w:r>
      <w:r w:rsidRPr="00AC5272">
        <w:rPr>
          <w:rFonts w:cstheme="minorBidi"/>
        </w:rPr>
        <w:t>se place</w:t>
      </w:r>
      <w:r w:rsidRPr="00AC5272">
        <w:rPr>
          <w:rFonts w:cstheme="minorBidi"/>
          <w:b/>
          <w:sz w:val="24"/>
          <w:u w:val="single"/>
        </w:rPr>
        <w:t xml:space="preserve"> </w:t>
      </w:r>
      <w:r w:rsidRPr="00AC5272">
        <w:rPr>
          <w:rFonts w:cstheme="minorBidi"/>
          <w:b/>
          <w:sz w:val="24"/>
          <w:highlight w:val="green"/>
          <w:u w:val="single"/>
        </w:rPr>
        <w:t>I am imagining myself being</w:t>
      </w:r>
      <w:r w:rsidRPr="00AC5272">
        <w:rPr>
          <w:rFonts w:cstheme="minorBidi"/>
        </w:rPr>
        <w:t>,</w:t>
      </w:r>
      <w:r w:rsidRPr="00AC5272">
        <w:rPr>
          <w:rFonts w:cstheme="minorBidi"/>
          <w:b/>
          <w:sz w:val="24"/>
          <w:u w:val="single"/>
        </w:rPr>
        <w:t xml:space="preserve"> on </w:t>
      </w:r>
      <w:r w:rsidRPr="00AC5272">
        <w:rPr>
          <w:rFonts w:cstheme="minorBidi"/>
          <w:b/>
          <w:sz w:val="24"/>
          <w:highlight w:val="green"/>
          <w:u w:val="single"/>
        </w:rPr>
        <w:t xml:space="preserve">equal </w:t>
      </w:r>
      <w:r w:rsidRPr="00AC5272">
        <w:rPr>
          <w:rFonts w:cstheme="minorBidi"/>
          <w:b/>
          <w:sz w:val="24"/>
          <w:u w:val="single"/>
        </w:rPr>
        <w:t xml:space="preserve">terms </w:t>
      </w:r>
      <w:r w:rsidRPr="00AC5272">
        <w:rPr>
          <w:rFonts w:cstheme="minorBidi"/>
          <w:b/>
          <w:sz w:val="24"/>
          <w:highlight w:val="green"/>
          <w:u w:val="single"/>
        </w:rPr>
        <w:t>with myself</w:t>
      </w:r>
      <w:r w:rsidRPr="00AC5272">
        <w:rPr>
          <w:rFonts w:cstheme="minorBidi"/>
          <w:b/>
          <w:sz w:val="24"/>
          <w:u w:val="single"/>
        </w:rPr>
        <w:t xml:space="preserve">, </w:t>
      </w:r>
      <w:r w:rsidRPr="00AC5272">
        <w:rPr>
          <w:rFonts w:cstheme="minorBidi"/>
        </w:rPr>
        <w:t>showing him equal concern,</w:t>
      </w:r>
      <w:r w:rsidRPr="00AC5272">
        <w:rPr>
          <w:rFonts w:cstheme="minorBidi"/>
          <w:b/>
          <w:sz w:val="24"/>
          <w:u w:val="single"/>
        </w:rPr>
        <w:t xml:space="preserve"> </w:t>
      </w:r>
      <w:r w:rsidRPr="00AC5272">
        <w:rPr>
          <w:rFonts w:cstheme="minorBidi"/>
          <w:b/>
          <w:sz w:val="24"/>
          <w:highlight w:val="green"/>
          <w:u w:val="single"/>
        </w:rPr>
        <w:t xml:space="preserve">I am not really imagining him as </w:t>
      </w:r>
      <w:r w:rsidRPr="00AC5272">
        <w:rPr>
          <w:rFonts w:cstheme="minorBidi"/>
          <w:b/>
          <w:sz w:val="24"/>
          <w:u w:val="single"/>
        </w:rPr>
        <w:t xml:space="preserve">being </w:t>
      </w:r>
      <w:r w:rsidRPr="00AC5272">
        <w:rPr>
          <w:rFonts w:cstheme="minorBidi"/>
          <w:b/>
          <w:sz w:val="24"/>
          <w:highlight w:val="green"/>
          <w:u w:val="single"/>
        </w:rPr>
        <w:t xml:space="preserve">me. This entails treating his preferences as </w:t>
      </w:r>
      <w:r w:rsidRPr="00AC5272">
        <w:rPr>
          <w:rFonts w:cstheme="minorBidi"/>
          <w:b/>
          <w:sz w:val="24"/>
          <w:u w:val="single"/>
        </w:rPr>
        <w:t xml:space="preserve">of equal weight with </w:t>
      </w:r>
      <w:r w:rsidRPr="00AC5272">
        <w:rPr>
          <w:rFonts w:cstheme="minorBidi"/>
          <w:b/>
          <w:sz w:val="24"/>
          <w:highlight w:val="green"/>
          <w:u w:val="single"/>
        </w:rPr>
        <w:t xml:space="preserve">my own </w:t>
      </w:r>
      <w:r w:rsidRPr="00AC5272">
        <w:rPr>
          <w:rFonts w:cstheme="minorBidi"/>
        </w:rPr>
        <w:t xml:space="preserve">present preferences, and thus forming preferences for the hypothetical situation in which I am he, equal in strength to those which he actually has. This is what is involved in following the Golden Rule, doing to others as we wish others to do to us, and loving our </w:t>
      </w:r>
      <w:proofErr w:type="spellStart"/>
      <w:r w:rsidRPr="00AC5272">
        <w:rPr>
          <w:rFonts w:cstheme="minorBidi"/>
        </w:rPr>
        <w:t>neighbours</w:t>
      </w:r>
      <w:proofErr w:type="spellEnd"/>
      <w:r w:rsidRPr="00AC5272">
        <w:rPr>
          <w:rFonts w:cstheme="minorBidi"/>
        </w:rPr>
        <w:t xml:space="preserve"> as ourselves. It is also implicit in Bentham's maxim 'Everybody to count for one, nobody for more than one' (cited in Mill, 1861, Ch. 5 </w:t>
      </w:r>
      <w:proofErr w:type="spellStart"/>
      <w:r w:rsidRPr="00AC5272">
        <w:rPr>
          <w:rFonts w:cstheme="minorBidi"/>
        </w:rPr>
        <w:t>s.f.</w:t>
      </w:r>
      <w:proofErr w:type="spellEnd"/>
      <w:r w:rsidRPr="00AC5272">
        <w:rPr>
          <w:rFonts w:cstheme="minorBidi"/>
        </w:rPr>
        <w:t>). The Kantian method we have been outlining is consistent with a form of utilitarianism (though not, we must add, exactly Bentham's form, because that is put in terms of pleasure, whereas Kant's theory is put in terms of will). It is wrong to think, as many do, that Kantianism and utilitarianism have to be at odds.</w:t>
      </w:r>
      <w:r w:rsidRPr="00AC5272">
        <w:rPr>
          <w:rFonts w:cstheme="minorBidi"/>
          <w:b/>
          <w:sz w:val="24"/>
          <w:u w:val="single"/>
        </w:rPr>
        <w:t xml:space="preserve"> </w:t>
      </w:r>
      <w:r w:rsidRPr="00AC5272">
        <w:rPr>
          <w:rFonts w:cstheme="minorBidi"/>
          <w:b/>
          <w:sz w:val="24"/>
          <w:highlight w:val="green"/>
          <w:u w:val="single"/>
        </w:rPr>
        <w:t xml:space="preserve">To treat a person </w:t>
      </w:r>
      <w:r w:rsidRPr="00AC5272">
        <w:rPr>
          <w:rFonts w:cstheme="minorBidi"/>
        </w:rPr>
        <w:t>'never simply as a means but always at the same time</w:t>
      </w:r>
      <w:r w:rsidRPr="00AC5272">
        <w:rPr>
          <w:rFonts w:cstheme="minorBidi"/>
          <w:b/>
          <w:sz w:val="24"/>
          <w:u w:val="single"/>
        </w:rPr>
        <w:t xml:space="preserve"> </w:t>
      </w:r>
      <w:r w:rsidRPr="00AC5272">
        <w:rPr>
          <w:rFonts w:cstheme="minorBidi"/>
          <w:b/>
          <w:sz w:val="24"/>
          <w:highlight w:val="green"/>
          <w:u w:val="single"/>
        </w:rPr>
        <w:t>as an end' requires</w:t>
      </w:r>
      <w:r w:rsidRPr="00AC5272">
        <w:rPr>
          <w:rFonts w:cstheme="minorBidi"/>
          <w:b/>
          <w:sz w:val="24"/>
          <w:u w:val="single"/>
        </w:rPr>
        <w:t xml:space="preserve">, as Kant </w:t>
      </w:r>
      <w:r w:rsidRPr="00AC5272">
        <w:rPr>
          <w:rFonts w:cstheme="minorBidi"/>
        </w:rPr>
        <w:t>himself</w:t>
      </w:r>
      <w:r w:rsidRPr="00AC5272">
        <w:rPr>
          <w:rFonts w:cstheme="minorBidi"/>
          <w:b/>
          <w:sz w:val="24"/>
          <w:u w:val="single"/>
        </w:rPr>
        <w:t xml:space="preserve"> says </w:t>
      </w:r>
      <w:r w:rsidRPr="00AC5272">
        <w:rPr>
          <w:rFonts w:cstheme="minorBidi"/>
        </w:rPr>
        <w:t>on the next page,</w:t>
      </w:r>
      <w:r w:rsidRPr="00AC5272">
        <w:rPr>
          <w:rFonts w:cstheme="minorBidi"/>
          <w:b/>
          <w:sz w:val="24"/>
          <w:u w:val="single"/>
        </w:rPr>
        <w:t xml:space="preserve"> that </w:t>
      </w:r>
      <w:r w:rsidRPr="00AC5272">
        <w:rPr>
          <w:rFonts w:cstheme="minorBidi"/>
          <w:b/>
          <w:sz w:val="24"/>
          <w:highlight w:val="green"/>
          <w:u w:val="single"/>
        </w:rPr>
        <w:t xml:space="preserve">'the ends of a subject </w:t>
      </w:r>
      <w:r w:rsidRPr="00AC5272">
        <w:rPr>
          <w:rFonts w:cstheme="minorBidi"/>
        </w:rPr>
        <w:t>who is an end in himself</w:t>
      </w:r>
      <w:r w:rsidRPr="00AC5272">
        <w:rPr>
          <w:rFonts w:cstheme="minorBidi"/>
          <w:b/>
          <w:sz w:val="24"/>
          <w:u w:val="single"/>
        </w:rPr>
        <w:t xml:space="preserve"> </w:t>
      </w:r>
      <w:r w:rsidRPr="00AC5272">
        <w:rPr>
          <w:rFonts w:cstheme="minorBidi"/>
          <w:b/>
          <w:sz w:val="24"/>
          <w:highlight w:val="green"/>
          <w:u w:val="single"/>
        </w:rPr>
        <w:t>must</w:t>
      </w:r>
      <w:r w:rsidRPr="00AC5272">
        <w:rPr>
          <w:rFonts w:cstheme="minorBidi"/>
          <w:b/>
          <w:sz w:val="24"/>
          <w:u w:val="single"/>
        </w:rPr>
        <w:t xml:space="preserve">, </w:t>
      </w:r>
      <w:r w:rsidRPr="00AC5272">
        <w:rPr>
          <w:rFonts w:cstheme="minorBidi"/>
        </w:rPr>
        <w:t>if this conception is to have its full effect [46] in me,</w:t>
      </w:r>
      <w:r w:rsidRPr="00AC5272">
        <w:rPr>
          <w:rFonts w:cstheme="minorBidi"/>
          <w:b/>
          <w:sz w:val="24"/>
          <w:u w:val="single"/>
        </w:rPr>
        <w:t xml:space="preserve"> </w:t>
      </w:r>
      <w:r w:rsidRPr="00AC5272">
        <w:rPr>
          <w:rFonts w:cstheme="minorBidi"/>
          <w:b/>
          <w:sz w:val="24"/>
          <w:highlight w:val="green"/>
          <w:u w:val="single"/>
        </w:rPr>
        <w:t xml:space="preserve">be </w:t>
      </w:r>
      <w:r w:rsidRPr="00AC5272">
        <w:rPr>
          <w:rFonts w:cstheme="minorBidi"/>
          <w:b/>
          <w:sz w:val="24"/>
          <w:u w:val="single"/>
        </w:rPr>
        <w:t xml:space="preserve">also, </w:t>
      </w:r>
      <w:r w:rsidRPr="00AC5272">
        <w:rPr>
          <w:rFonts w:cstheme="minorBidi"/>
        </w:rPr>
        <w:t>as far as possible</w:t>
      </w:r>
      <w:r w:rsidRPr="00AC5272">
        <w:rPr>
          <w:rFonts w:cstheme="minorBidi"/>
          <w:b/>
          <w:sz w:val="24"/>
          <w:u w:val="single"/>
        </w:rPr>
        <w:t xml:space="preserve">, </w:t>
      </w:r>
      <w:r w:rsidRPr="00AC5272">
        <w:rPr>
          <w:rFonts w:cstheme="minorBidi"/>
          <w:b/>
          <w:sz w:val="24"/>
          <w:highlight w:val="green"/>
          <w:u w:val="single"/>
        </w:rPr>
        <w:t xml:space="preserve">my ends’ </w:t>
      </w:r>
      <w:r w:rsidRPr="00AC5272">
        <w:rPr>
          <w:rFonts w:cstheme="minorBidi"/>
        </w:rPr>
        <w:t>(1785, BA 69=430 f.). An end is what is willed for its own sake;</w:t>
      </w:r>
      <w:r w:rsidRPr="00AC5272">
        <w:rPr>
          <w:rFonts w:cstheme="minorBidi"/>
          <w:b/>
          <w:sz w:val="24"/>
          <w:u w:val="single"/>
        </w:rPr>
        <w:t xml:space="preserve"> so </w:t>
      </w:r>
      <w:r w:rsidRPr="00AC5272">
        <w:rPr>
          <w:rFonts w:cstheme="minorBidi"/>
          <w:b/>
          <w:sz w:val="24"/>
          <w:highlight w:val="green"/>
          <w:u w:val="single"/>
        </w:rPr>
        <w:t>we are</w:t>
      </w:r>
      <w:r w:rsidRPr="00AC5272">
        <w:rPr>
          <w:rFonts w:cstheme="minorBidi"/>
          <w:b/>
          <w:sz w:val="24"/>
          <w:u w:val="single"/>
        </w:rPr>
        <w:t xml:space="preserve">, </w:t>
      </w:r>
      <w:r w:rsidRPr="00AC5272">
        <w:rPr>
          <w:rFonts w:cstheme="minorBidi"/>
        </w:rPr>
        <w:t>according to Kant,</w:t>
      </w:r>
      <w:r w:rsidRPr="00AC5272">
        <w:rPr>
          <w:rFonts w:cstheme="minorBidi"/>
          <w:b/>
          <w:sz w:val="24"/>
          <w:u w:val="single"/>
        </w:rPr>
        <w:t xml:space="preserve"> </w:t>
      </w:r>
      <w:r w:rsidRPr="00AC5272">
        <w:rPr>
          <w:rFonts w:cstheme="minorBidi"/>
          <w:b/>
          <w:sz w:val="24"/>
          <w:highlight w:val="green"/>
          <w:u w:val="single"/>
        </w:rPr>
        <w:t xml:space="preserve">to give equal respect to everybody's </w:t>
      </w:r>
      <w:r w:rsidRPr="00AC5272">
        <w:rPr>
          <w:rFonts w:cstheme="minorBidi"/>
        </w:rPr>
        <w:t>wills-for-</w:t>
      </w:r>
      <w:r w:rsidRPr="00AC5272">
        <w:rPr>
          <w:rFonts w:cstheme="minorBidi"/>
          <w:b/>
          <w:sz w:val="24"/>
          <w:highlight w:val="green"/>
          <w:u w:val="single"/>
        </w:rPr>
        <w:t>ends</w:t>
      </w:r>
      <w:r w:rsidRPr="00AC5272">
        <w:rPr>
          <w:rFonts w:cstheme="minorBidi"/>
        </w:rPr>
        <w:t>, including our own; and</w:t>
      </w:r>
      <w:r w:rsidRPr="00AC5272">
        <w:rPr>
          <w:rFonts w:cstheme="minorBidi"/>
          <w:b/>
          <w:sz w:val="24"/>
          <w:u w:val="single"/>
        </w:rPr>
        <w:t xml:space="preserve"> </w:t>
      </w:r>
      <w:r w:rsidRPr="00AC5272">
        <w:rPr>
          <w:rFonts w:cstheme="minorBidi"/>
          <w:b/>
          <w:sz w:val="24"/>
          <w:highlight w:val="green"/>
          <w:u w:val="single"/>
        </w:rPr>
        <w:t xml:space="preserve">this is </w:t>
      </w:r>
      <w:r w:rsidRPr="00AC5272">
        <w:rPr>
          <w:rFonts w:cstheme="minorBidi"/>
        </w:rPr>
        <w:t xml:space="preserve">what </w:t>
      </w:r>
      <w:r w:rsidRPr="00AC5272">
        <w:rPr>
          <w:rFonts w:cstheme="minorBidi"/>
          <w:b/>
          <w:sz w:val="24"/>
          <w:highlight w:val="green"/>
          <w:u w:val="single"/>
        </w:rPr>
        <w:t>util</w:t>
      </w:r>
      <w:r w:rsidRPr="00AC5272">
        <w:rPr>
          <w:rFonts w:cstheme="minorBidi"/>
        </w:rPr>
        <w:t xml:space="preserve">itarianism also binds us do. </w:t>
      </w:r>
      <w:r w:rsidRPr="00AC5272">
        <w:rPr>
          <w:rFonts w:cstheme="minorBidi"/>
          <w:b/>
          <w:sz w:val="24"/>
          <w:u w:val="single"/>
        </w:rPr>
        <w:t xml:space="preserve">This involves, </w:t>
      </w:r>
      <w:r w:rsidRPr="00AC5272">
        <w:rPr>
          <w:rFonts w:cstheme="minorBidi"/>
        </w:rPr>
        <w:t>in a harmless sense</w:t>
      </w:r>
      <w:r w:rsidRPr="00AC5272">
        <w:rPr>
          <w:rFonts w:cstheme="minorBidi"/>
          <w:b/>
          <w:sz w:val="24"/>
          <w:u w:val="single"/>
        </w:rPr>
        <w:t xml:space="preserve">, treating the ends of many people as if they were the ends of </w:t>
      </w:r>
      <w:r w:rsidRPr="00AC5272">
        <w:rPr>
          <w:rFonts w:cstheme="minorBidi"/>
        </w:rPr>
        <w:t>one person</w:t>
      </w:r>
      <w:r w:rsidRPr="00AC5272">
        <w:rPr>
          <w:rFonts w:cstheme="minorBidi"/>
          <w:b/>
          <w:sz w:val="24"/>
          <w:u w:val="single"/>
        </w:rPr>
        <w:t xml:space="preserve"> (myself).</w:t>
      </w:r>
      <w:r w:rsidRPr="00AC5272">
        <w:rPr>
          <w:rFonts w:cstheme="minorBidi"/>
        </w:rPr>
        <w:t xml:space="preserve"> But this does not involve failing to 'take seriously the distinction between persons' (Rawls, 1971,pp. 27, 187)- a distinction of which Kant and the </w:t>
      </w:r>
      <w:proofErr w:type="spellStart"/>
      <w:r w:rsidRPr="00AC5272">
        <w:rPr>
          <w:rFonts w:cstheme="minorBidi"/>
        </w:rPr>
        <w:t>utilitarians</w:t>
      </w:r>
      <w:proofErr w:type="spellEnd"/>
      <w:r w:rsidRPr="00AC5272">
        <w:rPr>
          <w:rFonts w:cstheme="minorBidi"/>
        </w:rPr>
        <w:t xml:space="preserve"> are well aware.</w:t>
      </w:r>
    </w:p>
    <w:p w14:paraId="2C1FF6E6" w14:textId="65522127" w:rsidR="00B02EE7" w:rsidRPr="001736B8" w:rsidRDefault="000C6888" w:rsidP="00B02EE7">
      <w:pPr>
        <w:pStyle w:val="Heading4"/>
        <w:rPr>
          <w:rFonts w:cs="Calibri"/>
        </w:rPr>
      </w:pPr>
      <w:bookmarkStart w:id="0" w:name="_Hlk58056668"/>
      <w:bookmarkStart w:id="1" w:name="_Hlk51986558"/>
      <w:r>
        <w:rPr>
          <w:rFonts w:cs="Calibri"/>
        </w:rPr>
        <w:t xml:space="preserve">6. </w:t>
      </w:r>
      <w:r w:rsidR="00B02EE7" w:rsidRPr="001736B8">
        <w:rPr>
          <w:rFonts w:cs="Calibri"/>
        </w:rPr>
        <w:t xml:space="preserve">Actor specificity – </w:t>
      </w:r>
    </w:p>
    <w:p w14:paraId="614FA61A" w14:textId="77777777" w:rsidR="00B02EE7" w:rsidRPr="001736B8" w:rsidRDefault="00B02EE7" w:rsidP="00B02EE7">
      <w:pPr>
        <w:pStyle w:val="Heading4"/>
        <w:rPr>
          <w:rFonts w:cs="Calibri"/>
        </w:rPr>
      </w:pPr>
      <w:r w:rsidRPr="001736B8">
        <w:rPr>
          <w:rFonts w:cs="Calibri"/>
        </w:rPr>
        <w:t>A] Aggregation – every policy benefits some and harms others, which also means side constraints freeze action.</w:t>
      </w:r>
    </w:p>
    <w:bookmarkEnd w:id="0"/>
    <w:p w14:paraId="47A41766" w14:textId="77777777" w:rsidR="00B02EE7" w:rsidRPr="001736B8" w:rsidRDefault="00B02EE7" w:rsidP="00B02EE7">
      <w:pPr>
        <w:pStyle w:val="Heading4"/>
        <w:rPr>
          <w:rFonts w:cs="Calibri"/>
          <w:szCs w:val="16"/>
        </w:rPr>
      </w:pPr>
      <w:r w:rsidRPr="001736B8">
        <w:rPr>
          <w:rFonts w:cs="Calibri"/>
        </w:rPr>
        <w:t>B] No intent-foresight distinction –</w:t>
      </w:r>
      <w:r w:rsidRPr="001736B8">
        <w:rPr>
          <w:rFonts w:eastAsia="Calibri" w:cs="Calibri"/>
        </w:rPr>
        <w:t xml:space="preserve"> If</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foresee</w:t>
      </w:r>
      <w:r w:rsidRPr="001736B8">
        <w:rPr>
          <w:rFonts w:cs="Calibri"/>
        </w:rPr>
        <w:t xml:space="preserve"> </w:t>
      </w:r>
      <w:r w:rsidRPr="001736B8">
        <w:rPr>
          <w:rFonts w:eastAsia="Calibri" w:cs="Calibri"/>
        </w:rPr>
        <w:t>a</w:t>
      </w:r>
      <w:r w:rsidRPr="001736B8">
        <w:rPr>
          <w:rFonts w:cs="Calibri"/>
        </w:rPr>
        <w:t xml:space="preserve"> </w:t>
      </w:r>
      <w:r w:rsidRPr="001736B8">
        <w:rPr>
          <w:rFonts w:eastAsia="Calibri" w:cs="Calibri"/>
        </w:rPr>
        <w:t>consequence</w:t>
      </w:r>
      <w:r w:rsidRPr="001736B8">
        <w:rPr>
          <w:rFonts w:cs="Calibri"/>
        </w:rPr>
        <w:t xml:space="preserve">, </w:t>
      </w:r>
      <w:r w:rsidRPr="001736B8">
        <w:rPr>
          <w:rFonts w:eastAsia="Calibri" w:cs="Calibri"/>
        </w:rPr>
        <w:t>then</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becomes</w:t>
      </w:r>
      <w:r w:rsidRPr="001736B8">
        <w:rPr>
          <w:rFonts w:cs="Calibri"/>
        </w:rPr>
        <w:t xml:space="preserve"> </w:t>
      </w:r>
      <w:r w:rsidRPr="001736B8">
        <w:rPr>
          <w:rFonts w:eastAsia="Calibri" w:cs="Calibri"/>
        </w:rPr>
        <w:t>part</w:t>
      </w:r>
      <w:r w:rsidRPr="001736B8">
        <w:rPr>
          <w:rFonts w:cs="Calibri"/>
        </w:rPr>
        <w:t xml:space="preserve"> </w:t>
      </w:r>
      <w:r w:rsidRPr="001736B8">
        <w:rPr>
          <w:rFonts w:eastAsia="Calibri" w:cs="Calibri"/>
        </w:rPr>
        <w:t>of</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deliberation</w:t>
      </w:r>
      <w:r w:rsidRPr="001736B8">
        <w:rPr>
          <w:rFonts w:cs="Calibri"/>
        </w:rPr>
        <w:t xml:space="preserve"> </w:t>
      </w:r>
      <w:r w:rsidRPr="001736B8">
        <w:rPr>
          <w:rFonts w:eastAsia="Calibri" w:cs="Calibri"/>
        </w:rPr>
        <w:t>which</w:t>
      </w:r>
      <w:r w:rsidRPr="001736B8">
        <w:rPr>
          <w:rFonts w:cs="Calibri"/>
        </w:rPr>
        <w:t xml:space="preserve"> </w:t>
      </w:r>
      <w:r w:rsidRPr="001736B8">
        <w:rPr>
          <w:rFonts w:eastAsia="Calibri" w:cs="Calibri"/>
        </w:rPr>
        <w:t>makes</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intrinsic</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action</w:t>
      </w:r>
      <w:r w:rsidRPr="001736B8">
        <w:rPr>
          <w:rFonts w:cs="Calibri"/>
        </w:rPr>
        <w:t xml:space="preserve"> </w:t>
      </w:r>
      <w:r w:rsidRPr="001736B8">
        <w:rPr>
          <w:rFonts w:eastAsia="Calibri" w:cs="Calibri"/>
        </w:rPr>
        <w:t>since</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intend</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happen.</w:t>
      </w:r>
    </w:p>
    <w:bookmarkEnd w:id="1"/>
    <w:p w14:paraId="7D2289BB" w14:textId="77777777" w:rsidR="00B02EE7" w:rsidRDefault="00B02EE7" w:rsidP="00B02EE7"/>
    <w:p w14:paraId="2F1AA45B" w14:textId="77777777" w:rsidR="00B02EE7" w:rsidRPr="00AC5272" w:rsidRDefault="00B02EE7" w:rsidP="00BD4EB0">
      <w:pPr>
        <w:rPr>
          <w:rFonts w:cstheme="minorBidi"/>
          <w:b/>
        </w:rPr>
      </w:pPr>
    </w:p>
    <w:p w14:paraId="1ED486AE" w14:textId="77777777" w:rsidR="00EA1A5E" w:rsidRPr="00EA1A5E" w:rsidRDefault="00EA1A5E" w:rsidP="00EA1A5E"/>
    <w:p w14:paraId="61193CAB" w14:textId="4075425C" w:rsidR="00EA1A5E" w:rsidRPr="00E1680B" w:rsidRDefault="00EA1A5E" w:rsidP="00EA1A5E">
      <w:pPr>
        <w:pStyle w:val="Heading3"/>
      </w:pPr>
      <w:r>
        <w:t>1NC – Off</w:t>
      </w:r>
    </w:p>
    <w:p w14:paraId="20395A31" w14:textId="77777777" w:rsidR="00EA1A5E" w:rsidRPr="00FE51A3" w:rsidRDefault="00EA1A5E" w:rsidP="00EA1A5E">
      <w:pPr>
        <w:pStyle w:val="Heading4"/>
        <w:rPr>
          <w:rFonts w:asciiTheme="majorHAnsi" w:hAnsiTheme="majorHAnsi" w:cstheme="majorHAnsi"/>
        </w:rPr>
      </w:pPr>
      <w:r w:rsidRPr="00FE51A3">
        <w:rPr>
          <w:rFonts w:asciiTheme="majorHAnsi" w:hAnsiTheme="majorHAnsi" w:cstheme="majorHAnsi"/>
        </w:rPr>
        <w:t>Biotech industry strong now.</w:t>
      </w:r>
    </w:p>
    <w:p w14:paraId="5345DD1F" w14:textId="77777777" w:rsidR="00EA1A5E" w:rsidRPr="00FE51A3" w:rsidRDefault="00EA1A5E" w:rsidP="00EA1A5E">
      <w:pPr>
        <w:rPr>
          <w:rFonts w:asciiTheme="majorHAnsi" w:hAnsiTheme="majorHAnsi" w:cstheme="majorHAnsi"/>
        </w:rPr>
      </w:pPr>
      <w:proofErr w:type="spellStart"/>
      <w:r w:rsidRPr="00FE51A3">
        <w:rPr>
          <w:rStyle w:val="Style13ptBold"/>
          <w:rFonts w:asciiTheme="majorHAnsi" w:hAnsiTheme="majorHAnsi" w:cstheme="majorHAnsi"/>
        </w:rPr>
        <w:t>Cancherini</w:t>
      </w:r>
      <w:proofErr w:type="spellEnd"/>
      <w:r w:rsidRPr="00FE51A3">
        <w:rPr>
          <w:rStyle w:val="Style13ptBold"/>
          <w:rFonts w:asciiTheme="majorHAnsi" w:hAnsiTheme="majorHAnsi" w:cstheme="majorHAnsi"/>
        </w:rPr>
        <w:t xml:space="preserve">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w:t>
      </w:r>
      <w:proofErr w:type="spellStart"/>
      <w:r w:rsidRPr="00FE51A3">
        <w:rPr>
          <w:rFonts w:asciiTheme="majorHAnsi" w:hAnsiTheme="majorHAnsi" w:cstheme="majorHAnsi"/>
        </w:rPr>
        <w:t>Zemp</w:t>
      </w:r>
      <w:proofErr w:type="spellEnd"/>
      <w:r w:rsidRPr="00FE51A3">
        <w:rPr>
          <w:rFonts w:asciiTheme="majorHAnsi" w:hAnsiTheme="majorHAnsi" w:cstheme="majorHAnsi"/>
        </w:rPr>
        <w:t xml:space="preserve">,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3A40C781"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 xml:space="preserve">As the pandemic spread across the globe in early 2020, biotech leaders were initially pessimistic, reassessing their cash position and financing constraints. When McKinsey and </w:t>
      </w:r>
      <w:proofErr w:type="spellStart"/>
      <w:r w:rsidRPr="00FE51A3">
        <w:rPr>
          <w:rFonts w:asciiTheme="majorHAnsi" w:hAnsiTheme="majorHAnsi" w:cstheme="majorHAnsi"/>
        </w:rPr>
        <w:t>BioCentury</w:t>
      </w:r>
      <w:proofErr w:type="spellEnd"/>
      <w:r w:rsidRPr="00FE51A3">
        <w:rPr>
          <w:rFonts w:asciiTheme="majorHAnsi" w:hAnsiTheme="majorHAnsi" w:cstheme="majorHAnsi"/>
        </w:rPr>
        <w:t xml:space="preserve">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62326026"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419F8C2A"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20D0F27D"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 xml:space="preserve">The analysis above does not include special-purpose acquisition companies (SPACs), which have recently become significant in IPOs in several industries. Some biotech investors we interviewed believe that SPACs represent a route to an IPO. How SPACs will evolve remains to be seen, but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may be part of their story.</w:t>
      </w:r>
    </w:p>
    <w:p w14:paraId="0AF366FA"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Fundamentals continue strong</w:t>
      </w:r>
    </w:p>
    <w:p w14:paraId="36C235D3" w14:textId="77777777" w:rsidR="00EA1A5E" w:rsidRPr="00FE51A3" w:rsidRDefault="00EA1A5E" w:rsidP="00EA1A5E">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5397B18C" w14:textId="77777777" w:rsidR="00EA1A5E" w:rsidRPr="00FE51A3" w:rsidRDefault="00EA1A5E" w:rsidP="00EA1A5E">
      <w:pPr>
        <w:rPr>
          <w:rStyle w:val="StyleUnderline"/>
          <w:rFonts w:asciiTheme="majorHAnsi" w:hAnsiTheme="majorHAnsi" w:cstheme="majorHAnsi"/>
        </w:rPr>
      </w:pPr>
      <w:r w:rsidRPr="00FE51A3">
        <w:rPr>
          <w:rFonts w:asciiTheme="majorHAnsi" w:hAnsiTheme="majorHAnsi" w:cstheme="majorHAnsi"/>
        </w:rPr>
        <w:t xml:space="preserve">In the present day, many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along with the wider pharmaceutical industry, are taking steps to address the COVID-19 pandemic. Together,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7D833626" w14:textId="77777777" w:rsidR="00EA1A5E" w:rsidRPr="00FE51A3" w:rsidRDefault="00EA1A5E" w:rsidP="00EA1A5E">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2DC15E65"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 xml:space="preserve">larger pharmaceutical companies still rely on </w:t>
      </w:r>
      <w:proofErr w:type="spellStart"/>
      <w:r w:rsidRPr="00FE51A3">
        <w:rPr>
          <w:rStyle w:val="StyleUnderline"/>
          <w:rFonts w:asciiTheme="majorHAnsi" w:hAnsiTheme="majorHAnsi" w:cstheme="majorHAnsi"/>
        </w:rPr>
        <w:t>biotechs</w:t>
      </w:r>
      <w:proofErr w:type="spellEnd"/>
      <w:r w:rsidRPr="00FE51A3">
        <w:rPr>
          <w:rStyle w:val="StyleUnderline"/>
          <w:rFonts w:asciiTheme="majorHAnsi" w:hAnsiTheme="majorHAnsi" w:cstheme="majorHAnsi"/>
        </w:rPr>
        <w:t xml:space="preserve">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6E4F15A4"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6AFE2352"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More innovation on the horizon</w:t>
      </w:r>
    </w:p>
    <w:p w14:paraId="329DEC9D"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 xml:space="preserve">than between 2013 and 2018, whereas Phase III assets have maintained much the same pace. There could be many reasons for this, but it is worth noting that </w:t>
      </w:r>
      <w:proofErr w:type="spellStart"/>
      <w:r w:rsidRPr="00FE51A3">
        <w:rPr>
          <w:rFonts w:asciiTheme="majorHAnsi" w:hAnsiTheme="majorHAnsi" w:cstheme="majorHAnsi"/>
        </w:rPr>
        <w:t>biotechs</w:t>
      </w:r>
      <w:proofErr w:type="spellEnd"/>
      <w:r w:rsidRPr="00FE51A3">
        <w:rPr>
          <w:rFonts w:asciiTheme="majorHAnsi" w:hAnsiTheme="majorHAnsi" w:cstheme="majorHAnsi"/>
        </w:rPr>
        <w:t xml:space="preserve"> with Phase I and Phase II assets as their lead assets have accounted for more than half of biotech IPOs. Having an early IPO gives a biotech earlier access to capital and leaves it with more scope to concentrate on science.</w:t>
      </w:r>
    </w:p>
    <w:p w14:paraId="6F8B0532" w14:textId="77777777" w:rsidR="00EA1A5E" w:rsidRPr="00FE51A3" w:rsidRDefault="00EA1A5E" w:rsidP="00EA1A5E">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w:t>
      </w:r>
      <w:proofErr w:type="spellStart"/>
      <w:r w:rsidRPr="00FE51A3">
        <w:rPr>
          <w:rFonts w:asciiTheme="majorHAnsi" w:hAnsiTheme="majorHAnsi" w:cstheme="majorHAnsi"/>
        </w:rPr>
        <w:t>biomachines</w:t>
      </w:r>
      <w:proofErr w:type="spellEnd"/>
      <w:r w:rsidRPr="00FE51A3">
        <w:rPr>
          <w:rFonts w:asciiTheme="majorHAnsi" w:hAnsiTheme="majorHAnsi" w:cstheme="majorHAnsi"/>
        </w:rPr>
        <w:t>,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435337EA" w14:textId="77777777" w:rsidR="00EA1A5E" w:rsidRDefault="00EA1A5E" w:rsidP="00EA1A5E"/>
    <w:p w14:paraId="6A94E372" w14:textId="77777777" w:rsidR="00EA1A5E" w:rsidRPr="0027647F" w:rsidRDefault="00EA1A5E" w:rsidP="00EA1A5E">
      <w:pPr>
        <w:pStyle w:val="Heading4"/>
      </w:pPr>
      <w:r>
        <w:t>IP protections are key to innovation – recouping startup costs and high risk of failure</w:t>
      </w:r>
    </w:p>
    <w:p w14:paraId="6CE68BA4" w14:textId="77777777" w:rsidR="00EA1A5E" w:rsidRPr="00D1700D" w:rsidRDefault="00EA1A5E" w:rsidP="00EA1A5E">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6387FCC0" w14:textId="77777777" w:rsidR="00EA1A5E" w:rsidRPr="006F506E" w:rsidRDefault="00EA1A5E" w:rsidP="00EA1A5E">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72F83A6C" w14:textId="77777777" w:rsidR="00EA1A5E" w:rsidRPr="006F506E" w:rsidRDefault="00EA1A5E" w:rsidP="00EA1A5E">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w:t>
      </w:r>
      <w:proofErr w:type="spellStart"/>
      <w:r w:rsidRPr="006F506E">
        <w:rPr>
          <w:sz w:val="12"/>
        </w:rPr>
        <w:t>DiMasi</w:t>
      </w:r>
      <w:proofErr w:type="spellEnd"/>
      <w:r w:rsidRPr="006F506E">
        <w:rPr>
          <w:sz w:val="12"/>
        </w:rPr>
        <w:t xml:space="preserve">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37E637EC" w14:textId="77777777" w:rsidR="00EA1A5E" w:rsidRPr="006F506E" w:rsidRDefault="00EA1A5E" w:rsidP="00EA1A5E">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15FC27C9" w14:textId="77777777" w:rsidR="00EA1A5E" w:rsidRPr="006F506E" w:rsidRDefault="00EA1A5E" w:rsidP="00EA1A5E">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058F15B3" w14:textId="77777777" w:rsidR="00EA1A5E" w:rsidRPr="00D1700D" w:rsidRDefault="00EA1A5E" w:rsidP="00EA1A5E">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xml:space="preserve"> Joseph </w:t>
      </w:r>
      <w:proofErr w:type="spellStart"/>
      <w:r w:rsidRPr="00D1700D">
        <w:rPr>
          <w:sz w:val="12"/>
        </w:rPr>
        <w:t>DiMasi</w:t>
      </w:r>
      <w:proofErr w:type="spellEnd"/>
      <w:r w:rsidRPr="00D1700D">
        <w:rPr>
          <w:sz w:val="12"/>
        </w:rPr>
        <w:t xml:space="preserve"> and Laura </w:t>
      </w:r>
      <w:proofErr w:type="spellStart"/>
      <w:r w:rsidRPr="00D1700D">
        <w:rPr>
          <w:sz w:val="12"/>
        </w:rPr>
        <w:t>Faden</w:t>
      </w:r>
      <w:proofErr w:type="spellEnd"/>
      <w:r w:rsidRPr="00D1700D">
        <w:rPr>
          <w:sz w:val="12"/>
        </w:rPr>
        <w:t xml:space="preserve">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D403909" w14:textId="77777777" w:rsidR="00EA1A5E" w:rsidRDefault="00EA1A5E" w:rsidP="00EA1A5E">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35937492" w14:textId="77777777" w:rsidR="00EA1A5E" w:rsidRDefault="00EA1A5E" w:rsidP="00EA1A5E">
      <w:pPr>
        <w:pStyle w:val="Heading4"/>
      </w:pPr>
      <w:r>
        <w:t>IP enables critical information sharing</w:t>
      </w:r>
    </w:p>
    <w:p w14:paraId="74EBD429" w14:textId="77777777" w:rsidR="00EA1A5E" w:rsidRPr="00CB71DC" w:rsidRDefault="00EA1A5E" w:rsidP="00EA1A5E">
      <w:pPr>
        <w:rPr>
          <w:rStyle w:val="Style13ptBold"/>
          <w:b w:val="0"/>
          <w:bCs/>
        </w:rPr>
      </w:pPr>
      <w:r>
        <w:rPr>
          <w:rStyle w:val="Style13ptBold"/>
        </w:rPr>
        <w:t xml:space="preserve">Simon 6/25 </w:t>
      </w:r>
      <w:r w:rsidRPr="00CB71DC">
        <w:rPr>
          <w:rStyle w:val="Style13ptBold"/>
          <w:b w:val="0"/>
          <w:bCs/>
          <w:sz w:val="16"/>
          <w:szCs w:val="16"/>
        </w:rPr>
        <w:t xml:space="preserve">[(Brenda, professor at California Western School of Law, </w:t>
      </w:r>
      <w:r w:rsidRPr="00CB71DC">
        <w:rPr>
          <w:bCs/>
          <w:szCs w:val="16"/>
        </w:rPr>
        <w:t xml:space="preserve">research interests focus on how technological developments affect intellectual property and information law, former teaching fellow for the Law, Science and Technology LL.M. Program at Stanford Law School, and a research fellow in the Stanford Center for Law and the Biosciences, </w:t>
      </w:r>
      <w:r w:rsidRPr="00CB71DC">
        <w:rPr>
          <w:rStyle w:val="Style13ptBold"/>
          <w:b w:val="0"/>
          <w:bCs/>
          <w:sz w:val="16"/>
          <w:szCs w:val="16"/>
        </w:rPr>
        <w:t>JD from UC Berkeley School of Law) “</w:t>
      </w:r>
      <w:r w:rsidRPr="00CB71DC">
        <w:rPr>
          <w:bCs/>
          <w:szCs w:val="16"/>
        </w:rPr>
        <w:t>Patents, Information, and Innovation,” Brooklyn Law Review, 6/25/2020] JL</w:t>
      </w:r>
    </w:p>
    <w:p w14:paraId="163721E8" w14:textId="77777777" w:rsidR="00EA1A5E" w:rsidRPr="00964595" w:rsidRDefault="00EA1A5E" w:rsidP="00EA1A5E">
      <w:pPr>
        <w:rPr>
          <w:sz w:val="12"/>
        </w:rPr>
      </w:pPr>
      <w:r w:rsidRPr="00451628">
        <w:rPr>
          <w:rStyle w:val="StyleUnderline"/>
          <w:highlight w:val="green"/>
        </w:rPr>
        <w:t>Patents</w:t>
      </w:r>
      <w:r w:rsidRPr="00964595">
        <w:rPr>
          <w:rStyle w:val="StyleUnderline"/>
        </w:rPr>
        <w:t xml:space="preserve"> play numerous roles in </w:t>
      </w:r>
      <w:r w:rsidRPr="00451628">
        <w:rPr>
          <w:rStyle w:val="Emphasis"/>
          <w:highlight w:val="green"/>
        </w:rPr>
        <w:t>encourag</w:t>
      </w:r>
      <w:r w:rsidRPr="00964595">
        <w:rPr>
          <w:rStyle w:val="Emphasis"/>
        </w:rPr>
        <w:t xml:space="preserve">ing </w:t>
      </w:r>
      <w:r w:rsidRPr="00451628">
        <w:rPr>
          <w:rStyle w:val="Emphasis"/>
          <w:highlight w:val="green"/>
        </w:rPr>
        <w:t>the exchange of information</w:t>
      </w:r>
      <w:r w:rsidRPr="00964595">
        <w:rPr>
          <w:rStyle w:val="StyleUnderline"/>
        </w:rPr>
        <w:t xml:space="preserve"> during the investment-seeking process</w:t>
      </w:r>
      <w:r w:rsidRPr="00964595">
        <w:rPr>
          <w:sz w:val="12"/>
        </w:rPr>
        <w:t xml:space="preserve"> in the medical device industry. </w:t>
      </w:r>
      <w:r w:rsidRPr="00964595">
        <w:rPr>
          <w:rStyle w:val="StyleUnderline"/>
        </w:rPr>
        <w:t xml:space="preserve">One role is </w:t>
      </w:r>
      <w:r w:rsidRPr="00451628">
        <w:rPr>
          <w:rStyle w:val="Emphasis"/>
          <w:highlight w:val="green"/>
        </w:rPr>
        <w:t>reducing the likelihood that the medical device will be expropriated</w:t>
      </w:r>
      <w:r w:rsidRPr="00964595">
        <w:rPr>
          <w:sz w:val="12"/>
        </w:rPr>
        <w:t>. The risks of expropriation at this stage vary depending on the circumstances, which were set forth from a theoretical perspective in Part I and will be contextualized with examples from the medical device industry in this Part. Some of the variables in assessing expropriation risks, and consequently the function of patents in enabling information exchange, include whether the medical device is self-disclosing and easily reverse engineered, the importance of reputational and industry norms, and whether staging disclosure over time is an option.222 Time and resource constraints may limit the efficacy of some of these alternative mechanisms to patents in mitigating the risks of expropriation.223</w:t>
      </w:r>
    </w:p>
    <w:p w14:paraId="5C1C823E" w14:textId="77777777" w:rsidR="00EA1A5E" w:rsidRPr="00987A88" w:rsidRDefault="00EA1A5E" w:rsidP="00EA1A5E">
      <w:pPr>
        <w:rPr>
          <w:sz w:val="12"/>
        </w:rPr>
      </w:pPr>
      <w:r w:rsidRPr="00987A88">
        <w:rPr>
          <w:sz w:val="12"/>
        </w:rPr>
        <w:t xml:space="preserve">Apart from their ability to ensure exclusivity, </w:t>
      </w:r>
      <w:r w:rsidRPr="00451628">
        <w:rPr>
          <w:rStyle w:val="StyleUnderline"/>
          <w:highlight w:val="green"/>
        </w:rPr>
        <w:t>patents</w:t>
      </w:r>
      <w:r w:rsidRPr="00964595">
        <w:rPr>
          <w:rStyle w:val="StyleUnderline"/>
        </w:rPr>
        <w:t xml:space="preserve"> have an independent function of </w:t>
      </w:r>
      <w:r w:rsidRPr="00451628">
        <w:rPr>
          <w:rStyle w:val="StyleUnderline"/>
          <w:highlight w:val="green"/>
        </w:rPr>
        <w:t>provid</w:t>
      </w:r>
      <w:r w:rsidRPr="00964595">
        <w:rPr>
          <w:rStyle w:val="StyleUnderline"/>
        </w:rPr>
        <w:t xml:space="preserve">ing </w:t>
      </w:r>
      <w:r w:rsidRPr="00451628">
        <w:rPr>
          <w:rStyle w:val="StyleUnderline"/>
          <w:highlight w:val="green"/>
        </w:rPr>
        <w:t>a useful signal to investors</w:t>
      </w:r>
      <w:r w:rsidRPr="00964595">
        <w:rPr>
          <w:rStyle w:val="StyleUnderline"/>
        </w:rPr>
        <w:t xml:space="preserve"> about information distinct from the medical</w:t>
      </w:r>
      <w:r w:rsidRPr="00987A88">
        <w:rPr>
          <w:sz w:val="12"/>
        </w:rPr>
        <w:t xml:space="preserve"> device </w:t>
      </w:r>
      <w:r w:rsidRPr="00964595">
        <w:rPr>
          <w:rStyle w:val="StyleUnderline"/>
        </w:rPr>
        <w:t xml:space="preserve">invention, such as </w:t>
      </w:r>
      <w:r w:rsidRPr="00E13E85">
        <w:rPr>
          <w:rStyle w:val="StyleUnderline"/>
          <w:highlight w:val="green"/>
        </w:rPr>
        <w:t>resource</w:t>
      </w:r>
      <w:r w:rsidRPr="00964595">
        <w:rPr>
          <w:rStyle w:val="StyleUnderline"/>
        </w:rPr>
        <w:t xml:space="preserve"> </w:t>
      </w:r>
      <w:r w:rsidRPr="00E13E85">
        <w:rPr>
          <w:rStyle w:val="StyleUnderline"/>
          <w:highlight w:val="green"/>
        </w:rPr>
        <w:t>allocation and the experience of the</w:t>
      </w:r>
      <w:r w:rsidRPr="00E13E85">
        <w:rPr>
          <w:rStyle w:val="StyleUnderline"/>
        </w:rPr>
        <w:t xml:space="preserve"> executive </w:t>
      </w:r>
      <w:r w:rsidRPr="00E13E85">
        <w:rPr>
          <w:rStyle w:val="StyleUnderline"/>
          <w:highlight w:val="green"/>
        </w:rPr>
        <w:t>team</w:t>
      </w:r>
      <w:r w:rsidRPr="00E13E85">
        <w:rPr>
          <w:sz w:val="12"/>
        </w:rPr>
        <w:t xml:space="preserve">, similar to their role in the biotechnology industry.224 </w:t>
      </w:r>
      <w:r w:rsidRPr="00E13E85">
        <w:rPr>
          <w:rStyle w:val="StyleUnderline"/>
        </w:rPr>
        <w:t>An issued</w:t>
      </w:r>
      <w:r w:rsidRPr="00964595">
        <w:rPr>
          <w:rStyle w:val="StyleUnderline"/>
        </w:rPr>
        <w:t xml:space="preserve"> patent can also provide </w:t>
      </w:r>
      <w:r w:rsidRPr="00231FFA">
        <w:rPr>
          <w:rStyle w:val="StyleUnderline"/>
          <w:highlight w:val="green"/>
        </w:rPr>
        <w:t xml:space="preserve">an </w:t>
      </w:r>
      <w:r w:rsidRPr="00231FFA">
        <w:rPr>
          <w:rStyle w:val="Emphasis"/>
          <w:highlight w:val="green"/>
        </w:rPr>
        <w:t>indication about the viability of the invention</w:t>
      </w:r>
      <w:r w:rsidRPr="00964595">
        <w:rPr>
          <w:rStyle w:val="StyleUnderline"/>
        </w:rPr>
        <w:t xml:space="preserve">, such as the ability to limit competition, extend </w:t>
      </w:r>
      <w:r w:rsidRPr="00231FFA">
        <w:rPr>
          <w:rStyle w:val="StyleUnderline"/>
        </w:rPr>
        <w:t>the first mover advantage</w:t>
      </w:r>
      <w:r w:rsidRPr="00964595">
        <w:rPr>
          <w:rStyle w:val="StyleUnderline"/>
        </w:rPr>
        <w:t xml:space="preserve">, and </w:t>
      </w:r>
      <w:r w:rsidRPr="00964595">
        <w:rPr>
          <w:rStyle w:val="Emphasis"/>
        </w:rPr>
        <w:t xml:space="preserve">provide </w:t>
      </w:r>
      <w:r w:rsidRPr="00231FFA">
        <w:rPr>
          <w:rStyle w:val="Emphasis"/>
          <w:highlight w:val="green"/>
        </w:rPr>
        <w:t>an independent source of value</w:t>
      </w:r>
      <w:r w:rsidRPr="00964595">
        <w:rPr>
          <w:rStyle w:val="Emphasis"/>
        </w:rPr>
        <w:t xml:space="preserve"> to the company </w:t>
      </w:r>
      <w:r w:rsidRPr="00231FFA">
        <w:rPr>
          <w:rStyle w:val="Emphasis"/>
          <w:highlight w:val="green"/>
        </w:rPr>
        <w:t xml:space="preserve">through </w:t>
      </w:r>
      <w:r w:rsidRPr="00E13E85">
        <w:rPr>
          <w:rStyle w:val="Emphasis"/>
          <w:highlight w:val="green"/>
        </w:rPr>
        <w:t>licensing or sale</w:t>
      </w:r>
      <w:r w:rsidRPr="00987A88">
        <w:rPr>
          <w:sz w:val="12"/>
        </w:rPr>
        <w:t>.225</w:t>
      </w:r>
    </w:p>
    <w:p w14:paraId="03D8F347" w14:textId="1A9FE784" w:rsidR="00EA1A5E" w:rsidRDefault="00EA1A5E" w:rsidP="00EA1A5E">
      <w:pPr>
        <w:rPr>
          <w:sz w:val="12"/>
        </w:rPr>
      </w:pPr>
      <w:r w:rsidRPr="00964595">
        <w:rPr>
          <w:rStyle w:val="StyleUnderline"/>
        </w:rPr>
        <w:t>One survey of twenty venture capital fund managers looked at the importance of intellectual property protection in assessing the risk-return ratio of portfolio companies</w:t>
      </w:r>
      <w:r w:rsidRPr="00987A88">
        <w:rPr>
          <w:sz w:val="12"/>
        </w:rPr>
        <w:t xml:space="preserve"> .226 For medical device companies, respondents ranked intellectual property protection third, after reimbursement and regulatory concerns at the FDA.227 The authors of the survey reasoned that </w:t>
      </w:r>
      <w:r w:rsidRPr="00401996">
        <w:rPr>
          <w:rStyle w:val="StyleUnderline"/>
          <w:highlight w:val="green"/>
        </w:rPr>
        <w:t>i</w:t>
      </w:r>
      <w:r w:rsidRPr="00964595">
        <w:rPr>
          <w:rStyle w:val="StyleUnderline"/>
        </w:rPr>
        <w:t xml:space="preserve">ntellectual </w:t>
      </w:r>
      <w:r w:rsidRPr="00401996">
        <w:rPr>
          <w:rStyle w:val="StyleUnderline"/>
          <w:highlight w:val="green"/>
        </w:rPr>
        <w:t>p</w:t>
      </w:r>
      <w:r w:rsidRPr="00964595">
        <w:rPr>
          <w:rStyle w:val="StyleUnderline"/>
        </w:rPr>
        <w:t xml:space="preserve">roperty </w:t>
      </w:r>
      <w:r w:rsidRPr="00401996">
        <w:rPr>
          <w:rStyle w:val="StyleUnderline"/>
          <w:highlight w:val="green"/>
        </w:rPr>
        <w:t>protection was a concern of venture fund managers</w:t>
      </w:r>
      <w:r w:rsidRPr="00964595">
        <w:rPr>
          <w:rStyle w:val="StyleUnderline"/>
        </w:rPr>
        <w:t>, given the high patenting rates among venture-backed companies</w:t>
      </w:r>
      <w:r w:rsidRPr="00987A88">
        <w:rPr>
          <w:sz w:val="12"/>
        </w:rPr>
        <w:t xml:space="preserve"> and that the size of medical device companies necessitated "their reliance on patent protection </w:t>
      </w:r>
      <w:r w:rsidRPr="00964595">
        <w:rPr>
          <w:rStyle w:val="StyleUnderline"/>
        </w:rPr>
        <w:t>to maintain barriers to market entry by competitors</w:t>
      </w:r>
      <w:r w:rsidRPr="00987A88">
        <w:rPr>
          <w:sz w:val="12"/>
        </w:rPr>
        <w:t xml:space="preserve"> ."228 Additionally, </w:t>
      </w:r>
      <w:r w:rsidRPr="00E13E85">
        <w:rPr>
          <w:rStyle w:val="StyleUnderline"/>
          <w:highlight w:val="green"/>
        </w:rPr>
        <w:t>court decisions that</w:t>
      </w:r>
      <w:r w:rsidRPr="00964595">
        <w:rPr>
          <w:rStyle w:val="StyleUnderline"/>
        </w:rPr>
        <w:t xml:space="preserve"> </w:t>
      </w:r>
      <w:r w:rsidRPr="00E13E85">
        <w:rPr>
          <w:rStyle w:val="StyleUnderline"/>
          <w:highlight w:val="green"/>
        </w:rPr>
        <w:t>cast doubt on</w:t>
      </w:r>
      <w:r w:rsidRPr="00E13E85">
        <w:rPr>
          <w:rStyle w:val="StyleUnderline"/>
        </w:rPr>
        <w:t xml:space="preserve"> whether </w:t>
      </w:r>
      <w:r w:rsidRPr="00E13E85">
        <w:rPr>
          <w:rStyle w:val="StyleUnderline"/>
          <w:highlight w:val="green"/>
        </w:rPr>
        <w:t>patent protection</w:t>
      </w:r>
      <w:r w:rsidRPr="00964595">
        <w:rPr>
          <w:rStyle w:val="StyleUnderline"/>
        </w:rPr>
        <w:t xml:space="preserve"> would be available for some medical devices have also </w:t>
      </w:r>
      <w:r w:rsidRPr="00E13E85">
        <w:rPr>
          <w:rStyle w:val="StyleUnderline"/>
          <w:highlight w:val="green"/>
        </w:rPr>
        <w:t>raised concerns</w:t>
      </w:r>
      <w:r w:rsidRPr="00987A88">
        <w:rPr>
          <w:sz w:val="12"/>
        </w:rPr>
        <w:t>.229</w:t>
      </w:r>
    </w:p>
    <w:p w14:paraId="34F99893" w14:textId="77777777" w:rsidR="00EA1A5E" w:rsidRPr="00FE51A3" w:rsidRDefault="00EA1A5E" w:rsidP="00EA1A5E">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665F1891" w14:textId="77777777" w:rsidR="00EA1A5E" w:rsidRPr="00FE51A3" w:rsidRDefault="00EA1A5E" w:rsidP="00EA1A5E">
      <w:pPr>
        <w:rPr>
          <w:rFonts w:asciiTheme="majorHAnsi" w:hAnsiTheme="majorHAnsi" w:cstheme="majorHAnsi"/>
        </w:rPr>
      </w:pPr>
      <w:r w:rsidRPr="00FE51A3">
        <w:rPr>
          <w:rStyle w:val="Style13ptBold"/>
          <w:rFonts w:asciiTheme="majorHAnsi" w:hAnsiTheme="majorHAnsi" w:cstheme="majorHAnsi"/>
        </w:rPr>
        <w:t xml:space="preserve">Marjanovic and </w:t>
      </w:r>
      <w:proofErr w:type="spellStart"/>
      <w:r w:rsidRPr="00FE51A3">
        <w:rPr>
          <w:rStyle w:val="Style13ptBold"/>
          <w:rFonts w:asciiTheme="majorHAnsi" w:hAnsiTheme="majorHAnsi" w:cstheme="majorHAnsi"/>
        </w:rPr>
        <w:t>Feijao</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[(Sonja Marjanovic, Ph.D., Judge Business School, University of Cambridge. Carolina </w:t>
      </w:r>
      <w:proofErr w:type="spellStart"/>
      <w:r w:rsidRPr="00FE51A3">
        <w:rPr>
          <w:rFonts w:asciiTheme="majorHAnsi" w:hAnsiTheme="majorHAnsi" w:cstheme="majorHAnsi"/>
        </w:rPr>
        <w:t>Feijao</w:t>
      </w:r>
      <w:proofErr w:type="spellEnd"/>
      <w:r w:rsidRPr="00FE51A3">
        <w:rPr>
          <w:rFonts w:asciiTheme="majorHAnsi" w:hAnsiTheme="majorHAnsi" w:cstheme="majorHAnsi"/>
        </w:rPr>
        <w:t>,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693E525B" w14:textId="77777777" w:rsidR="00EA1A5E" w:rsidRPr="00311A9C" w:rsidRDefault="00EA1A5E" w:rsidP="00EA1A5E">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w:t>
      </w:r>
      <w:proofErr w:type="spellStart"/>
      <w:r w:rsidRPr="00311A9C">
        <w:rPr>
          <w:rFonts w:asciiTheme="majorHAnsi" w:hAnsiTheme="majorHAnsi" w:cstheme="majorHAnsi"/>
          <w:sz w:val="12"/>
        </w:rPr>
        <w:t>recognised</w:t>
      </w:r>
      <w:proofErr w:type="spellEnd"/>
      <w:r w:rsidRPr="00311A9C">
        <w:rPr>
          <w:rFonts w:asciiTheme="majorHAnsi" w:hAnsiTheme="majorHAnsi" w:cstheme="majorHAnsi"/>
          <w:sz w:val="12"/>
        </w:rPr>
        <w:t xml:space="preserve">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w:t>
      </w:r>
      <w:proofErr w:type="spellStart"/>
      <w:r w:rsidRPr="00311A9C">
        <w:rPr>
          <w:rFonts w:asciiTheme="majorHAnsi" w:hAnsiTheme="majorHAnsi" w:cstheme="majorHAnsi"/>
          <w:sz w:val="12"/>
        </w:rPr>
        <w:t>incentivising</w:t>
      </w:r>
      <w:proofErr w:type="spellEnd"/>
      <w:r w:rsidRPr="00311A9C">
        <w:rPr>
          <w:rFonts w:asciiTheme="majorHAnsi" w:hAnsiTheme="majorHAnsi" w:cstheme="majorHAnsi"/>
          <w:sz w:val="12"/>
        </w:rPr>
        <w:t xml:space="preserve"> pharmaceutical innovation in response to infectious disease threats to public health. It considers both past and current examples of efforts to </w:t>
      </w:r>
      <w:proofErr w:type="spellStart"/>
      <w:r w:rsidRPr="00311A9C">
        <w:rPr>
          <w:rFonts w:asciiTheme="majorHAnsi" w:hAnsiTheme="majorHAnsi" w:cstheme="majorHAnsi"/>
          <w:sz w:val="12"/>
        </w:rPr>
        <w:t>mobilise</w:t>
      </w:r>
      <w:proofErr w:type="spellEnd"/>
      <w:r w:rsidRPr="00311A9C">
        <w:rPr>
          <w:rFonts w:asciiTheme="majorHAnsi" w:hAnsiTheme="majorHAnsi" w:cstheme="majorHAnsi"/>
          <w:sz w:val="12"/>
        </w:rPr>
        <w:t xml:space="preserv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w:t>
      </w:r>
      <w:proofErr w:type="spellStart"/>
      <w:r w:rsidRPr="00311A9C">
        <w:rPr>
          <w:rFonts w:asciiTheme="majorHAnsi" w:hAnsiTheme="majorHAnsi" w:cstheme="majorHAnsi"/>
          <w:sz w:val="12"/>
        </w:rPr>
        <w:t>realised</w:t>
      </w:r>
      <w:proofErr w:type="spellEnd"/>
      <w:r w:rsidRPr="00311A9C">
        <w:rPr>
          <w:rFonts w:asciiTheme="majorHAnsi" w:hAnsiTheme="majorHAnsi" w:cstheme="majorHAnsi"/>
          <w:sz w:val="12"/>
        </w:rPr>
        <w:t xml:space="preserve">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w:t>
      </w:r>
      <w:proofErr w:type="spellStart"/>
      <w:r w:rsidRPr="00311A9C">
        <w:rPr>
          <w:rFonts w:asciiTheme="majorHAnsi" w:hAnsiTheme="majorHAnsi" w:cstheme="majorHAnsi"/>
          <w:sz w:val="12"/>
        </w:rPr>
        <w:t>mobilising</w:t>
      </w:r>
      <w:proofErr w:type="spellEnd"/>
      <w:r w:rsidRPr="00311A9C">
        <w:rPr>
          <w:rFonts w:asciiTheme="majorHAnsi" w:hAnsiTheme="majorHAnsi" w:cstheme="majorHAnsi"/>
          <w:sz w:val="12"/>
        </w:rPr>
        <w:t xml:space="preserve">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0A935A39" w14:textId="2F0DAA02" w:rsidR="00EA1A5E" w:rsidRDefault="00EA1A5E" w:rsidP="00EA1A5E">
      <w:pPr>
        <w:pStyle w:val="Heading3"/>
      </w:pPr>
      <w:r>
        <w:t>1NC – Off</w:t>
      </w:r>
    </w:p>
    <w:p w14:paraId="51F8E6F7" w14:textId="77777777" w:rsidR="00EA1A5E" w:rsidRDefault="00EA1A5E" w:rsidP="00EA1A5E">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54C17CA7" w14:textId="77777777" w:rsidR="00EA1A5E" w:rsidRPr="00AE32FC" w:rsidRDefault="00EA1A5E" w:rsidP="00EA1A5E"/>
    <w:p w14:paraId="1DD7F43A" w14:textId="77777777" w:rsidR="00EA1A5E" w:rsidRDefault="00EA1A5E" w:rsidP="00EA1A5E">
      <w:pPr>
        <w:pStyle w:val="Heading4"/>
      </w:pPr>
      <w:r>
        <w:t>WHO says yes – it supports increasing the availability of generics and limiting TRIPS</w:t>
      </w:r>
    </w:p>
    <w:p w14:paraId="00C11B95" w14:textId="77777777" w:rsidR="00EA1A5E" w:rsidRPr="007F404A" w:rsidRDefault="00EA1A5E" w:rsidP="00EA1A5E">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0B4BD3B0" w14:textId="77777777" w:rsidR="00EA1A5E" w:rsidRPr="007F404A" w:rsidRDefault="00EA1A5E" w:rsidP="00EA1A5E">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7704AF06" w14:textId="77777777" w:rsidR="00EA1A5E" w:rsidRPr="007F404A" w:rsidRDefault="00EA1A5E" w:rsidP="00EA1A5E">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09BB6558" w14:textId="77777777" w:rsidR="00EA1A5E" w:rsidRDefault="00EA1A5E" w:rsidP="00EA1A5E">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752B88E7" w14:textId="77777777" w:rsidR="00EA1A5E" w:rsidRDefault="00EA1A5E" w:rsidP="00EA1A5E">
      <w:pPr>
        <w:rPr>
          <w:rStyle w:val="Emphasis"/>
        </w:rPr>
      </w:pPr>
    </w:p>
    <w:p w14:paraId="222FFF01" w14:textId="77777777" w:rsidR="00EA1A5E" w:rsidRDefault="00EA1A5E" w:rsidP="00EA1A5E">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14:paraId="26569139" w14:textId="77777777" w:rsidR="00EA1A5E" w:rsidRPr="009F03D9" w:rsidRDefault="00EA1A5E" w:rsidP="00EA1A5E">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620DF299" w14:textId="77777777" w:rsidR="00EA1A5E" w:rsidRPr="009F03D9" w:rsidRDefault="00EA1A5E" w:rsidP="00EA1A5E">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4C20CEF1" w14:textId="77777777" w:rsidR="00EA1A5E" w:rsidRPr="009F03D9" w:rsidRDefault="00EA1A5E" w:rsidP="00EA1A5E">
      <w:pPr>
        <w:rPr>
          <w:sz w:val="12"/>
        </w:rPr>
      </w:pPr>
      <w:r w:rsidRPr="009F03D9">
        <w:rPr>
          <w:sz w:val="12"/>
        </w:rPr>
        <w:t xml:space="preserve">Overall, national politics drive self-interest, with states resisting externally imposed obligations for funding and action. Some political leaders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21AFDAF4" w14:textId="77777777" w:rsidR="00EA1A5E" w:rsidRPr="009F03D9" w:rsidRDefault="00EA1A5E" w:rsidP="00EA1A5E">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726F8F97" w14:textId="77777777" w:rsidR="00EA1A5E" w:rsidRDefault="00EA1A5E" w:rsidP="00EA1A5E"/>
    <w:p w14:paraId="3CE4829A" w14:textId="77777777" w:rsidR="00EA1A5E" w:rsidRDefault="00EA1A5E" w:rsidP="00EA1A5E">
      <w:pPr>
        <w:pStyle w:val="Heading4"/>
      </w:pPr>
      <w:r>
        <w:t>WHO is critical to disease prevention – it is the only international institution that can disperse information, standardize global public health, and facilitate public-private cooperation</w:t>
      </w:r>
    </w:p>
    <w:p w14:paraId="25731368" w14:textId="77777777" w:rsidR="00EA1A5E" w:rsidRPr="005472CA" w:rsidRDefault="00EA1A5E" w:rsidP="00EA1A5E">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4ABC3EDE" w14:textId="77777777" w:rsidR="00EA1A5E" w:rsidRPr="005472CA" w:rsidRDefault="00EA1A5E" w:rsidP="00EA1A5E">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itself.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32C4AC6E" w14:textId="77777777" w:rsidR="00EA1A5E" w:rsidRPr="005472CA" w:rsidRDefault="00EA1A5E" w:rsidP="00EA1A5E">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3E17D360" w14:textId="77777777" w:rsidR="00EA1A5E" w:rsidRPr="005472CA" w:rsidRDefault="00EA1A5E" w:rsidP="00EA1A5E">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etc.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with private</w:t>
      </w:r>
      <w:r w:rsidRPr="005472CA">
        <w:rPr>
          <w:rStyle w:val="Emphasis"/>
        </w:rPr>
        <w:t xml:space="preserve">-sector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3314D46E" w14:textId="77777777" w:rsidR="00EA1A5E" w:rsidRPr="005472CA" w:rsidRDefault="00EA1A5E" w:rsidP="00EA1A5E">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41264F89" w14:textId="77777777" w:rsidR="00EA1A5E" w:rsidRPr="005472CA" w:rsidRDefault="00EA1A5E" w:rsidP="00EA1A5E">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r w:rsidRPr="0083463D">
        <w:rPr>
          <w:rStyle w:val="Emphasis"/>
          <w:highlight w:val="green"/>
        </w:rPr>
        <w:t>IHR</w:t>
      </w:r>
      <w:r w:rsidRPr="0083463D">
        <w:rPr>
          <w:sz w:val="12"/>
        </w:rPr>
        <w:t>.</w:t>
      </w:r>
    </w:p>
    <w:p w14:paraId="75C610DC" w14:textId="77777777" w:rsidR="00EA1A5E" w:rsidRDefault="00EA1A5E" w:rsidP="00EA1A5E"/>
    <w:p w14:paraId="4A81BCCF" w14:textId="77777777" w:rsidR="00EA1A5E" w:rsidRPr="00131F53" w:rsidRDefault="00EA1A5E" w:rsidP="00EA1A5E">
      <w:pPr>
        <w:pStyle w:val="Heading4"/>
      </w:pPr>
      <w:r w:rsidRPr="009A7E01">
        <w:rPr>
          <w:u w:val="single"/>
        </w:rPr>
        <w:t>Extinction</w:t>
      </w:r>
      <w:r>
        <w:t xml:space="preserve"> – </w:t>
      </w:r>
      <w:r w:rsidRPr="00131F53">
        <w:t xml:space="preserve">defense is wrong </w:t>
      </w:r>
    </w:p>
    <w:p w14:paraId="6E3538D3" w14:textId="77777777" w:rsidR="00EA1A5E" w:rsidRPr="00131F53" w:rsidRDefault="00EA1A5E" w:rsidP="00EA1A5E">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AD1D883" w14:textId="77777777" w:rsidR="00EA1A5E" w:rsidRPr="00131F53" w:rsidRDefault="00EA1A5E" w:rsidP="00EA1A5E">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2F6BD5C2" w14:textId="77777777" w:rsidR="00EA1A5E" w:rsidRPr="00131F53" w:rsidRDefault="00EA1A5E" w:rsidP="00EA1A5E">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56F447D8" w14:textId="77777777" w:rsidR="00EA1A5E" w:rsidRPr="00131F53" w:rsidRDefault="00EA1A5E" w:rsidP="00EA1A5E">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4751789" w14:textId="77777777" w:rsidR="00EA1A5E" w:rsidRPr="00792326" w:rsidRDefault="00EA1A5E" w:rsidP="00EA1A5E">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606BDD89" w14:textId="77777777" w:rsidR="00EA1A5E" w:rsidRDefault="00EA1A5E" w:rsidP="00EA1A5E">
      <w:pPr>
        <w:pStyle w:val="Heading4"/>
      </w:pPr>
      <w:r>
        <w:t>WHO diplomacy solves great power conflict</w:t>
      </w:r>
    </w:p>
    <w:p w14:paraId="251EBFBE" w14:textId="77777777" w:rsidR="00EA1A5E" w:rsidRPr="00487F05" w:rsidRDefault="00EA1A5E" w:rsidP="00EA1A5E">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27AE8FE0" w14:textId="77777777" w:rsidR="00EA1A5E" w:rsidRPr="00054633" w:rsidRDefault="00EA1A5E" w:rsidP="00EA1A5E">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6ED25286" w14:textId="77777777" w:rsidR="00EA1A5E" w:rsidRPr="00054633" w:rsidRDefault="00EA1A5E" w:rsidP="00EA1A5E">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15B4C9D4" w14:textId="77777777" w:rsidR="00EA1A5E" w:rsidRPr="00054633" w:rsidRDefault="00EA1A5E" w:rsidP="00EA1A5E">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53AF9A43" w14:textId="77777777" w:rsidR="00EA1A5E" w:rsidRPr="00054633" w:rsidRDefault="00EA1A5E" w:rsidP="00EA1A5E">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4B14DC74" w14:textId="38326E36" w:rsidR="00EA1A5E" w:rsidRDefault="00E67D72" w:rsidP="00E67D72">
      <w:pPr>
        <w:pStyle w:val="Heading2"/>
      </w:pPr>
      <w:r>
        <w:t>Case</w:t>
      </w:r>
    </w:p>
    <w:p w14:paraId="0BC5820C" w14:textId="77777777" w:rsidR="004F3A60" w:rsidRDefault="004F3A60" w:rsidP="004F3A60">
      <w:pPr>
        <w:pStyle w:val="Heading3"/>
      </w:pPr>
      <w:r>
        <w:t>Framing</w:t>
      </w:r>
    </w:p>
    <w:p w14:paraId="579F7DED" w14:textId="097B7AE7" w:rsidR="00090E63" w:rsidRDefault="00090E63" w:rsidP="00E67D72">
      <w:pPr>
        <w:pStyle w:val="Heading3"/>
      </w:pPr>
      <w:proofErr w:type="spellStart"/>
      <w:r>
        <w:t>Underview</w:t>
      </w:r>
      <w:proofErr w:type="spellEnd"/>
    </w:p>
    <w:p w14:paraId="24A190FC" w14:textId="5F2F27BA" w:rsidR="00090E63" w:rsidRDefault="00090E63" w:rsidP="00090E63">
      <w:pPr>
        <w:pStyle w:val="Heading4"/>
      </w:pPr>
      <w:r>
        <w:t>Permissibility and presumption negate – we presume statements false absent an active reason to think otherwise – proven by conspiracy theories – statements are more often false than true because any part can be false – this means you negate in the absence of offense</w:t>
      </w:r>
    </w:p>
    <w:p w14:paraId="2F1403CE" w14:textId="07B87D53" w:rsidR="00090E63" w:rsidRDefault="00090E63" w:rsidP="00090E63">
      <w:pPr>
        <w:pStyle w:val="Heading4"/>
      </w:pPr>
      <w:r>
        <w:t xml:space="preserve">A] aff is more of a prohibition – you functionally ban IP and negating </w:t>
      </w:r>
    </w:p>
    <w:p w14:paraId="4BAC885B" w14:textId="78BD01A1" w:rsidR="00090E63" w:rsidRPr="00090E63" w:rsidRDefault="00090E63" w:rsidP="00090E63">
      <w:pPr>
        <w:pStyle w:val="Heading4"/>
      </w:pPr>
      <w:r>
        <w:t xml:space="preserve">B] this is a problem w </w:t>
      </w:r>
      <w:proofErr w:type="spellStart"/>
      <w:r>
        <w:t>kant</w:t>
      </w:r>
      <w:proofErr w:type="spellEnd"/>
      <w:r>
        <w:t xml:space="preserve"> but not util – we drink water </w:t>
      </w:r>
      <w:proofErr w:type="spellStart"/>
      <w:r>
        <w:t>bc</w:t>
      </w:r>
      <w:proofErr w:type="spellEnd"/>
      <w:r>
        <w:t xml:space="preserve"> it gives us pleasure… </w:t>
      </w:r>
    </w:p>
    <w:p w14:paraId="0CEC1F4C" w14:textId="77777777" w:rsidR="00090E63" w:rsidRPr="00090E63" w:rsidRDefault="00090E63" w:rsidP="00090E63"/>
    <w:p w14:paraId="6126B2AD" w14:textId="3ABF0FD5" w:rsidR="00090E63" w:rsidRDefault="00090E63" w:rsidP="00090E63">
      <w:pPr>
        <w:pStyle w:val="Heading4"/>
      </w:pPr>
      <w:r>
        <w:t xml:space="preserve">1AR theory = contextual to abuse </w:t>
      </w:r>
    </w:p>
    <w:p w14:paraId="4ECF21BD" w14:textId="7B4E34CF" w:rsidR="00BD5A36" w:rsidRDefault="00BD5A36" w:rsidP="00BD5A36"/>
    <w:p w14:paraId="024CF1A6" w14:textId="231DC60B" w:rsidR="00BD5A36" w:rsidRDefault="00BD5A36" w:rsidP="00BD5A36">
      <w:r>
        <w:t>No RVIS</w:t>
      </w:r>
    </w:p>
    <w:p w14:paraId="48435841" w14:textId="5A9DA1A9" w:rsidR="00BD5A36" w:rsidRDefault="00BD5A36" w:rsidP="00BD5A36"/>
    <w:p w14:paraId="6C4FA762" w14:textId="46D55662" w:rsidR="00BD5A36" w:rsidRDefault="00BD5A36" w:rsidP="00BD5A36"/>
    <w:p w14:paraId="52DA8711" w14:textId="77777777" w:rsidR="00BD5A36" w:rsidRDefault="00BD5A36" w:rsidP="00BD5A36">
      <w:pPr>
        <w:pStyle w:val="Heading4"/>
      </w:pPr>
      <w:r>
        <w:t>Use a comparative worlds paradigm where the Affirmative must prove the plan is better than the status quo or a competitive policy option.</w:t>
      </w:r>
    </w:p>
    <w:p w14:paraId="247C75AA" w14:textId="77777777" w:rsidR="00BD5A36" w:rsidRDefault="00BD5A36" w:rsidP="00BD5A36"/>
    <w:p w14:paraId="55BABB92" w14:textId="77777777" w:rsidR="00BD5A36" w:rsidRPr="00793092" w:rsidRDefault="00BD5A36" w:rsidP="00BD5A36">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14:paraId="77BAAE72" w14:textId="77777777" w:rsidR="00BD5A36" w:rsidRDefault="00BD5A36" w:rsidP="00BD5A36">
      <w:pPr>
        <w:pStyle w:val="Heading4"/>
      </w:pPr>
      <w:r>
        <w:t xml:space="preserve">Ought means should </w:t>
      </w:r>
    </w:p>
    <w:p w14:paraId="4FC34685" w14:textId="77777777" w:rsidR="00BD5A36" w:rsidRPr="00C40336" w:rsidRDefault="00BD5A36" w:rsidP="00BD5A36">
      <w:r w:rsidRPr="00C40336">
        <w:rPr>
          <w:rStyle w:val="Style13ptBold"/>
        </w:rPr>
        <w:t>Merriam Webster, No Date</w:t>
      </w:r>
      <w:r>
        <w:t xml:space="preserve"> – Merriam Webster’s Learner’s Dictionary, “ought”, </w:t>
      </w:r>
      <w:hyperlink r:id="rId9" w:history="1">
        <w:r w:rsidRPr="0022064D">
          <w:rPr>
            <w:rStyle w:val="Hyperlink"/>
          </w:rPr>
          <w:t>http://www.learnersdictionary.com/definition/ought</w:t>
        </w:r>
      </w:hyperlink>
      <w:r>
        <w:br/>
      </w:r>
      <w:r w:rsidRPr="00C40336">
        <w:t>ought /</w:t>
      </w:r>
      <w:r w:rsidRPr="00793092">
        <w:rPr>
          <w:rFonts w:ascii="Times New Roman" w:hAnsi="Times New Roman"/>
        </w:rPr>
        <w:t>ˈ</w:t>
      </w:r>
      <w:proofErr w:type="spellStart"/>
      <w:r w:rsidRPr="00793092">
        <w:rPr>
          <w:rFonts w:ascii="Times New Roman" w:hAnsi="Times New Roman"/>
        </w:rPr>
        <w:t>ɑː</w:t>
      </w:r>
      <w:r w:rsidRPr="00C40336">
        <w:t>t</w:t>
      </w:r>
      <w:proofErr w:type="spellEnd"/>
      <w:r w:rsidRPr="00C40336">
        <w: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117546F1" w14:textId="77777777" w:rsidR="00BD5A36" w:rsidRDefault="00BD5A36" w:rsidP="00BD5A36">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5B2F513C" w14:textId="77777777" w:rsidR="00BD5A36" w:rsidRPr="00793092" w:rsidRDefault="00BD5A36" w:rsidP="00BD5A36">
      <w:pPr>
        <w:pStyle w:val="Heading4"/>
      </w:pPr>
      <w:r>
        <w:t>Net benefits:</w:t>
      </w:r>
    </w:p>
    <w:p w14:paraId="414C41CA" w14:textId="77777777" w:rsidR="00BD5A36" w:rsidRDefault="00BD5A36" w:rsidP="00BD5A36">
      <w:pPr>
        <w:pStyle w:val="Heading4"/>
        <w:numPr>
          <w:ilvl w:val="0"/>
          <w:numId w:val="15"/>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2584B7CE" w14:textId="77777777" w:rsidR="00BD5A36" w:rsidRDefault="00BD5A36" w:rsidP="00BD5A36">
      <w:pPr>
        <w:pStyle w:val="Heading4"/>
        <w:numPr>
          <w:ilvl w:val="0"/>
          <w:numId w:val="15"/>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6F8C1002" w14:textId="77777777" w:rsidR="00BD5A36" w:rsidRPr="005F0D17" w:rsidRDefault="00BD5A36" w:rsidP="00BD5A36">
      <w:pPr>
        <w:rPr>
          <w:sz w:val="12"/>
        </w:rPr>
      </w:pPr>
    </w:p>
    <w:p w14:paraId="6B4F0314" w14:textId="77777777" w:rsidR="00BD5A36" w:rsidRPr="00165FC0" w:rsidRDefault="00BD5A36" w:rsidP="00BD5A36"/>
    <w:p w14:paraId="015FCA24" w14:textId="68E56057" w:rsidR="00BD5A36" w:rsidRPr="00BD5A36" w:rsidRDefault="00347B6A" w:rsidP="00347B6A">
      <w:pPr>
        <w:pStyle w:val="Heading4"/>
      </w:pPr>
      <w:r>
        <w:t>No exclusion</w:t>
      </w:r>
    </w:p>
    <w:p w14:paraId="31E02059" w14:textId="102ECAA0" w:rsidR="00E67D72" w:rsidRDefault="00E67D72" w:rsidP="00E67D72">
      <w:pPr>
        <w:pStyle w:val="Heading3"/>
      </w:pPr>
      <w:r>
        <w:t xml:space="preserve">Contention </w:t>
      </w:r>
    </w:p>
    <w:p w14:paraId="6E201A17" w14:textId="77777777" w:rsidR="00E67D72" w:rsidRPr="00E67D72" w:rsidRDefault="00E67D72" w:rsidP="00E67D72"/>
    <w:p w14:paraId="14170EE6" w14:textId="6AAD75BC" w:rsidR="00E67D72" w:rsidRPr="008D79F2" w:rsidRDefault="00E67D72" w:rsidP="00E67D72">
      <w:pPr>
        <w:pStyle w:val="Heading4"/>
        <w:rPr>
          <w:rFonts w:cs="Calibri"/>
        </w:rPr>
      </w:pPr>
      <w:r>
        <w:t xml:space="preserve">1] </w:t>
      </w:r>
      <w:r w:rsidRPr="008D79F2">
        <w:rPr>
          <w:rFonts w:cs="Calibri"/>
        </w:rPr>
        <w:t>Kant justifies a fundamental right to property</w:t>
      </w:r>
    </w:p>
    <w:p w14:paraId="53A34FB7" w14:textId="77777777" w:rsidR="00E67D72" w:rsidRPr="008D79F2" w:rsidRDefault="00E67D72" w:rsidP="00E67D72">
      <w:pPr>
        <w:rPr>
          <w:bCs/>
          <w:sz w:val="26"/>
        </w:rPr>
      </w:pPr>
      <w:r w:rsidRPr="008D79F2">
        <w:rPr>
          <w:rStyle w:val="Style13ptBold"/>
        </w:rPr>
        <w:t>Merges 11</w:t>
      </w:r>
      <w:r w:rsidRPr="008D79F2">
        <w:rPr>
          <w:rStyle w:val="Style13ptBold"/>
          <w:b w:val="0"/>
          <w:bCs/>
        </w:rPr>
        <w:t xml:space="preserve"> </w:t>
      </w:r>
      <w:r w:rsidRPr="008D79F2">
        <w:rPr>
          <w:rStyle w:val="Style13ptBold"/>
          <w:b w:val="0"/>
          <w:bCs/>
          <w:sz w:val="16"/>
          <w:szCs w:val="16"/>
        </w:rPr>
        <w:t xml:space="preserve">[(Robert, </w:t>
      </w:r>
      <w:r w:rsidRPr="008D79F2">
        <w:rPr>
          <w:bCs/>
          <w:szCs w:val="16"/>
        </w:rPr>
        <w:t xml:space="preserve">Wilson </w:t>
      </w:r>
      <w:proofErr w:type="spellStart"/>
      <w:r w:rsidRPr="008D79F2">
        <w:rPr>
          <w:bCs/>
          <w:szCs w:val="16"/>
        </w:rPr>
        <w:t>Sonsini</w:t>
      </w:r>
      <w:proofErr w:type="spellEnd"/>
      <w:r w:rsidRPr="008D79F2">
        <w:rPr>
          <w:bCs/>
          <w:szCs w:val="16"/>
        </w:rPr>
        <w:t xml:space="preserve"> Goodrich &amp; Rosati Professor of Law and Technology, University of California, Berkeley, School of Law</w:t>
      </w:r>
      <w:r w:rsidRPr="008D79F2">
        <w:rPr>
          <w:rStyle w:val="Style13ptBold"/>
          <w:b w:val="0"/>
          <w:bCs/>
          <w:sz w:val="16"/>
          <w:szCs w:val="16"/>
        </w:rPr>
        <w:t>) “Justifying Intellectual Property,” Harvard University Press, 2011] JL</w:t>
      </w:r>
    </w:p>
    <w:p w14:paraId="3B36083B" w14:textId="77777777" w:rsidR="00E67D72" w:rsidRPr="008D79F2" w:rsidRDefault="00E67D72" w:rsidP="00E67D72">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03312881" w14:textId="1B8A9D04" w:rsidR="00E67D72" w:rsidRPr="00E67D72" w:rsidRDefault="00E67D72" w:rsidP="00E67D72">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xml:space="preserve">. As Kant scholar Paul Guyer says, for Kant, “The fundamental principle of morality dictates the protection of the external use of freedom or freedom of action, as a necessary expression of freedom of choice and thus as part of autonomy as a whole. . . .”17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14:paraId="0FEB828E" w14:textId="77777777" w:rsidR="00E67D72" w:rsidRPr="00891570" w:rsidRDefault="00E67D72" w:rsidP="00E67D72">
      <w:pPr>
        <w:pStyle w:val="Heading4"/>
        <w:rPr>
          <w:rFonts w:cs="Calibri"/>
        </w:rPr>
      </w:pPr>
      <w:r w:rsidRPr="008D79F2">
        <w:rPr>
          <w:rFonts w:cs="Calibri"/>
        </w:rPr>
        <w:t xml:space="preserve">IP is </w:t>
      </w:r>
      <w:r>
        <w:rPr>
          <w:rFonts w:cs="Calibri"/>
        </w:rPr>
        <w:t>property</w:t>
      </w:r>
    </w:p>
    <w:p w14:paraId="58FC4313" w14:textId="77777777" w:rsidR="00E67D72" w:rsidRPr="00891570" w:rsidRDefault="00E67D72" w:rsidP="00E67D72">
      <w:pPr>
        <w:rPr>
          <w:bCs/>
          <w:sz w:val="26"/>
        </w:rPr>
      </w:pPr>
      <w:r>
        <w:rPr>
          <w:rStyle w:val="Style13ptBold"/>
        </w:rPr>
        <w:t xml:space="preserve">Schultz 14 </w:t>
      </w:r>
      <w:r w:rsidRPr="00891570">
        <w:rPr>
          <w:rStyle w:val="Style13ptBold"/>
          <w:b w:val="0"/>
          <w:bCs/>
          <w:sz w:val="16"/>
          <w:szCs w:val="16"/>
        </w:rPr>
        <w:t xml:space="preserve">[(Mark,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 w:val="0"/>
          <w:bCs/>
          <w:sz w:val="16"/>
          <w:szCs w:val="16"/>
        </w:rPr>
        <w:t>) “</w:t>
      </w:r>
      <w:r w:rsidRPr="00891570">
        <w:rPr>
          <w:szCs w:val="16"/>
        </w:rPr>
        <w:t>A free market perspective on intellectual property rights,” American Enterprise Institute, 2/23/2014] JL</w:t>
      </w:r>
    </w:p>
    <w:p w14:paraId="60A6174D" w14:textId="77777777" w:rsidR="00E67D72" w:rsidRPr="00891570" w:rsidRDefault="00E67D72" w:rsidP="00E67D72">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5ED8D849" w14:textId="77777777" w:rsidR="00E67D72" w:rsidRPr="00891570" w:rsidRDefault="00E67D72" w:rsidP="00E67D72">
      <w:pPr>
        <w:rPr>
          <w:sz w:val="12"/>
        </w:rPr>
      </w:pPr>
      <w:r w:rsidRPr="00891570">
        <w:rPr>
          <w:sz w:val="12"/>
        </w:rPr>
        <w:t xml:space="preserve">As an institution, </w:t>
      </w:r>
      <w:r w:rsidRPr="00891570">
        <w:rPr>
          <w:rStyle w:val="StyleUnderline"/>
          <w:highlight w:val="green"/>
        </w:rPr>
        <w:t>property secures rights in what we create through our work</w:t>
      </w:r>
      <w:r w:rsidRPr="00891570">
        <w:rPr>
          <w:sz w:val="12"/>
        </w:rPr>
        <w:t xml:space="preserve">. In this regard, </w:t>
      </w:r>
      <w:r w:rsidRPr="00891570">
        <w:rPr>
          <w:rStyle w:val="Emphasis"/>
          <w:highlight w:val="green"/>
        </w:rPr>
        <w:t>there’s no cause</w:t>
      </w:r>
      <w:r w:rsidRPr="00891570">
        <w:rPr>
          <w:rStyle w:val="Emphasis"/>
        </w:rPr>
        <w:t xml:space="preserve"> or need </w:t>
      </w:r>
      <w:r w:rsidRPr="00905D56">
        <w:rPr>
          <w:rStyle w:val="Emphasis"/>
          <w:highlight w:val="green"/>
        </w:rPr>
        <w:t xml:space="preserve">to distinguish </w:t>
      </w:r>
      <w:r w:rsidRPr="00891570">
        <w:rPr>
          <w:rStyle w:val="Emphasis"/>
          <w:highlight w:val="green"/>
        </w:rPr>
        <w:t>i</w:t>
      </w:r>
      <w:r w:rsidRPr="00891570">
        <w:rPr>
          <w:rStyle w:val="Emphasis"/>
        </w:rPr>
        <w:t xml:space="preserve">ntellectual </w:t>
      </w:r>
      <w:r w:rsidRPr="00891570">
        <w:rPr>
          <w:rStyle w:val="Emphasis"/>
          <w:highlight w:val="green"/>
        </w:rPr>
        <w:t>p</w:t>
      </w:r>
      <w:r w:rsidRPr="00891570">
        <w:rPr>
          <w:rStyle w:val="Emphasis"/>
        </w:rPr>
        <w:t xml:space="preserve">roperty </w:t>
      </w:r>
      <w:r w:rsidRPr="00891570">
        <w:rPr>
          <w:rStyle w:val="Emphasis"/>
          <w:highlight w:val="green"/>
        </w:rPr>
        <w:t>from</w:t>
      </w:r>
      <w:r w:rsidRPr="00891570">
        <w:rPr>
          <w:rStyle w:val="Emphasis"/>
        </w:rPr>
        <w:t xml:space="preserve"> any </w:t>
      </w:r>
      <w:r w:rsidRPr="00891570">
        <w:rPr>
          <w:rStyle w:val="Emphasis"/>
          <w:highlight w:val="green"/>
        </w:rPr>
        <w:t>other forms of property</w:t>
      </w:r>
      <w:r w:rsidRPr="00891570">
        <w:rPr>
          <w:sz w:val="12"/>
        </w:rPr>
        <w:t xml:space="preserve">. In all cases, </w:t>
      </w:r>
      <w:r w:rsidRPr="00891570">
        <w:rPr>
          <w:rStyle w:val="Emphasis"/>
          <w:highlight w:val="green"/>
        </w:rPr>
        <w:t>a person employs</w:t>
      </w:r>
      <w:r w:rsidRPr="00891570">
        <w:rPr>
          <w:rStyle w:val="Emphasis"/>
        </w:rPr>
        <w:t xml:space="preserve"> his </w:t>
      </w:r>
      <w:r w:rsidRPr="00891570">
        <w:rPr>
          <w:rStyle w:val="Emphasis"/>
          <w:highlight w:val="green"/>
        </w:rPr>
        <w:t>intellect and</w:t>
      </w:r>
      <w:r w:rsidRPr="00891570">
        <w:rPr>
          <w:rStyle w:val="Emphasis"/>
        </w:rPr>
        <w:t xml:space="preserve"> </w:t>
      </w:r>
      <w:r w:rsidRPr="00891570">
        <w:rPr>
          <w:rStyle w:val="Emphasis"/>
          <w:highlight w:val="green"/>
        </w:rPr>
        <w:t>talent</w:t>
      </w:r>
      <w:r w:rsidRPr="00891570">
        <w:rPr>
          <w:rStyle w:val="Emphasis"/>
        </w:rPr>
        <w:t xml:space="preserve">s to impose his plan and will </w:t>
      </w:r>
      <w:r w:rsidRPr="00891570">
        <w:rPr>
          <w:rStyle w:val="Emphasis"/>
          <w:highlight w:val="green"/>
        </w:rPr>
        <w:t>on his environment to bring something new into the world</w:t>
      </w:r>
      <w:r w:rsidRPr="00891570">
        <w:rPr>
          <w:rStyle w:val="StyleUnderline"/>
        </w:rPr>
        <w:t>. This is the essence of productive labor, the fruits of which property protects</w:t>
      </w:r>
      <w:r w:rsidRPr="00891570">
        <w:rPr>
          <w:sz w:val="12"/>
        </w:rPr>
        <w:t>.</w:t>
      </w:r>
    </w:p>
    <w:p w14:paraId="3FEE5744" w14:textId="77777777" w:rsidR="00E67D72" w:rsidRDefault="00E67D72" w:rsidP="00E67D72">
      <w:pPr>
        <w:rPr>
          <w:sz w:val="12"/>
        </w:rPr>
      </w:pPr>
      <w:r w:rsidRPr="00891570">
        <w:rPr>
          <w:sz w:val="12"/>
        </w:rPr>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891570">
        <w:rPr>
          <w:rStyle w:val="Emphasis"/>
          <w:highlight w:val="green"/>
        </w:rPr>
        <w:t>developing a new drug</w:t>
      </w:r>
      <w:r w:rsidRPr="00891570">
        <w:rPr>
          <w:sz w:val="12"/>
        </w:rPr>
        <w:t xml:space="preserve">, the activity </w:t>
      </w:r>
      <w:r w:rsidRPr="00891570">
        <w:rPr>
          <w:rStyle w:val="Emphasis"/>
          <w:highlight w:val="green"/>
        </w:rPr>
        <w:t>is</w:t>
      </w:r>
      <w:r w:rsidRPr="00891570">
        <w:rPr>
          <w:sz w:val="12"/>
          <w:szCs w:val="12"/>
        </w:rPr>
        <w:t>,</w:t>
      </w:r>
      <w:r w:rsidRPr="00891570">
        <w:rPr>
          <w:rStyle w:val="Emphasis"/>
        </w:rPr>
        <w:t xml:space="preserve"> ultimately, </w:t>
      </w:r>
      <w:r w:rsidRPr="00891570">
        <w:rPr>
          <w:rStyle w:val="Emphasis"/>
          <w:highlight w:val="green"/>
        </w:rPr>
        <w:t>productive labor</w:t>
      </w:r>
      <w:r w:rsidRPr="00891570">
        <w:rPr>
          <w:sz w:val="12"/>
        </w:rPr>
        <w:t>.</w:t>
      </w:r>
    </w:p>
    <w:p w14:paraId="369F7F33" w14:textId="6D42002E" w:rsidR="0036641F" w:rsidRDefault="00E67D72" w:rsidP="00E67D72">
      <w:pPr>
        <w:pStyle w:val="Heading4"/>
        <w:rPr>
          <w:u w:val="single"/>
        </w:rPr>
      </w:pPr>
      <w:r>
        <w:t xml:space="preserve">2] This merges argument is </w:t>
      </w:r>
      <w:r w:rsidR="009A27AD">
        <w:t>consequentialist</w:t>
      </w:r>
      <w:r>
        <w:t xml:space="preserve"> – concludes death by disease </w:t>
      </w:r>
      <w:r>
        <w:rPr>
          <w:u w:val="single"/>
        </w:rPr>
        <w:t>outweighs</w:t>
      </w:r>
    </w:p>
    <w:p w14:paraId="08872788" w14:textId="03B063CF" w:rsidR="00E67D72" w:rsidRDefault="00E67D72" w:rsidP="00E67D72">
      <w:pPr>
        <w:pStyle w:val="Heading3"/>
      </w:pPr>
      <w:r>
        <w:t xml:space="preserve">Advantage </w:t>
      </w:r>
    </w:p>
    <w:p w14:paraId="759692DE" w14:textId="77777777" w:rsidR="00E67D72" w:rsidRDefault="00E67D72" w:rsidP="00E67D72">
      <w:pPr>
        <w:pStyle w:val="Heading4"/>
      </w:pPr>
      <w:r>
        <w:t xml:space="preserve">Unpatented medicine cause counterfeits— </w:t>
      </w:r>
    </w:p>
    <w:p w14:paraId="2C8D3CCB" w14:textId="77777777" w:rsidR="00E67D72" w:rsidRPr="00EB7F16" w:rsidRDefault="00E67D72" w:rsidP="00E67D72">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0" w:history="1">
        <w:r w:rsidRPr="00EB7F16">
          <w:rPr>
            <w:rStyle w:val="Hyperlink"/>
          </w:rPr>
          <w:t>https://www.ipwatchdog.com/2016/06/27/counterfeit-medicines-ip-patient-safety/id=70397/</w:t>
        </w:r>
      </w:hyperlink>
      <w:r w:rsidRPr="00EB7F16">
        <w:t>] RR</w:t>
      </w:r>
    </w:p>
    <w:p w14:paraId="4162122F" w14:textId="77777777" w:rsidR="00E67D72" w:rsidRDefault="00E67D72" w:rsidP="00E67D72">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6A607821" w14:textId="77777777" w:rsidR="00E67D72" w:rsidRDefault="00E67D72" w:rsidP="00E67D72">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estimate.”[1]</w:t>
      </w:r>
    </w:p>
    <w:p w14:paraId="11ED68C7" w14:textId="77777777" w:rsidR="00E67D72" w:rsidRPr="00013961" w:rsidRDefault="00E67D72" w:rsidP="00E67D72">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793F5191" w14:textId="77777777" w:rsidR="0036641F" w:rsidRDefault="00E67D72" w:rsidP="00E67D72">
      <w:pPr>
        <w:rPr>
          <w:rStyle w:val="StyleUnderline"/>
        </w:rPr>
      </w:pPr>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p>
    <w:p w14:paraId="7D8464B9" w14:textId="77777777" w:rsidR="0036641F" w:rsidRDefault="0036641F" w:rsidP="00E67D72">
      <w:pPr>
        <w:rPr>
          <w:rStyle w:val="StyleUnderline"/>
        </w:rPr>
      </w:pPr>
    </w:p>
    <w:p w14:paraId="4B7E635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9B1A52"/>
    <w:multiLevelType w:val="hybridMultilevel"/>
    <w:tmpl w:val="F54E5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1A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0E63"/>
    <w:rsid w:val="00094DEC"/>
    <w:rsid w:val="000A2D8A"/>
    <w:rsid w:val="000C6888"/>
    <w:rsid w:val="000D26A6"/>
    <w:rsid w:val="000D2B90"/>
    <w:rsid w:val="000D6ED8"/>
    <w:rsid w:val="000D717B"/>
    <w:rsid w:val="00100B28"/>
    <w:rsid w:val="0010117B"/>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B6A"/>
    <w:rsid w:val="00351841"/>
    <w:rsid w:val="003624A6"/>
    <w:rsid w:val="00364ADF"/>
    <w:rsid w:val="00365C8D"/>
    <w:rsid w:val="0036641F"/>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A60"/>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7AD"/>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2EE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EB0"/>
    <w:rsid w:val="00BD5A3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4FB"/>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D72"/>
    <w:rsid w:val="00E72115"/>
    <w:rsid w:val="00E8322E"/>
    <w:rsid w:val="00E903E0"/>
    <w:rsid w:val="00EA1115"/>
    <w:rsid w:val="00EA1A5E"/>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E89633"/>
  <w14:defaultImageDpi w14:val="300"/>
  <w15:docId w15:val="{A4C3B33C-9EAF-1340-93E1-92CAA1C3B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A27A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A27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A27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A27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9A27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A27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7AD"/>
  </w:style>
  <w:style w:type="character" w:customStyle="1" w:styleId="Heading1Char">
    <w:name w:val="Heading 1 Char"/>
    <w:aliases w:val="Pocket Char"/>
    <w:basedOn w:val="DefaultParagraphFont"/>
    <w:link w:val="Heading1"/>
    <w:uiPriority w:val="9"/>
    <w:rsid w:val="009A27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A27A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9A27A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9A27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A27A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9A27AD"/>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9A27A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A27A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3 Char2,Block Char1,Heading 3 Char1 Char1"/>
    <w:basedOn w:val="DefaultParagraphFont"/>
    <w:uiPriority w:val="99"/>
    <w:unhideWhenUsed/>
    <w:rsid w:val="009A27AD"/>
    <w:rPr>
      <w:color w:val="auto"/>
      <w:u w:val="none"/>
    </w:rPr>
  </w:style>
  <w:style w:type="paragraph" w:styleId="DocumentMap">
    <w:name w:val="Document Map"/>
    <w:basedOn w:val="Normal"/>
    <w:link w:val="DocumentMapChar"/>
    <w:uiPriority w:val="99"/>
    <w:semiHidden/>
    <w:unhideWhenUsed/>
    <w:rsid w:val="009A27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27AD"/>
    <w:rPr>
      <w:rFonts w:ascii="Lucida Grande" w:hAnsi="Lucida Grande" w:cs="Lucida Grande"/>
    </w:rPr>
  </w:style>
  <w:style w:type="paragraph" w:customStyle="1" w:styleId="Analytic">
    <w:name w:val="Analytic"/>
    <w:basedOn w:val="Normal"/>
    <w:autoRedefine/>
    <w:qFormat/>
    <w:rsid w:val="009A27AD"/>
    <w:rPr>
      <w:b/>
      <w:bCs/>
      <w:color w:val="404040" w:themeColor="text1" w:themeTint="BF"/>
      <w:sz w:val="26"/>
      <w:szCs w:val="26"/>
    </w:rPr>
  </w:style>
  <w:style w:type="paragraph" w:customStyle="1" w:styleId="Emphasis1">
    <w:name w:val="Emphasis1"/>
    <w:basedOn w:val="Normal"/>
    <w:link w:val="Emphasis"/>
    <w:autoRedefine/>
    <w:uiPriority w:val="20"/>
    <w:qFormat/>
    <w:rsid w:val="00EA1A5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Revision">
    <w:name w:val="Revision"/>
    <w:hidden/>
    <w:uiPriority w:val="99"/>
    <w:semiHidden/>
    <w:rsid w:val="00EA1A5E"/>
    <w:rPr>
      <w:rFonts w:ascii="Calibri" w:hAnsi="Calibri" w:cs="Calibri"/>
      <w:sz w:val="16"/>
    </w:rPr>
  </w:style>
  <w:style w:type="paragraph" w:customStyle="1" w:styleId="textbold">
    <w:name w:val="text bold"/>
    <w:basedOn w:val="Normal"/>
    <w:uiPriority w:val="20"/>
    <w:qFormat/>
    <w:rsid w:val="00EA1A5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ListParagraph">
    <w:name w:val="List Paragraph"/>
    <w:basedOn w:val="Normal"/>
    <w:uiPriority w:val="34"/>
    <w:qFormat/>
    <w:rsid w:val="000C68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ipwatchdog.com/2016/06/27/counterfeit-medicines-ip-patient-safety/id=70397/"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Pages>
  <Words>7473</Words>
  <Characters>42597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2021-09-04T21:06:00Z</dcterms:created>
  <dcterms:modified xsi:type="dcterms:W3CDTF">2021-09-04T22:29:00Z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