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8F96A" w14:textId="2B3510FC" w:rsidR="00E42E4C" w:rsidRDefault="000B339D" w:rsidP="000B339D">
      <w:pPr>
        <w:pStyle w:val="Heading1"/>
      </w:pPr>
      <w:r>
        <w:t xml:space="preserve">1nc vs tommy </w:t>
      </w:r>
    </w:p>
    <w:p w14:paraId="6F18755B" w14:textId="73594129" w:rsidR="007C280E" w:rsidRDefault="007C280E" w:rsidP="009D1A52">
      <w:pPr>
        <w:pStyle w:val="Heading3"/>
      </w:pPr>
      <w:r>
        <w:lastRenderedPageBreak/>
        <w:t>1NC – Off</w:t>
      </w:r>
    </w:p>
    <w:p w14:paraId="3E20E46B" w14:textId="77777777" w:rsidR="007C280E" w:rsidRPr="00AF7179" w:rsidRDefault="007C280E" w:rsidP="007C280E">
      <w:pPr>
        <w:pStyle w:val="Heading4"/>
      </w:pPr>
      <w:r>
        <w:t xml:space="preserve">CP: States should abolish lunar heritage sites. </w:t>
      </w:r>
    </w:p>
    <w:p w14:paraId="0EE7AC26" w14:textId="77777777" w:rsidR="007C280E" w:rsidRDefault="007C280E" w:rsidP="007C280E">
      <w:pPr>
        <w:pStyle w:val="Heading4"/>
      </w:pPr>
      <w:r>
        <w:t>Lunar heritage contravenes the Outer Space Treaty – it requires the US govrnment to declare sovereignty over the moon</w:t>
      </w:r>
    </w:p>
    <w:p w14:paraId="68C3E806" w14:textId="77777777" w:rsidR="007C280E" w:rsidRPr="005721E8" w:rsidRDefault="007C280E" w:rsidP="007C280E">
      <w:pPr>
        <w:rPr>
          <w:rStyle w:val="Style13ptBold"/>
        </w:rPr>
      </w:pPr>
      <w:r>
        <w:rPr>
          <w:rStyle w:val="Style13ptBold"/>
        </w:rPr>
        <w:t>Nelson 20</w:t>
      </w:r>
      <w:r w:rsidRPr="005721E8">
        <w:rPr>
          <w:rStyle w:val="Style13ptBold"/>
          <w:b w:val="0"/>
          <w:bCs/>
        </w:rPr>
        <w:t xml:space="preserve"> </w:t>
      </w:r>
      <w:r w:rsidRPr="005721E8">
        <w:rPr>
          <w:rStyle w:val="Style13ptBold"/>
          <w:b w:val="0"/>
          <w:bCs/>
          <w:sz w:val="16"/>
          <w:szCs w:val="16"/>
        </w:rPr>
        <w:t>[(Jack Wright, R</w:t>
      </w:r>
      <w:r w:rsidRPr="005721E8">
        <w:rPr>
          <w:szCs w:val="16"/>
        </w:rPr>
        <w:t>esearch Associate at the Faculty of Law of the National University of Singapore and a Member of the International Institute of Space Law</w:t>
      </w:r>
      <w:r w:rsidRPr="005721E8">
        <w:rPr>
          <w:rStyle w:val="Style13ptBold"/>
          <w:b w:val="0"/>
          <w:bCs/>
          <w:sz w:val="16"/>
          <w:szCs w:val="16"/>
        </w:rPr>
        <w:t>) “</w:t>
      </w:r>
      <w:r w:rsidRPr="005721E8">
        <w:rPr>
          <w:szCs w:val="16"/>
        </w:rPr>
        <w:t>The Artemis Accords and the Future of International Space Law,” American Society of International Law, 12/10/2020] JL</w:t>
      </w:r>
    </w:p>
    <w:p w14:paraId="3EA90D30" w14:textId="77777777" w:rsidR="007C280E" w:rsidRPr="00507EA3" w:rsidRDefault="007C280E" w:rsidP="007C280E">
      <w:pPr>
        <w:rPr>
          <w:sz w:val="12"/>
        </w:rPr>
      </w:pPr>
      <w:r w:rsidRPr="00507EA3">
        <w:rPr>
          <w:sz w:val="12"/>
        </w:rPr>
        <w:t>Regarding space activities deconfliction, the Accords provide detailed guidance on the establishment and operation of "safety zones" around lunar installations.</w:t>
      </w:r>
      <w:bookmarkStart w:id="0" w:name="_ednref17"/>
      <w:r w:rsidRPr="00507EA3">
        <w:rPr>
          <w:sz w:val="12"/>
        </w:rPr>
        <w:fldChar w:fldCharType="begin"/>
      </w:r>
      <w:r w:rsidRPr="00507EA3">
        <w:rPr>
          <w:sz w:val="12"/>
        </w:rPr>
        <w:instrText xml:space="preserve"> HYPERLINK "https://www.asil.org/insights/volume/24/issue/31/artemis-accords-and-future-international-space-law" \l "_edn17" \o "" </w:instrText>
      </w:r>
      <w:r w:rsidRPr="00507EA3">
        <w:rPr>
          <w:sz w:val="12"/>
        </w:rPr>
        <w:fldChar w:fldCharType="separate"/>
      </w:r>
      <w:r w:rsidRPr="00507EA3">
        <w:rPr>
          <w:rStyle w:val="Hyperlink"/>
          <w:sz w:val="12"/>
        </w:rPr>
        <w:t>[17]</w:t>
      </w:r>
      <w:r w:rsidRPr="00507EA3">
        <w:rPr>
          <w:sz w:val="12"/>
        </w:rPr>
        <w:fldChar w:fldCharType="end"/>
      </w:r>
      <w:bookmarkEnd w:id="0"/>
      <w:r w:rsidRPr="00507EA3">
        <w:rPr>
          <w:sz w:val="12"/>
        </w:rPr>
        <w:t xml:space="preserve"> Safety zones are buffer areas in which lunar activities would be subject to specific notification and coordination procedures in order to reduce the risk of collisions or interference. However, </w:t>
      </w:r>
      <w:r w:rsidRPr="00507EA3">
        <w:rPr>
          <w:rStyle w:val="StyleUnderline"/>
        </w:rPr>
        <w:t xml:space="preserve">carving out or otherwise </w:t>
      </w:r>
      <w:r w:rsidRPr="00507EA3">
        <w:rPr>
          <w:rStyle w:val="StyleUnderline"/>
          <w:highlight w:val="green"/>
        </w:rPr>
        <w:t>demarcating portions of the lunar surface</w:t>
      </w:r>
      <w:r w:rsidRPr="00507EA3">
        <w:rPr>
          <w:sz w:val="12"/>
        </w:rPr>
        <w:t xml:space="preserve">—whether required </w:t>
      </w:r>
      <w:r w:rsidRPr="00507EA3">
        <w:rPr>
          <w:rStyle w:val="StyleUnderline"/>
          <w:highlight w:val="green"/>
        </w:rPr>
        <w:t>for lunar heritage protection</w:t>
      </w:r>
      <w:r w:rsidRPr="00507EA3">
        <w:rPr>
          <w:sz w:val="12"/>
          <w:szCs w:val="12"/>
        </w:rPr>
        <w:t>,</w:t>
      </w:r>
      <w:r w:rsidRPr="00507EA3">
        <w:rPr>
          <w:rStyle w:val="StyleUnderline"/>
        </w:rPr>
        <w:t xml:space="preserve"> </w:t>
      </w:r>
      <w:r w:rsidRPr="00507EA3">
        <w:rPr>
          <w:sz w:val="12"/>
        </w:rPr>
        <w:t>space resource extraction, or safety zones—</w:t>
      </w:r>
      <w:r w:rsidRPr="00507EA3">
        <w:rPr>
          <w:rStyle w:val="StyleUnderline"/>
          <w:highlight w:val="green"/>
        </w:rPr>
        <w:t>may face legal hurdles</w:t>
      </w:r>
      <w:r w:rsidRPr="00507EA3">
        <w:rPr>
          <w:sz w:val="12"/>
        </w:rPr>
        <w:t>.</w:t>
      </w:r>
    </w:p>
    <w:p w14:paraId="766BD090" w14:textId="77777777" w:rsidR="007C280E" w:rsidRPr="00507EA3" w:rsidRDefault="007C280E" w:rsidP="007C280E">
      <w:pPr>
        <w:rPr>
          <w:sz w:val="12"/>
        </w:rPr>
      </w:pPr>
      <w:r w:rsidRPr="00507EA3">
        <w:rPr>
          <w:sz w:val="12"/>
        </w:rPr>
        <w:t xml:space="preserve">First, </w:t>
      </w:r>
      <w:r w:rsidRPr="00507EA3">
        <w:rPr>
          <w:rStyle w:val="StyleUnderline"/>
          <w:highlight w:val="green"/>
        </w:rPr>
        <w:t>dividing up the lunar surface could breach</w:t>
      </w:r>
      <w:r w:rsidRPr="00507EA3">
        <w:rPr>
          <w:rStyle w:val="StyleUnderline"/>
        </w:rPr>
        <w:t xml:space="preserve"> the fundamental principle of </w:t>
      </w:r>
      <w:r w:rsidRPr="00507EA3">
        <w:rPr>
          <w:rStyle w:val="StyleUnderline"/>
          <w:highlight w:val="green"/>
        </w:rPr>
        <w:t>non-appropriation</w:t>
      </w:r>
      <w:r w:rsidRPr="00507EA3">
        <w:rPr>
          <w:rStyle w:val="StyleUnderline"/>
        </w:rPr>
        <w:t xml:space="preserve"> of celestial bodies. Article II of </w:t>
      </w:r>
      <w:r w:rsidRPr="00507EA3">
        <w:rPr>
          <w:rStyle w:val="StyleUnderline"/>
          <w:highlight w:val="green"/>
        </w:rPr>
        <w:t>the O</w:t>
      </w:r>
      <w:r w:rsidRPr="00507EA3">
        <w:rPr>
          <w:rStyle w:val="StyleUnderline"/>
        </w:rPr>
        <w:t xml:space="preserve">uter </w:t>
      </w:r>
      <w:r w:rsidRPr="00507EA3">
        <w:rPr>
          <w:rStyle w:val="StyleUnderline"/>
          <w:highlight w:val="green"/>
        </w:rPr>
        <w:t>S</w:t>
      </w:r>
      <w:r w:rsidRPr="00507EA3">
        <w:rPr>
          <w:rStyle w:val="StyleUnderline"/>
        </w:rPr>
        <w:t xml:space="preserve">pace </w:t>
      </w:r>
      <w:r w:rsidRPr="00507EA3">
        <w:rPr>
          <w:rStyle w:val="StyleUnderline"/>
          <w:highlight w:val="green"/>
        </w:rPr>
        <w:t>T</w:t>
      </w:r>
      <w:r w:rsidRPr="00507EA3">
        <w:rPr>
          <w:rStyle w:val="StyleUnderline"/>
        </w:rPr>
        <w:t xml:space="preserve">reaty </w:t>
      </w:r>
      <w:r w:rsidRPr="00507EA3">
        <w:rPr>
          <w:rStyle w:val="StyleUnderline"/>
          <w:highlight w:val="green"/>
        </w:rPr>
        <w:t>provides</w:t>
      </w:r>
      <w:r w:rsidRPr="00507EA3">
        <w:rPr>
          <w:rStyle w:val="StyleUnderline"/>
        </w:rPr>
        <w:t xml:space="preserve"> that</w:t>
      </w:r>
      <w:r w:rsidRPr="00507EA3">
        <w:rPr>
          <w:sz w:val="12"/>
        </w:rPr>
        <w:t>:</w:t>
      </w:r>
    </w:p>
    <w:p w14:paraId="212D1442" w14:textId="77777777" w:rsidR="007C280E" w:rsidRPr="00507EA3" w:rsidRDefault="007C280E" w:rsidP="007C280E">
      <w:pPr>
        <w:rPr>
          <w:sz w:val="12"/>
        </w:rPr>
      </w:pPr>
      <w:r w:rsidRPr="00507EA3">
        <w:rPr>
          <w:sz w:val="12"/>
        </w:rPr>
        <w:t xml:space="preserve">[o]uter space, including </w:t>
      </w:r>
      <w:r w:rsidRPr="00507EA3">
        <w:rPr>
          <w:rStyle w:val="StyleUnderline"/>
          <w:highlight w:val="green"/>
        </w:rPr>
        <w:t>the Moon</w:t>
      </w:r>
      <w:r w:rsidRPr="00507EA3">
        <w:rPr>
          <w:rStyle w:val="StyleUnderline"/>
        </w:rPr>
        <w:t xml:space="preserve"> and other celestial bodies, </w:t>
      </w:r>
      <w:r w:rsidRPr="00507EA3">
        <w:rPr>
          <w:rStyle w:val="StyleUnderline"/>
          <w:highlight w:val="green"/>
        </w:rPr>
        <w:t>is not subject to national appropriation</w:t>
      </w:r>
      <w:r w:rsidRPr="00507EA3">
        <w:rPr>
          <w:rStyle w:val="StyleUnderline"/>
        </w:rPr>
        <w:t xml:space="preserve"> by claim of sovereignty, by means of use or occupation, or by any other means</w:t>
      </w:r>
      <w:r w:rsidRPr="00507EA3">
        <w:rPr>
          <w:sz w:val="12"/>
        </w:rPr>
        <w:t>.</w:t>
      </w:r>
    </w:p>
    <w:p w14:paraId="596EE9D6" w14:textId="77777777" w:rsidR="007C280E" w:rsidRPr="00507EA3" w:rsidRDefault="007C280E" w:rsidP="007C280E">
      <w:pPr>
        <w:rPr>
          <w:sz w:val="12"/>
        </w:rPr>
      </w:pPr>
      <w:r w:rsidRPr="00507EA3">
        <w:rPr>
          <w:sz w:val="12"/>
        </w:rPr>
        <w:t xml:space="preserve">Second, </w:t>
      </w:r>
      <w:r w:rsidRPr="00507EA3">
        <w:rPr>
          <w:rStyle w:val="StyleUnderline"/>
          <w:highlight w:val="green"/>
        </w:rPr>
        <w:t>a divided lunar surface could prevent</w:t>
      </w:r>
      <w:r w:rsidRPr="00507EA3">
        <w:rPr>
          <w:rStyle w:val="StyleUnderline"/>
        </w:rPr>
        <w:t xml:space="preserve"> states from exercising their exploration, use, and </w:t>
      </w:r>
      <w:r w:rsidRPr="00507EA3">
        <w:rPr>
          <w:rStyle w:val="StyleUnderline"/>
          <w:highlight w:val="green"/>
        </w:rPr>
        <w:t>free access</w:t>
      </w:r>
      <w:r w:rsidRPr="00507EA3">
        <w:rPr>
          <w:rStyle w:val="StyleUnderline"/>
        </w:rPr>
        <w:t xml:space="preserve"> rights. </w:t>
      </w:r>
      <w:r w:rsidRPr="00507EA3">
        <w:rPr>
          <w:rStyle w:val="StyleUnderline"/>
          <w:highlight w:val="green"/>
        </w:rPr>
        <w:t>Article I,</w:t>
      </w:r>
      <w:r w:rsidRPr="00507EA3">
        <w:rPr>
          <w:rStyle w:val="StyleUnderline"/>
        </w:rPr>
        <w:t xml:space="preserve"> paragraph 2 of the Outer Space Treaty </w:t>
      </w:r>
      <w:r w:rsidRPr="00507EA3">
        <w:rPr>
          <w:rStyle w:val="StyleUnderline"/>
          <w:highlight w:val="green"/>
        </w:rPr>
        <w:t>provides</w:t>
      </w:r>
      <w:r w:rsidRPr="00507EA3">
        <w:rPr>
          <w:rStyle w:val="StyleUnderline"/>
        </w:rPr>
        <w:t xml:space="preserve"> that</w:t>
      </w:r>
      <w:r w:rsidRPr="00507EA3">
        <w:rPr>
          <w:sz w:val="12"/>
        </w:rPr>
        <w:t>: </w:t>
      </w:r>
    </w:p>
    <w:p w14:paraId="0F0DA9FC" w14:textId="77777777" w:rsidR="007C280E" w:rsidRPr="00507EA3" w:rsidRDefault="007C280E" w:rsidP="007C280E">
      <w:pPr>
        <w:rPr>
          <w:sz w:val="12"/>
        </w:rPr>
      </w:pPr>
      <w:r w:rsidRPr="00507EA3">
        <w:rPr>
          <w:sz w:val="12"/>
        </w:rPr>
        <w:t>[</w:t>
      </w:r>
      <w:r w:rsidRPr="00507EA3">
        <w:rPr>
          <w:rStyle w:val="StyleUnderline"/>
        </w:rPr>
        <w:t xml:space="preserve">o]uter space, including </w:t>
      </w:r>
      <w:r w:rsidRPr="00507EA3">
        <w:rPr>
          <w:rStyle w:val="StyleUnderline"/>
          <w:highlight w:val="green"/>
        </w:rPr>
        <w:t>the Moon</w:t>
      </w:r>
      <w:r w:rsidRPr="00507EA3">
        <w:rPr>
          <w:rStyle w:val="StyleUnderline"/>
        </w:rPr>
        <w:t xml:space="preserve"> and other celestial bodies, </w:t>
      </w:r>
      <w:r w:rsidRPr="00507EA3">
        <w:rPr>
          <w:rStyle w:val="StyleUnderline"/>
          <w:highlight w:val="green"/>
        </w:rPr>
        <w:t>shall be free for exploration and use by all States</w:t>
      </w:r>
      <w:r w:rsidRPr="00507EA3">
        <w:rPr>
          <w:rStyle w:val="StyleUnderline"/>
        </w:rPr>
        <w:t xml:space="preserve"> without discrimination of any kind, on a basis of equality and in accordance with international law</w:t>
      </w:r>
      <w:r w:rsidRPr="00507EA3">
        <w:rPr>
          <w:sz w:val="12"/>
        </w:rPr>
        <w:t>, and there shall be free access to all areas of celestial bodies.</w:t>
      </w:r>
    </w:p>
    <w:p w14:paraId="1A3EE9F6" w14:textId="77777777" w:rsidR="007C280E" w:rsidRPr="00DE33BD" w:rsidRDefault="007C280E" w:rsidP="007C280E">
      <w:pPr>
        <w:pStyle w:val="Heading4"/>
        <w:rPr>
          <w:rFonts w:cs="Calibri"/>
        </w:rPr>
      </w:pPr>
      <w:r>
        <w:rPr>
          <w:rFonts w:cs="Calibri"/>
        </w:rPr>
        <w:t>That requires clarifying</w:t>
      </w:r>
      <w:r w:rsidRPr="00DE33BD">
        <w:rPr>
          <w:rFonts w:cs="Calibri"/>
        </w:rPr>
        <w:t xml:space="preserve"> international space law---causes strategic bargaining to extract concessions </w:t>
      </w:r>
    </w:p>
    <w:p w14:paraId="7AA24BCB" w14:textId="77777777" w:rsidR="007C280E" w:rsidRPr="00DE33BD" w:rsidRDefault="007C280E" w:rsidP="007C280E">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3F42AB40" w14:textId="77777777" w:rsidR="007C280E" w:rsidRPr="00DE33BD" w:rsidRDefault="007C280E" w:rsidP="007C280E">
      <w:pPr>
        <w:rPr>
          <w:szCs w:val="16"/>
        </w:rPr>
      </w:pPr>
      <w:r w:rsidRPr="00DE33BD">
        <w:rPr>
          <w:szCs w:val="16"/>
        </w:rPr>
        <w:t>V. MITIGATION VS. REMOVAL</w:t>
      </w:r>
    </w:p>
    <w:p w14:paraId="7BB07D81" w14:textId="77777777" w:rsidR="007C280E" w:rsidRPr="00DE33BD" w:rsidRDefault="007C280E" w:rsidP="007C280E">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3CCBB41A" w14:textId="77777777" w:rsidR="007C280E" w:rsidRPr="00DD79F1" w:rsidRDefault="007C280E" w:rsidP="007C280E">
      <w:pPr>
        <w:rPr>
          <w:rStyle w:val="Emphasis"/>
        </w:rPr>
      </w:pPr>
      <w:r w:rsidRPr="00DE33BD">
        <w:lastRenderedPageBreak/>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6DC91532" w14:textId="77777777" w:rsidR="007C280E" w:rsidRPr="00DE33BD" w:rsidRDefault="007C280E" w:rsidP="007C280E">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563F1181" w14:textId="77777777" w:rsidR="007C280E" w:rsidRPr="00DE33BD" w:rsidRDefault="007C280E" w:rsidP="007C280E">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4C8F62E5" w14:textId="77777777" w:rsidR="007C280E" w:rsidRPr="00DE33BD" w:rsidRDefault="007C280E" w:rsidP="007C280E">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33D1CDA6" w14:textId="77777777" w:rsidR="007C280E" w:rsidRDefault="007C280E" w:rsidP="007C280E"/>
    <w:p w14:paraId="12CB26B5" w14:textId="77777777" w:rsidR="007C280E" w:rsidRPr="00212B24" w:rsidRDefault="007C280E" w:rsidP="007C280E">
      <w:pPr>
        <w:pStyle w:val="Heading4"/>
        <w:rPr>
          <w:b w:val="0"/>
          <w:bCs w:val="0"/>
        </w:rPr>
      </w:pPr>
      <w:r>
        <w:t>Russia uses negotiations to push the PPWT---erodes US space dominance</w:t>
      </w:r>
    </w:p>
    <w:p w14:paraId="1698B996" w14:textId="77777777" w:rsidR="007C280E" w:rsidRDefault="007C280E" w:rsidP="007C280E">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7C145C12" w14:textId="77777777" w:rsidR="007C280E" w:rsidRPr="00EB170E" w:rsidRDefault="007C280E" w:rsidP="007C280E">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t xml:space="preserve">, of course, </w:t>
      </w:r>
      <w:r w:rsidRPr="00EB170E">
        <w:rPr>
          <w:rStyle w:val="StyleUnderline"/>
        </w:rPr>
        <w:t>is not a single instance but the latest skirmish of a much larger conflict involving real war in space.</w:t>
      </w:r>
    </w:p>
    <w:p w14:paraId="341D21AA" w14:textId="77777777" w:rsidR="007C280E" w:rsidRPr="00FE63F2" w:rsidRDefault="007C280E" w:rsidP="007C280E">
      <w:r w:rsidRPr="00FE63F2">
        <w:t>There’s been significant attention—and overstatem</w:t>
      </w:r>
      <w:r w:rsidRPr="00FE63F2">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t xml:space="preserve"> Maj. General Charles N. Dunlap, Jr. (retired)3 first defined </w:t>
      </w:r>
      <w:r w:rsidRPr="00D35B18">
        <w:rPr>
          <w:rStyle w:val="Emphasis"/>
          <w:highlight w:val="green"/>
        </w:rPr>
        <w:t>lawfare</w:t>
      </w:r>
      <w:r w:rsidRPr="00FE63F2">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t xml:space="preserve"> As observed by General Dunlap, </w:t>
      </w:r>
      <w:r w:rsidRPr="00BA21AB">
        <w:rPr>
          <w:rStyle w:val="StyleUnderline"/>
        </w:rPr>
        <w:t>lawfare imputes the teachings of Sun Tzu</w:t>
      </w:r>
      <w:r w:rsidRPr="00FE63F2">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t>5</w:t>
      </w:r>
    </w:p>
    <w:p w14:paraId="5CA14BCD" w14:textId="77777777" w:rsidR="007C280E" w:rsidRPr="00FE63F2" w:rsidRDefault="007C280E" w:rsidP="007C280E">
      <w:r w:rsidRPr="006751EA">
        <w:rPr>
          <w:rStyle w:val="StyleUnderline"/>
        </w:rPr>
        <w:t>Lawfare</w:t>
      </w:r>
      <w:r w:rsidRPr="00FE63F2">
        <w:t xml:space="preserve"> is not a new concept and has been used in many domains, but the </w:t>
      </w:r>
      <w:r w:rsidRPr="006751EA">
        <w:rPr>
          <w:rStyle w:val="StyleUnderline"/>
        </w:rPr>
        <w:t>tools</w:t>
      </w:r>
      <w:r w:rsidRPr="00FE63F2">
        <w:t xml:space="preserve"> brought to bear </w:t>
      </w:r>
      <w:r w:rsidRPr="006751EA">
        <w:rPr>
          <w:rStyle w:val="StyleUnderline"/>
        </w:rPr>
        <w:t xml:space="preserve">have become more prolific, and the domain of outer space has been and continues to be a theater where it is applied. </w:t>
      </w:r>
      <w:r w:rsidRPr="00FE63F2">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32E5D788" w14:textId="77777777" w:rsidR="007C280E" w:rsidRPr="00FE63F2" w:rsidRDefault="007C280E" w:rsidP="007C280E">
      <w:r w:rsidRPr="00FE63F2">
        <w:t xml:space="preserve">Since that setback, </w:t>
      </w:r>
      <w:r w:rsidRPr="00865E2B">
        <w:rPr>
          <w:rStyle w:val="StyleUnderline"/>
        </w:rPr>
        <w:t>the art of lawfare in outer space has settled on the objective ascribed to another teaching of Sun Tzu:</w:t>
      </w:r>
    </w:p>
    <w:p w14:paraId="368A5100" w14:textId="77777777" w:rsidR="007C280E" w:rsidRPr="00FE63F2" w:rsidRDefault="007C280E" w:rsidP="007C280E">
      <w:r w:rsidRPr="00FE63F2">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t>9</w:t>
      </w:r>
    </w:p>
    <w:p w14:paraId="7352499C" w14:textId="77777777" w:rsidR="007C280E" w:rsidRPr="00E54708" w:rsidRDefault="007C280E" w:rsidP="007C280E">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lastRenderedPageBreak/>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t xml:space="preserve"> </w:t>
      </w:r>
      <w:r w:rsidRPr="00212B24">
        <w:rPr>
          <w:rStyle w:val="StyleUnderline"/>
        </w:rPr>
        <w:t>own. This objective is accomplished by</w:t>
      </w:r>
      <w:r w:rsidRPr="00212B24">
        <w:t xml:space="preserve"> two general means: </w:t>
      </w:r>
      <w:r w:rsidRPr="00212B24">
        <w:rPr>
          <w:rStyle w:val="StyleUnderline"/>
        </w:rPr>
        <w:t>legally-binding measures, most commonly in the form of treaties, and so-called non-binding measures couched as sustainability.</w:t>
      </w:r>
    </w:p>
    <w:p w14:paraId="36DED2FE" w14:textId="77777777" w:rsidR="007C280E" w:rsidRPr="00FE63F2" w:rsidRDefault="007C280E" w:rsidP="007C280E">
      <w:r w:rsidRPr="00FE63F2">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t xml:space="preserve"> so-called space </w:t>
      </w:r>
      <w:r w:rsidRPr="009332F0">
        <w:rPr>
          <w:rStyle w:val="StyleUnderline"/>
        </w:rPr>
        <w:t>weapons in the Outer Space Treaty were rejected by the Soviet Union in favor of separate arms control measures</w:t>
      </w:r>
      <w:r w:rsidRPr="00FE63F2">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t>.11</w:t>
      </w:r>
    </w:p>
    <w:p w14:paraId="1D5134B7" w14:textId="77777777" w:rsidR="007C280E" w:rsidRPr="00FE63F2" w:rsidRDefault="007C280E" w:rsidP="007C280E">
      <w:r w:rsidRPr="00FE63F2">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4F600D2C" w14:textId="77777777" w:rsidR="007C280E" w:rsidRPr="00FE63F2" w:rsidRDefault="007C280E" w:rsidP="007C280E">
      <w:r w:rsidRPr="00FE63F2">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t xml:space="preserve"> While lawfare is by nature asymmetric, this indirect approach could be considered a subset an irregular tactic of lawfare, as opposed to the use of formal treaties in lawfare.</w:t>
      </w:r>
    </w:p>
    <w:p w14:paraId="32E62FC5" w14:textId="77777777" w:rsidR="007C280E" w:rsidRPr="007F01F5" w:rsidRDefault="007C280E" w:rsidP="007C280E">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t xml:space="preserve"> Indeed, </w:t>
      </w:r>
      <w:r w:rsidRPr="007F01F5">
        <w:rPr>
          <w:rStyle w:val="StyleUnderline"/>
        </w:rPr>
        <w:t>the idea of expanding the jurisprudence of outer space through custom</w:t>
      </w:r>
      <w:r w:rsidRPr="007F01F5">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lastRenderedPageBreak/>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43C369CA" w14:textId="77777777" w:rsidR="007C280E" w:rsidRDefault="007C280E" w:rsidP="007C280E">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t xml:space="preserve"> in no small part </w:t>
      </w:r>
      <w:r w:rsidRPr="00212B24">
        <w:rPr>
          <w:rStyle w:val="StyleUnderline"/>
        </w:rPr>
        <w:t>by using lawfare to engage in the contemporary war in space using the tools of</w:t>
      </w:r>
      <w:r w:rsidRPr="00212B24">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3ABE4054" w14:textId="77777777" w:rsidR="007C280E" w:rsidRDefault="007C280E" w:rsidP="007C280E">
      <w:pPr>
        <w:pStyle w:val="Heading4"/>
      </w:pPr>
      <w:r>
        <w:t>The PPWT prohibits space-based missile defense</w:t>
      </w:r>
    </w:p>
    <w:p w14:paraId="2FB6971B" w14:textId="77777777" w:rsidR="007C280E" w:rsidRDefault="007C280E" w:rsidP="007C280E">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9" w:history="1">
        <w:r w:rsidRPr="00DF3EC5">
          <w:rPr>
            <w:rStyle w:val="Hyperlink"/>
          </w:rPr>
          <w:t>https://digitalcommons.unl.edu/cgi/viewcontent.cgi?referer=&amp;httpsredir=1&amp;article=1086&amp;context=spacelaw</w:t>
        </w:r>
      </w:hyperlink>
    </w:p>
    <w:p w14:paraId="0ACFB051" w14:textId="77777777" w:rsidR="007C280E" w:rsidRPr="00CA7AC9" w:rsidRDefault="007C280E" w:rsidP="007C280E">
      <w:pPr>
        <w:rPr>
          <w:szCs w:val="16"/>
        </w:rPr>
      </w:pPr>
      <w:r w:rsidRPr="00CA7AC9">
        <w:rPr>
          <w:szCs w:val="16"/>
        </w:rPr>
        <w:t>B. Avoid Arms Control Traps in Space</w:t>
      </w:r>
    </w:p>
    <w:p w14:paraId="5CABCE2B" w14:textId="77777777" w:rsidR="007C280E" w:rsidRPr="00212B24" w:rsidRDefault="007C280E" w:rsidP="007C280E">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t xml:space="preserve"> that have historically ensured deadlock among suspicious and insecure adversaries.306 </w:t>
      </w:r>
      <w:r w:rsidRPr="00212B24">
        <w:rPr>
          <w:rStyle w:val="StyleUnderline"/>
        </w:rPr>
        <w:t>Some seemingly desirable goals</w:t>
      </w:r>
      <w:r w:rsidRPr="00212B24">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t>.</w:t>
      </w:r>
    </w:p>
    <w:p w14:paraId="4611310C" w14:textId="77777777" w:rsidR="007C280E" w:rsidRPr="00212B24" w:rsidRDefault="007C280E" w:rsidP="007C280E">
      <w:r w:rsidRPr="00212B24">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t xml:space="preserve">308 </w:t>
      </w:r>
    </w:p>
    <w:p w14:paraId="1C9362A4" w14:textId="77777777" w:rsidR="007C280E" w:rsidRPr="00CA7AC9" w:rsidRDefault="007C280E" w:rsidP="007C280E">
      <w:r w:rsidRPr="00212B24">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t xml:space="preserve">, one which is </w:t>
      </w:r>
      <w:r w:rsidRPr="00571E8B">
        <w:rPr>
          <w:rStyle w:val="StyleUnderline"/>
        </w:rPr>
        <w:t>made</w:t>
      </w:r>
      <w:r w:rsidRPr="00CA7AC9">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t xml:space="preserve"> routinely viewed as </w:t>
      </w:r>
      <w:r w:rsidRPr="00D35B18">
        <w:rPr>
          <w:rStyle w:val="Emphasis"/>
          <w:highlight w:val="green"/>
        </w:rPr>
        <w:t>dual-use</w:t>
      </w:r>
      <w:r w:rsidRPr="00CA7AC9">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5D3BF9C7" w14:textId="77777777" w:rsidR="007C280E" w:rsidRPr="00CA7AC9" w:rsidRDefault="007C280E" w:rsidP="007C280E">
      <w:r w:rsidRPr="00CA7AC9">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lastRenderedPageBreak/>
        <w:t>indistinguishable</w:t>
      </w:r>
      <w:r w:rsidRPr="00744B31">
        <w:rPr>
          <w:rStyle w:val="StyleUnderline"/>
        </w:rPr>
        <w:t>.</w:t>
      </w:r>
      <w:r w:rsidRPr="00CA7AC9">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t xml:space="preserve"> similarly </w:t>
      </w:r>
      <w:r w:rsidRPr="00D35B18">
        <w:rPr>
          <w:rStyle w:val="StyleUnderline"/>
          <w:highlight w:val="green"/>
        </w:rPr>
        <w:t>problematic</w:t>
      </w:r>
      <w:r w:rsidRPr="00CA7AC9">
        <w:t>.</w:t>
      </w:r>
    </w:p>
    <w:p w14:paraId="60EA3D14" w14:textId="77777777" w:rsidR="007C280E" w:rsidRPr="00212B24" w:rsidRDefault="007C280E" w:rsidP="007C280E">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t>.313 Similarl</w:t>
      </w:r>
      <w:r w:rsidRPr="00CA7AC9">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t xml:space="preserve"> China and Russia (</w:t>
      </w:r>
      <w:r w:rsidRPr="00744B31">
        <w:rPr>
          <w:rStyle w:val="StyleUnderline"/>
        </w:rPr>
        <w:t xml:space="preserve">the </w:t>
      </w:r>
      <w:r w:rsidRPr="00D35B18">
        <w:rPr>
          <w:rStyle w:val="Emphasis"/>
          <w:highlight w:val="green"/>
        </w:rPr>
        <w:t>PPWT</w:t>
      </w:r>
      <w:r w:rsidRPr="00CA7AC9">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t xml:space="preserve">. 314 Furthermore, </w:t>
      </w:r>
      <w:r w:rsidRPr="00744B31">
        <w:rPr>
          <w:rStyle w:val="StyleUnderline"/>
        </w:rPr>
        <w:t>even if clear legal restrictions could be developed, verifying compliance with respect to technology in orbit around Earth would be very difficult</w:t>
      </w:r>
      <w:r w:rsidRPr="00CA7AC9">
        <w:t xml:space="preserve"> (a point conceded even by China with respect to its own proposed PPWT).315</w:t>
      </w:r>
    </w:p>
    <w:p w14:paraId="153616CA" w14:textId="77777777" w:rsidR="007C280E" w:rsidRDefault="007C280E" w:rsidP="007C280E">
      <w:pPr>
        <w:pStyle w:val="Heading4"/>
      </w:pPr>
      <w:r>
        <w:t>Causes rogue state missile threats---that escalates</w:t>
      </w:r>
    </w:p>
    <w:p w14:paraId="5714F3C9" w14:textId="77777777" w:rsidR="007C280E" w:rsidRPr="00826255" w:rsidRDefault="007C280E" w:rsidP="007C280E">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59D94CE5" w14:textId="77777777" w:rsidR="007C280E" w:rsidRPr="001C1B40" w:rsidRDefault="007C280E" w:rsidP="007C280E">
      <w:pPr>
        <w:rPr>
          <w:szCs w:val="16"/>
        </w:rPr>
      </w:pPr>
      <w:r w:rsidRPr="001C1B40">
        <w:rPr>
          <w:szCs w:val="16"/>
        </w:rPr>
        <w:t>U.S. Homeland Missile Defense will Stay Ahead of Rogue States’ Missile Threats</w:t>
      </w:r>
    </w:p>
    <w:p w14:paraId="0067D618" w14:textId="77777777" w:rsidR="007C280E" w:rsidRPr="001C1B40" w:rsidRDefault="007C280E" w:rsidP="007C280E">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t xml:space="preserve"> the </w:t>
      </w:r>
      <w:r w:rsidRPr="00D35B18">
        <w:rPr>
          <w:rStyle w:val="Emphasis"/>
          <w:highlight w:val="green"/>
        </w:rPr>
        <w:t>America</w:t>
      </w:r>
      <w:r w:rsidRPr="001C1B40">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t xml:space="preserve"> could </w:t>
      </w:r>
      <w:r w:rsidRPr="00D35B18">
        <w:rPr>
          <w:rStyle w:val="StyleUnderline"/>
          <w:highlight w:val="green"/>
        </w:rPr>
        <w:t>lead</w:t>
      </w:r>
      <w:r w:rsidRPr="001C1B40">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t xml:space="preserve">our </w:t>
      </w:r>
      <w:r w:rsidRPr="00D35B18">
        <w:rPr>
          <w:rStyle w:val="Emphasis"/>
          <w:highlight w:val="green"/>
        </w:rPr>
        <w:t>deterrence</w:t>
      </w:r>
      <w:r w:rsidRPr="001C1B40">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t xml:space="preserve"> regarding our commitment and resolve. </w:t>
      </w:r>
    </w:p>
    <w:p w14:paraId="36F5FD9F" w14:textId="77777777" w:rsidR="007D15CF" w:rsidRDefault="007C280E" w:rsidP="007C280E">
      <w:pPr>
        <w:rPr>
          <w:rStyle w:val="Emphasis"/>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p>
    <w:p w14:paraId="6BD868BB" w14:textId="77777777" w:rsidR="007D15CF" w:rsidRDefault="007D15CF" w:rsidP="007C280E">
      <w:pPr>
        <w:rPr>
          <w:rStyle w:val="Emphasis"/>
        </w:rPr>
      </w:pPr>
    </w:p>
    <w:p w14:paraId="18839291" w14:textId="77777777" w:rsidR="007D15CF" w:rsidRDefault="007D15CF" w:rsidP="007C280E">
      <w:pPr>
        <w:rPr>
          <w:rStyle w:val="Emphasis"/>
        </w:rPr>
      </w:pPr>
    </w:p>
    <w:p w14:paraId="64F74B35" w14:textId="77777777" w:rsidR="007D15CF" w:rsidRDefault="007D15CF" w:rsidP="007C280E">
      <w:pPr>
        <w:rPr>
          <w:rStyle w:val="Emphasis"/>
        </w:rPr>
      </w:pPr>
    </w:p>
    <w:p w14:paraId="2A8D1596" w14:textId="0A9A8544" w:rsidR="007C280E" w:rsidRPr="00422DF9" w:rsidRDefault="007C280E" w:rsidP="007C280E">
      <w:r w:rsidRPr="00422DF9">
        <w:t>, and to support the other missile defense roles identified in this MDR.</w:t>
      </w:r>
    </w:p>
    <w:p w14:paraId="0181DE2F" w14:textId="77777777" w:rsidR="007C280E" w:rsidRPr="00A86086" w:rsidRDefault="007C280E" w:rsidP="007C280E">
      <w:pPr>
        <w:rPr>
          <w:rStyle w:val="StyleUnderline"/>
        </w:rPr>
      </w:pPr>
      <w:r w:rsidRPr="00422DF9">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lastRenderedPageBreak/>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6E3565E5" w14:textId="77777777" w:rsidR="007C280E" w:rsidRPr="00587AC9" w:rsidRDefault="007C280E" w:rsidP="007C280E">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t xml:space="preserve"> the </w:t>
      </w:r>
      <w:r w:rsidRPr="004A0954">
        <w:rPr>
          <w:rStyle w:val="StyleUnderline"/>
        </w:rPr>
        <w:t>America</w:t>
      </w:r>
      <w:r w:rsidRPr="00587AC9">
        <w:t xml:space="preserve">n people. </w:t>
      </w:r>
    </w:p>
    <w:p w14:paraId="11930492" w14:textId="77777777" w:rsidR="007C280E" w:rsidRPr="00252179" w:rsidRDefault="007C280E" w:rsidP="007C280E">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t xml:space="preserve"> in coming years.</w:t>
      </w:r>
    </w:p>
    <w:p w14:paraId="50231627" w14:textId="77777777" w:rsidR="007C280E" w:rsidRPr="00252179" w:rsidRDefault="007C280E" w:rsidP="007C280E">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6D15AA16" w14:textId="77777777" w:rsidR="007C280E" w:rsidRDefault="007C280E" w:rsidP="007C280E"/>
    <w:p w14:paraId="0EC62933" w14:textId="77777777" w:rsidR="007C280E" w:rsidRPr="007C280E" w:rsidRDefault="007C280E" w:rsidP="007C280E"/>
    <w:p w14:paraId="3EEFCE17" w14:textId="3F490382" w:rsidR="009D1A52" w:rsidRPr="00B11E50" w:rsidRDefault="009D1A52" w:rsidP="009D1A52">
      <w:pPr>
        <w:pStyle w:val="Heading3"/>
      </w:pPr>
      <w:r>
        <w:lastRenderedPageBreak/>
        <w:t>1NC - Off</w:t>
      </w:r>
    </w:p>
    <w:p w14:paraId="10C2275E" w14:textId="77777777" w:rsidR="009D1A52" w:rsidRDefault="009D1A52" w:rsidP="009D1A5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36D00EB" w14:textId="77777777" w:rsidR="009D1A52" w:rsidRPr="00A355C6" w:rsidRDefault="009D1A52" w:rsidP="009D1A5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7C8DA97" w14:textId="77777777" w:rsidR="009D1A52" w:rsidRPr="00A355C6" w:rsidRDefault="009D1A52" w:rsidP="009D1A5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F769491" w14:textId="77777777" w:rsidR="009D1A52" w:rsidRPr="00A355C6" w:rsidRDefault="009D1A52" w:rsidP="009D1A5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32E63FB" w14:textId="77777777" w:rsidR="009D1A52" w:rsidRPr="00A355C6" w:rsidRDefault="009D1A52" w:rsidP="009D1A5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5BE5DD6" w14:textId="77777777" w:rsidR="009D1A52" w:rsidRPr="00A355C6" w:rsidRDefault="009D1A52" w:rsidP="009D1A5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322C9C9" w14:textId="77777777" w:rsidR="009D1A52" w:rsidRPr="00A355C6" w:rsidRDefault="009D1A52" w:rsidP="009D1A52">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8A40533" w14:textId="77777777" w:rsidR="009D1A52" w:rsidRPr="00A355C6" w:rsidRDefault="009D1A52" w:rsidP="009D1A5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76865EB" w14:textId="77777777" w:rsidR="009D1A52" w:rsidRDefault="009D1A52" w:rsidP="009D1A52">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0B1AD3E6" w14:textId="77777777" w:rsidR="009D1A52" w:rsidRPr="00DE7E3D" w:rsidRDefault="009D1A52" w:rsidP="009D1A52">
      <w:pPr>
        <w:pStyle w:val="Heading4"/>
        <w:rPr>
          <w:rStyle w:val="StyleUnderline"/>
          <w:b/>
          <w:sz w:val="26"/>
          <w:u w:val="none"/>
        </w:rPr>
      </w:pPr>
      <w:r w:rsidRPr="0031139E">
        <w:rPr>
          <w:rFonts w:ascii="AppleSystemUIFont" w:hAnsi="AppleSystemUIFont" w:cs="AppleSystemUIFont"/>
        </w:rPr>
        <w:lastRenderedPageBreak/>
        <w:t>Experience is the only basis from which we can derive value — what we take to be good is that which results in happiness</w:t>
      </w:r>
      <w:r>
        <w:rPr>
          <w:rStyle w:val="Style13ptBold"/>
        </w:rPr>
        <w:br/>
      </w:r>
      <w:r w:rsidRPr="006678E0">
        <w:t>Gilbert 6</w:t>
      </w:r>
      <w:r w:rsidRPr="006678E0">
        <w:rPr>
          <w:b w:val="0"/>
          <w:bCs w:val="0"/>
          <w:sz w:val="16"/>
          <w:szCs w:val="16"/>
        </w:rPr>
        <w:t xml:space="preserve"> [(Daniel, Edgar Pierce Professor of Psychology at Harvard Universit</w:t>
      </w:r>
      <w:hyperlink r:id="rId10" w:history="1">
        <w:r w:rsidRPr="006678E0">
          <w:rPr>
            <w:rStyle w:val="Hyperlink"/>
            <w:b w:val="0"/>
            <w:bCs w:val="0"/>
            <w:sz w:val="16"/>
            <w:szCs w:val="16"/>
          </w:rPr>
          <w:t>y</w:t>
        </w:r>
      </w:hyperlink>
      <w:r w:rsidRPr="006678E0">
        <w:rPr>
          <w:b w:val="0"/>
          <w:bCs w:val="0"/>
          <w:sz w:val="16"/>
          <w:szCs w:val="16"/>
        </w:rPr>
        <w:t>) “Stumbling on Happiness,” Alfred A Knopf Publishing House, 2006] DD</w:t>
      </w:r>
      <w:r w:rsidRPr="006678E0">
        <w:rPr>
          <w:rFonts w:eastAsia="Times New Roman"/>
          <w:b w:val="0"/>
          <w:sz w:val="24"/>
        </w:rPr>
        <w:br/>
      </w:r>
      <w:r w:rsidRPr="00DE7E3D">
        <w:rPr>
          <w:rFonts w:eastAsia="Times New Roman" w:cs="Calibri"/>
          <w:b w:val="0"/>
          <w:sz w:val="22"/>
          <w:szCs w:val="22"/>
        </w:rPr>
        <w:t xml:space="preserve">One of the most annoying songs in the often annoying history of popular music begins with this line: "Feelings, nothing more than feelings." I wince when I hear it </w:t>
      </w:r>
      <w:r w:rsidRPr="000A50B8">
        <w:rPr>
          <w:rStyle w:val="StyleUnderline"/>
          <w:u w:val="none"/>
        </w:rPr>
        <w:t>because it always strikes me as r</w:t>
      </w:r>
      <w:r w:rsidRPr="00DE7E3D">
        <w:rPr>
          <w:rFonts w:eastAsia="Times New Roman" w:cs="Calibri"/>
          <w:b w:val="0"/>
          <w:sz w:val="22"/>
          <w:szCs w:val="22"/>
        </w:rPr>
        <w:t>oughly equivalent to starting a hymn with "Jesus, noth</w:t>
      </w:r>
      <w:r w:rsidRPr="00DE7E3D">
        <w:rPr>
          <w:rFonts w:eastAsia="Times New Roman" w:cs="Calibri"/>
          <w:b w:val="0"/>
          <w:sz w:val="22"/>
          <w:szCs w:val="22"/>
        </w:rPr>
        <w:softHyphen/>
        <w:t xml:space="preserve">ing more than Jesus. " Nothing more than </w:t>
      </w:r>
      <w:r w:rsidRPr="000A50B8">
        <w:rPr>
          <w:rFonts w:eastAsia="Times New Roman" w:cs="Calibri"/>
          <w:b w:val="0"/>
          <w:sz w:val="22"/>
          <w:szCs w:val="22"/>
        </w:rPr>
        <w:t xml:space="preserve">feelings ? </w:t>
      </w:r>
      <w:r w:rsidRPr="000A50B8">
        <w:rPr>
          <w:rStyle w:val="StyleUnderline"/>
          <w:b/>
          <w:bCs w:val="0"/>
        </w:rPr>
        <w:t xml:space="preserve">What could be more important than feelings ? Sure, war and peace may come to mind, but are war and peace important for any reason other than the feelings they produce? </w:t>
      </w:r>
      <w:r w:rsidRPr="00DE7E3D">
        <w:rPr>
          <w:rStyle w:val="StyleUnderline"/>
          <w:rFonts w:cs="Calibri"/>
          <w:b/>
          <w:szCs w:val="22"/>
        </w:rPr>
        <w:t xml:space="preserve">If war didn't </w:t>
      </w:r>
      <w:r w:rsidRPr="00DE7E3D">
        <w:rPr>
          <w:rStyle w:val="StyleUnderline"/>
          <w:b/>
        </w:rPr>
        <w:t>cause pain and</w:t>
      </w:r>
      <w:r w:rsidRPr="00DE7E3D">
        <w:rPr>
          <w:rFonts w:eastAsia="Times New Roman" w:cs="Calibri"/>
          <w:b w:val="0"/>
          <w:sz w:val="22"/>
          <w:szCs w:val="22"/>
        </w:rPr>
        <w:t xml:space="preserve"> anguish, </w:t>
      </w:r>
      <w:r w:rsidRPr="00DE7E3D">
        <w:rPr>
          <w:rStyle w:val="StyleUnderline"/>
          <w:b/>
        </w:rPr>
        <w:t>if peace didn't provide for delights</w:t>
      </w:r>
      <w:r w:rsidRPr="00DE7E3D">
        <w:rPr>
          <w:rFonts w:eastAsia="Times New Roman" w:cs="Calibri"/>
          <w:b w:val="0"/>
          <w:sz w:val="22"/>
          <w:szCs w:val="22"/>
        </w:rPr>
        <w:t xml:space="preserve"> both transcendental and carnal, </w:t>
      </w:r>
      <w:r w:rsidRPr="00DE7E3D">
        <w:rPr>
          <w:rStyle w:val="StyleUnderline"/>
          <w:b/>
        </w:rPr>
        <w:t>would either</w:t>
      </w:r>
      <w:r w:rsidRPr="00DE7E3D">
        <w:rPr>
          <w:rFonts w:eastAsia="Times New Roman" w:cs="Calibri"/>
          <w:b w:val="0"/>
          <w:sz w:val="22"/>
          <w:szCs w:val="22"/>
        </w:rPr>
        <w:t xml:space="preserve"> of them </w:t>
      </w:r>
      <w:r w:rsidRPr="00DE7E3D">
        <w:rPr>
          <w:rStyle w:val="StyleUnderline"/>
          <w:b/>
        </w:rPr>
        <w:t>matter</w:t>
      </w:r>
      <w:r w:rsidRPr="00DE7E3D">
        <w:rPr>
          <w:rFonts w:eastAsia="Times New Roman" w:cs="Calibri"/>
          <w:b w:val="0"/>
          <w:sz w:val="22"/>
          <w:szCs w:val="22"/>
        </w:rPr>
        <w:t xml:space="preserve"> to us at all ? </w:t>
      </w:r>
      <w:r w:rsidRPr="00DE7E3D">
        <w:rPr>
          <w:rStyle w:val="Emphasis"/>
          <w:b/>
          <w:highlight w:val="green"/>
        </w:rPr>
        <w:t>War</w:t>
      </w:r>
      <w:r w:rsidRPr="00DE7E3D">
        <w:rPr>
          <w:rStyle w:val="StyleUnderline"/>
          <w:b/>
          <w:highlight w:val="green"/>
        </w:rPr>
        <w:t xml:space="preserve">, </w:t>
      </w:r>
      <w:r w:rsidRPr="00DE7E3D">
        <w:rPr>
          <w:rStyle w:val="Emphasis"/>
          <w:b/>
          <w:highlight w:val="green"/>
        </w:rPr>
        <w:t>peace</w:t>
      </w:r>
      <w:r w:rsidRPr="00DE7E3D">
        <w:rPr>
          <w:rStyle w:val="StyleUnderline"/>
          <w:b/>
        </w:rPr>
        <w:t xml:space="preserve">, art, money, marriage, </w:t>
      </w:r>
      <w:r w:rsidRPr="00DE7E3D">
        <w:rPr>
          <w:rStyle w:val="Emphasis"/>
          <w:b/>
          <w:highlight w:val="green"/>
        </w:rPr>
        <w:t>birth</w:t>
      </w:r>
      <w:r w:rsidRPr="00DE7E3D">
        <w:rPr>
          <w:rStyle w:val="StyleUnderline"/>
          <w:b/>
          <w:highlight w:val="green"/>
        </w:rPr>
        <w:t xml:space="preserve">, </w:t>
      </w:r>
      <w:r w:rsidRPr="00DE7E3D">
        <w:rPr>
          <w:rStyle w:val="Emphasis"/>
          <w:b/>
          <w:highlight w:val="green"/>
        </w:rPr>
        <w:t>death</w:t>
      </w:r>
      <w:r w:rsidRPr="00DE7E3D">
        <w:rPr>
          <w:rStyle w:val="StyleUnderline"/>
          <w:b/>
        </w:rPr>
        <w:t xml:space="preserve">, disease, </w:t>
      </w:r>
      <w:r w:rsidRPr="00DE7E3D">
        <w:rPr>
          <w:rStyle w:val="Emphasis"/>
          <w:b/>
          <w:highlight w:val="green"/>
        </w:rPr>
        <w:t>religion</w:t>
      </w:r>
      <w:r w:rsidRPr="00DE7E3D">
        <w:rPr>
          <w:rStyle w:val="StyleUnderline"/>
          <w:b/>
        </w:rPr>
        <w:t xml:space="preserve">-these are just a few of the Really Big Topics over which oceans of blood and ink have been spilled, but </w:t>
      </w:r>
      <w:r w:rsidRPr="000A50B8">
        <w:rPr>
          <w:rStyle w:val="StyleUnderline"/>
          <w:b/>
        </w:rPr>
        <w:t xml:space="preserve">they </w:t>
      </w:r>
      <w:r w:rsidRPr="00DE7E3D">
        <w:rPr>
          <w:rStyle w:val="StyleUnderline"/>
          <w:b/>
          <w:highlight w:val="green"/>
        </w:rPr>
        <w:t>are</w:t>
      </w:r>
      <w:r w:rsidRPr="00DE7E3D">
        <w:rPr>
          <w:rStyle w:val="StyleUnderline"/>
          <w:b/>
        </w:rPr>
        <w:t xml:space="preserve"> really </w:t>
      </w:r>
      <w:r w:rsidRPr="00DE7E3D">
        <w:rPr>
          <w:rStyle w:val="StyleUnderline"/>
          <w:b/>
          <w:highlight w:val="green"/>
        </w:rPr>
        <w:t xml:space="preserve">big topics for </w:t>
      </w:r>
      <w:r w:rsidRPr="00DE7E3D">
        <w:rPr>
          <w:rStyle w:val="Emphasis"/>
          <w:b/>
          <w:highlight w:val="green"/>
        </w:rPr>
        <w:t>one reason</w:t>
      </w:r>
      <w:r w:rsidRPr="000A50B8">
        <w:rPr>
          <w:rStyle w:val="Emphasis"/>
          <w:b/>
        </w:rPr>
        <w:t xml:space="preserve"> alone</w:t>
      </w:r>
      <w:r w:rsidRPr="00DE7E3D">
        <w:rPr>
          <w:rStyle w:val="StyleUnderline"/>
          <w:b/>
          <w:highlight w:val="green"/>
        </w:rPr>
        <w:t xml:space="preserve">: Each is a </w:t>
      </w:r>
      <w:r w:rsidRPr="00DE7E3D">
        <w:rPr>
          <w:rStyle w:val="Emphasis"/>
          <w:b/>
          <w:highlight w:val="green"/>
        </w:rPr>
        <w:t>powerful source of</w:t>
      </w:r>
      <w:r w:rsidRPr="000A50B8">
        <w:rPr>
          <w:rStyle w:val="Emphasis"/>
          <w:b/>
        </w:rPr>
        <w:t xml:space="preserve"> human </w:t>
      </w:r>
      <w:r w:rsidRPr="00DE7E3D">
        <w:rPr>
          <w:rStyle w:val="Emphasis"/>
          <w:b/>
          <w:highlight w:val="green"/>
        </w:rPr>
        <w:t>emotion.</w:t>
      </w:r>
      <w:r w:rsidRPr="00DE7E3D">
        <w:rPr>
          <w:rStyle w:val="StyleUnderline"/>
          <w:b/>
          <w:highlight w:val="green"/>
        </w:rPr>
        <w:t xml:space="preserve"> If they didn't make us feel</w:t>
      </w:r>
      <w:r w:rsidRPr="00DE7E3D">
        <w:rPr>
          <w:rStyle w:val="StyleUnderline"/>
          <w:b/>
        </w:rPr>
        <w:t xml:space="preserve"> uplifted, desperate, thankful, and hope</w:t>
      </w:r>
      <w:r w:rsidRPr="00DE7E3D">
        <w:rPr>
          <w:rStyle w:val="StyleUnderline"/>
          <w:b/>
        </w:rPr>
        <w:softHyphen/>
        <w:t xml:space="preserve"> less, </w:t>
      </w:r>
      <w:r w:rsidRPr="00DE7E3D">
        <w:rPr>
          <w:rStyle w:val="StyleUnderline"/>
          <w:b/>
          <w:highlight w:val="green"/>
        </w:rPr>
        <w:t>we would keep</w:t>
      </w:r>
      <w:r w:rsidRPr="00DE7E3D">
        <w:rPr>
          <w:rStyle w:val="StyleUnderline"/>
          <w:b/>
        </w:rPr>
        <w:t xml:space="preserve"> all </w:t>
      </w:r>
      <w:r w:rsidRPr="00DE7E3D">
        <w:rPr>
          <w:rStyle w:val="StyleUnderline"/>
          <w:b/>
          <w:highlight w:val="green"/>
        </w:rPr>
        <w:t>that ink and blood to ourselves.</w:t>
      </w:r>
      <w:r w:rsidRPr="00DE7E3D">
        <w:rPr>
          <w:rFonts w:eastAsia="Times New Roman" w:cs="Calibri"/>
          <w:b w:val="0"/>
          <w:sz w:val="22"/>
          <w:szCs w:val="22"/>
        </w:rPr>
        <w:t xml:space="preserve"> As Plato asked, "Are these things good for any other reason except that they end in pleasure, and get rid of and avert pain? Are you looking to any other standard but pleasure and pain when you call them good?"19 Indeed, </w:t>
      </w:r>
      <w:r w:rsidRPr="00DE7E3D">
        <w:rPr>
          <w:rStyle w:val="Emphasis"/>
          <w:b/>
          <w:highlight w:val="green"/>
        </w:rPr>
        <w:t>feelings don't just matter-they are what mattering means.</w:t>
      </w:r>
      <w:r w:rsidRPr="00DE7E3D">
        <w:rPr>
          <w:rStyle w:val="StyleUnderline"/>
          <w:b/>
          <w:highlight w:val="green"/>
        </w:rPr>
        <w:t xml:space="preserve"> We</w:t>
      </w:r>
      <w:r w:rsidRPr="00DE7E3D">
        <w:rPr>
          <w:rStyle w:val="StyleUnderline"/>
          <w:b/>
        </w:rPr>
        <w:t xml:space="preserve"> would </w:t>
      </w:r>
      <w:r w:rsidRPr="00DE7E3D">
        <w:rPr>
          <w:rStyle w:val="StyleUnderline"/>
          <w:b/>
          <w:highlight w:val="green"/>
        </w:rPr>
        <w:t>expect any creature that feels pain when burned and pleasure when fed to call burning and eating bad and good, respectively</w:t>
      </w:r>
      <w:r w:rsidRPr="00DE7E3D">
        <w:rPr>
          <w:rStyle w:val="StyleUnderline"/>
          <w:b/>
        </w:rPr>
        <w:t>, just as we would expect an asbestos creature with no digestive tract to find such designa</w:t>
      </w:r>
      <w:r w:rsidRPr="00DE7E3D">
        <w:rPr>
          <w:rStyle w:val="StyleUnderline"/>
          <w:b/>
        </w:rPr>
        <w:softHyphen/>
        <w:t>tions arbitrary.</w:t>
      </w:r>
      <w:r w:rsidRPr="00DE7E3D">
        <w:rPr>
          <w:rFonts w:eastAsia="Times New Roman" w:cs="Calibri"/>
          <w:b w:val="0"/>
          <w:sz w:val="22"/>
          <w:szCs w:val="22"/>
        </w:rPr>
        <w:t xml:space="preserve"> Moral philosophers have tried for centuries to find some other way to define good and bad, but none has ever convinced the rest (or me). </w:t>
      </w:r>
      <w:r w:rsidRPr="00DE7E3D">
        <w:rPr>
          <w:rStyle w:val="Emphasis"/>
          <w:b/>
          <w:highlight w:val="green"/>
        </w:rPr>
        <w:t>We cannot say that something is good unless we can say what it is good for</w:t>
      </w:r>
      <w:r w:rsidRPr="00DE7E3D">
        <w:rPr>
          <w:rStyle w:val="StyleUnderline"/>
          <w:b/>
          <w:highlight w:val="green"/>
        </w:rPr>
        <w:t>, and if we examine all</w:t>
      </w:r>
      <w:r w:rsidRPr="00DE7E3D">
        <w:rPr>
          <w:rStyle w:val="StyleUnderline"/>
          <w:b/>
        </w:rPr>
        <w:t xml:space="preserve"> the many objects and </w:t>
      </w:r>
      <w:r w:rsidRPr="00DE7E3D">
        <w:rPr>
          <w:rStyle w:val="StyleUnderline"/>
          <w:b/>
          <w:highlight w:val="green"/>
        </w:rPr>
        <w:t>experiences that our species calls good and ask what they are good for, the answer is</w:t>
      </w:r>
      <w:r w:rsidRPr="00DE7E3D">
        <w:rPr>
          <w:rStyle w:val="StyleUnderline"/>
          <w:b/>
        </w:rPr>
        <w:t xml:space="preserve"> clear: By and large, they are good for </w:t>
      </w:r>
      <w:r w:rsidRPr="00DE7E3D">
        <w:rPr>
          <w:rStyle w:val="StyleUnderline"/>
          <w:b/>
          <w:highlight w:val="green"/>
        </w:rPr>
        <w:t>making us</w:t>
      </w:r>
      <w:r w:rsidRPr="00DE7E3D">
        <w:rPr>
          <w:rStyle w:val="StyleUnderline"/>
          <w:b/>
        </w:rPr>
        <w:t xml:space="preserve"> feel </w:t>
      </w:r>
      <w:r w:rsidRPr="00DE7E3D">
        <w:rPr>
          <w:rStyle w:val="StyleUnderline"/>
          <w:b/>
          <w:highlight w:val="green"/>
        </w:rPr>
        <w:t>happy.</w:t>
      </w:r>
      <w:r w:rsidRPr="00DE7E3D">
        <w:rPr>
          <w:rStyle w:val="StyleUnderline"/>
          <w:b/>
        </w:rPr>
        <w:t xml:space="preserve"> </w:t>
      </w:r>
    </w:p>
    <w:p w14:paraId="3A2B7AFE" w14:textId="77777777" w:rsidR="009D1A52" w:rsidRDefault="009D1A52" w:rsidP="009D1A52">
      <w:pPr>
        <w:pStyle w:val="Heading3"/>
      </w:pPr>
      <w:r>
        <w:lastRenderedPageBreak/>
        <w:t>1NC – Off</w:t>
      </w:r>
    </w:p>
    <w:p w14:paraId="0036BB56" w14:textId="77777777" w:rsidR="007C280E" w:rsidRDefault="007C280E" w:rsidP="007C280E">
      <w:pPr>
        <w:pStyle w:val="Heading4"/>
      </w:pPr>
      <w:r>
        <w:t>Use a comparative worlds paradigm where the Affirmative must prove the plan is better than the status quo or a competitive policy option.</w:t>
      </w:r>
    </w:p>
    <w:p w14:paraId="5D852442" w14:textId="77777777" w:rsidR="007C280E" w:rsidRDefault="007C280E" w:rsidP="007C280E"/>
    <w:p w14:paraId="57CCEC6A" w14:textId="77777777" w:rsidR="007C280E" w:rsidRDefault="007C280E" w:rsidP="007C280E">
      <w:pPr>
        <w:pStyle w:val="Heading4"/>
      </w:pPr>
      <w:r>
        <w:t>Justice implies a desirable departure from the status quo – that means the aff must rectify an injust social interaction</w:t>
      </w:r>
    </w:p>
    <w:p w14:paraId="6B9682AF" w14:textId="77777777" w:rsidR="007C280E" w:rsidRPr="005D1595" w:rsidRDefault="007C280E" w:rsidP="007C280E">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08206E29" w14:textId="77777777" w:rsidR="007C280E" w:rsidRPr="005D1595" w:rsidRDefault="007C280E" w:rsidP="007C280E">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5F2ED4AA" w14:textId="77777777" w:rsidR="007C280E" w:rsidRDefault="007C280E" w:rsidP="007C280E">
      <w:pPr>
        <w:pStyle w:val="Heading4"/>
      </w:pPr>
      <w:r>
        <w:t>Justice is a policy question</w:t>
      </w:r>
    </w:p>
    <w:p w14:paraId="22A15953" w14:textId="77777777" w:rsidR="007C280E" w:rsidRPr="00352B4E" w:rsidRDefault="007C280E" w:rsidP="007C280E">
      <w:pPr>
        <w:rPr>
          <w:rStyle w:val="Style13ptBold"/>
        </w:rPr>
      </w:pPr>
      <w:r>
        <w:rPr>
          <w:rStyle w:val="Style13ptBold"/>
        </w:rPr>
        <w:t xml:space="preserve">Merriam Webster ND </w:t>
      </w:r>
      <w:r w:rsidRPr="00352B4E">
        <w:t>[(M</w:t>
      </w:r>
      <w:r>
        <w:t>es</w:t>
      </w:r>
      <w:r w:rsidRPr="00352B4E">
        <w:t>rriam Webster) “Justice” https://www.merriam-webster.com/dictionary/justice] BC</w:t>
      </w:r>
    </w:p>
    <w:p w14:paraId="22EC7748" w14:textId="77777777" w:rsidR="007C280E" w:rsidRDefault="007C280E" w:rsidP="007C280E">
      <w:r>
        <w:t xml:space="preserve">Essential Meaning of </w:t>
      </w:r>
      <w:r w:rsidRPr="00352B4E">
        <w:rPr>
          <w:rStyle w:val="Emphasis"/>
          <w:highlight w:val="green"/>
        </w:rPr>
        <w:t>justice</w:t>
      </w:r>
    </w:p>
    <w:p w14:paraId="64A8CC7C" w14:textId="77777777" w:rsidR="007C280E" w:rsidRPr="00352B4E" w:rsidRDefault="007C280E" w:rsidP="007C280E">
      <w:r>
        <w:t xml:space="preserve">1: </w:t>
      </w:r>
      <w:r w:rsidRPr="00352B4E">
        <w:rPr>
          <w:rStyle w:val="Emphasis"/>
          <w:highlight w:val="green"/>
        </w:rPr>
        <w:t>the process or result of using laws to fairly</w:t>
      </w:r>
      <w:r>
        <w:t xml:space="preserve"> judge and punish crimes and criminals</w:t>
      </w:r>
    </w:p>
    <w:p w14:paraId="4EBD8139" w14:textId="77777777" w:rsidR="007C280E" w:rsidRDefault="007C280E" w:rsidP="007C280E"/>
    <w:p w14:paraId="57133D47" w14:textId="77777777" w:rsidR="007C280E" w:rsidRPr="0009531B" w:rsidRDefault="007C280E" w:rsidP="007C280E">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18229F4B" w14:textId="77777777" w:rsidR="007C280E" w:rsidRPr="0009531B" w:rsidRDefault="007C280E" w:rsidP="007C280E">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345B334" w14:textId="77777777" w:rsidR="007C280E" w:rsidRPr="00B554F6" w:rsidRDefault="007C280E" w:rsidP="007C280E">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23F872C9" w14:textId="77777777" w:rsidR="007C280E" w:rsidRDefault="007C280E" w:rsidP="007C280E">
      <w:pPr>
        <w:pStyle w:val="Heading4"/>
      </w:pPr>
      <w:r>
        <w:t xml:space="preserve">Ought means should </w:t>
      </w:r>
    </w:p>
    <w:p w14:paraId="0D5858E6" w14:textId="77777777" w:rsidR="007C280E" w:rsidRPr="00C40336" w:rsidRDefault="007C280E" w:rsidP="007C280E">
      <w:r w:rsidRPr="00C40336">
        <w:rPr>
          <w:rStyle w:val="Style13ptBold"/>
        </w:rPr>
        <w:t>Merriam Webster, No Date</w:t>
      </w:r>
      <w:r>
        <w:t xml:space="preserve"> – Merriam Webster’s Learner’s Dictionary, “ought”, </w:t>
      </w:r>
      <w:hyperlink r:id="rId11" w:history="1">
        <w:r w:rsidRPr="0022064D">
          <w:rPr>
            <w:rStyle w:val="Hyperlink"/>
          </w:rPr>
          <w:t>http://www.learnersdictionary.com/definition/ought</w:t>
        </w:r>
      </w:hyperlink>
      <w:r>
        <w:br/>
      </w:r>
      <w:r w:rsidRPr="00C40336">
        <w:t>ought /</w:t>
      </w:r>
      <w:r w:rsidRPr="00793092">
        <w:rPr>
          <w:rFonts w:ascii="Times New Roman" w:hAnsi="Times New Roman"/>
        </w:rPr>
        <w:t>ˈɑː</w:t>
      </w:r>
      <w:r w:rsidRPr="00C40336">
        <w:t>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11572BCD" w14:textId="77777777" w:rsidR="007C280E" w:rsidRDefault="007C280E" w:rsidP="007C280E">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58380C72" w14:textId="77777777" w:rsidR="007C280E" w:rsidRPr="00793092" w:rsidRDefault="007C280E" w:rsidP="007C280E">
      <w:pPr>
        <w:pStyle w:val="Heading4"/>
      </w:pPr>
      <w:r>
        <w:lastRenderedPageBreak/>
        <w:t>Net benefits:</w:t>
      </w:r>
    </w:p>
    <w:p w14:paraId="79425B5C" w14:textId="77777777" w:rsidR="007C280E" w:rsidRDefault="007C280E" w:rsidP="007C280E">
      <w:pPr>
        <w:pStyle w:val="Heading4"/>
        <w:numPr>
          <w:ilvl w:val="0"/>
          <w:numId w:val="13"/>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01B7D27C" w14:textId="77777777" w:rsidR="007C280E" w:rsidRDefault="007C280E" w:rsidP="007C280E">
      <w:pPr>
        <w:pStyle w:val="Heading4"/>
        <w:numPr>
          <w:ilvl w:val="0"/>
          <w:numId w:val="13"/>
        </w:numPr>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w:t>
      </w:r>
    </w:p>
    <w:p w14:paraId="2DD9648C" w14:textId="4F984723" w:rsidR="000B339D" w:rsidRDefault="000B339D" w:rsidP="000B339D">
      <w:pPr>
        <w:pStyle w:val="Heading2"/>
      </w:pPr>
      <w:r>
        <w:lastRenderedPageBreak/>
        <w:t>Case</w:t>
      </w:r>
    </w:p>
    <w:p w14:paraId="1FEDDCBD" w14:textId="6D7193BA" w:rsidR="000B339D" w:rsidRDefault="00DD3B0B" w:rsidP="000B339D">
      <w:pPr>
        <w:pStyle w:val="Heading3"/>
      </w:pPr>
      <w:r>
        <w:lastRenderedPageBreak/>
        <w:t>Framwork</w:t>
      </w:r>
    </w:p>
    <w:p w14:paraId="27306F72" w14:textId="77777777" w:rsidR="000B339D" w:rsidRPr="000B339D" w:rsidRDefault="000B339D" w:rsidP="000B339D"/>
    <w:sectPr w:rsidR="000B339D" w:rsidRPr="000B33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060ED"/>
    <w:multiLevelType w:val="hybridMultilevel"/>
    <w:tmpl w:val="05FAB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33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39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80E"/>
    <w:rsid w:val="007C57E1"/>
    <w:rsid w:val="007C5811"/>
    <w:rsid w:val="007D15CF"/>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A52"/>
    <w:rsid w:val="009D3133"/>
    <w:rsid w:val="009E160D"/>
    <w:rsid w:val="009F1CBB"/>
    <w:rsid w:val="009F3305"/>
    <w:rsid w:val="009F6FB2"/>
    <w:rsid w:val="00A071C0"/>
    <w:rsid w:val="00A22670"/>
    <w:rsid w:val="00A24B35"/>
    <w:rsid w:val="00A271BA"/>
    <w:rsid w:val="00A27F86"/>
    <w:rsid w:val="00A431C6"/>
    <w:rsid w:val="00A54315"/>
    <w:rsid w:val="00A60FBC"/>
    <w:rsid w:val="00A64A33"/>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1A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B0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ADF"/>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846A25"/>
  <w14:defaultImageDpi w14:val="300"/>
  <w15:docId w15:val="{538311D3-C614-4442-948B-8647C649A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41A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241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41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241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241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41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1A2"/>
  </w:style>
  <w:style w:type="character" w:customStyle="1" w:styleId="Heading1Char">
    <w:name w:val="Heading 1 Char"/>
    <w:aliases w:val="Pocket Char"/>
    <w:basedOn w:val="DefaultParagraphFont"/>
    <w:link w:val="Heading1"/>
    <w:uiPriority w:val="9"/>
    <w:rsid w:val="00D241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41A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241A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241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41A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D241A2"/>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D241A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241A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31 Char,No Spacing22 Char"/>
    <w:basedOn w:val="DefaultParagraphFont"/>
    <w:link w:val="NoSpacing"/>
    <w:uiPriority w:val="99"/>
    <w:unhideWhenUsed/>
    <w:rsid w:val="00D241A2"/>
    <w:rPr>
      <w:color w:val="auto"/>
      <w:u w:val="none"/>
    </w:rPr>
  </w:style>
  <w:style w:type="paragraph" w:styleId="DocumentMap">
    <w:name w:val="Document Map"/>
    <w:basedOn w:val="Normal"/>
    <w:link w:val="DocumentMapChar"/>
    <w:uiPriority w:val="99"/>
    <w:semiHidden/>
    <w:unhideWhenUsed/>
    <w:rsid w:val="00D241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41A2"/>
    <w:rPr>
      <w:rFonts w:ascii="Lucida Grande" w:hAnsi="Lucida Grande" w:cs="Lucida Grande"/>
    </w:rPr>
  </w:style>
  <w:style w:type="paragraph" w:customStyle="1" w:styleId="Analytic">
    <w:name w:val="Analytic"/>
    <w:basedOn w:val="Normal"/>
    <w:autoRedefine/>
    <w:qFormat/>
    <w:rsid w:val="00D241A2"/>
    <w:rPr>
      <w:b/>
      <w:bCs/>
      <w:color w:val="404040" w:themeColor="text1" w:themeTint="BF"/>
      <w:sz w:val="26"/>
      <w:szCs w:val="26"/>
    </w:rPr>
  </w:style>
  <w:style w:type="paragraph" w:customStyle="1" w:styleId="textbold">
    <w:name w:val="text bold"/>
    <w:basedOn w:val="Normal"/>
    <w:link w:val="Emphasis"/>
    <w:uiPriority w:val="20"/>
    <w:qFormat/>
    <w:rsid w:val="000B339D"/>
    <w:pPr>
      <w:spacing w:after="0" w:line="240"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0B339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No Spacing31,No Spacing22,No Spacing3,tag,Dont use,No Spacing41,No Spacing111112,ca,Tag and Cite"/>
    <w:basedOn w:val="Heading1"/>
    <w:link w:val="Hyperlink"/>
    <w:autoRedefine/>
    <w:uiPriority w:val="99"/>
    <w:qFormat/>
    <w:rsid w:val="007C280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arnersdictionary.com/definition/ought" TargetMode="External"/><Relationship Id="rId5" Type="http://schemas.openxmlformats.org/officeDocument/2006/relationships/numbering" Target="numbering.xml"/><Relationship Id="rId10" Type="http://schemas.openxmlformats.org/officeDocument/2006/relationships/hyperlink" Target="https://en.wikipedia.org/wiki/Harvard_University" TargetMode="External"/><Relationship Id="rId4" Type="http://schemas.openxmlformats.org/officeDocument/2006/relationships/customXml" Target="../customXml/item4.xml"/><Relationship Id="rId9" Type="http://schemas.openxmlformats.org/officeDocument/2006/relationships/hyperlink" Target="https://digitalcommons.unl.edu/cgi/viewcontent.cgi?referer=&amp;httpsredir=1&amp;article=1086&amp;context=spacel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6167</Words>
  <Characters>35157</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7</cp:revision>
  <dcterms:created xsi:type="dcterms:W3CDTF">2022-03-26T15:17:00Z</dcterms:created>
  <dcterms:modified xsi:type="dcterms:W3CDTF">2022-03-30T15:57:00Z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