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3590C" w14:textId="77777777" w:rsidR="00235B62" w:rsidRDefault="00235B62" w:rsidP="00235B62"/>
    <w:p w14:paraId="564636CF" w14:textId="5302A854" w:rsidR="00235B62" w:rsidRDefault="00235B62" w:rsidP="00235B62">
      <w:pPr>
        <w:pStyle w:val="Heading1"/>
      </w:pPr>
      <w:r>
        <w:lastRenderedPageBreak/>
        <w:t>1NC vs. Plano East NG</w:t>
      </w:r>
    </w:p>
    <w:p w14:paraId="23F4099E" w14:textId="77777777" w:rsidR="00CC263D" w:rsidRDefault="00CC263D" w:rsidP="00CC263D">
      <w:pPr>
        <w:pStyle w:val="Heading3"/>
      </w:pPr>
      <w:r>
        <w:lastRenderedPageBreak/>
        <w:t>1NC – Off</w:t>
      </w:r>
    </w:p>
    <w:p w14:paraId="6421B203" w14:textId="77777777" w:rsidR="00CC263D" w:rsidRPr="00A355C6" w:rsidRDefault="00CC263D" w:rsidP="00CC263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BB71619" w14:textId="77777777" w:rsidR="00CC263D" w:rsidRPr="009812D6" w:rsidRDefault="00CC263D" w:rsidP="00CC263D">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First, </w:t>
      </w:r>
      <w:r w:rsidRPr="009812D6">
        <w:rPr>
          <w:rFonts w:eastAsiaTheme="majorEastAsia"/>
          <w:b/>
          <w:bCs/>
          <w:color w:val="000000" w:themeColor="text1"/>
          <w:sz w:val="26"/>
          <w:szCs w:val="26"/>
        </w:rPr>
        <w:t>pleasure and pain are intrinsically valuable. People consistently regard pleasure and pain as good reasons for action, despite the fact that pleasure doesn’t seem to be instrumentally valuable for anything.</w:t>
      </w:r>
    </w:p>
    <w:p w14:paraId="39D7A455" w14:textId="77777777" w:rsidR="00CC263D" w:rsidRPr="00A355C6" w:rsidRDefault="00CC263D" w:rsidP="00CC263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0C83669" w14:textId="77777777" w:rsidR="00CC263D" w:rsidRPr="00A355C6" w:rsidRDefault="00CC263D" w:rsidP="00CC263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valuable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BDC1257" w14:textId="77777777" w:rsidR="00CC263D" w:rsidRPr="00A355C6" w:rsidRDefault="00CC263D" w:rsidP="00CC263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4B8764A" w14:textId="77777777" w:rsidR="00CC263D" w:rsidRPr="00A355C6" w:rsidRDefault="00CC263D" w:rsidP="00CC263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39EB0D4" w14:textId="77777777" w:rsidR="00CC263D" w:rsidRPr="00A355C6" w:rsidRDefault="00CC263D" w:rsidP="00CC263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9F2747A" w14:textId="77777777" w:rsidR="00CC263D" w:rsidRPr="009812D6" w:rsidRDefault="00CC263D" w:rsidP="00CC263D">
      <w:pPr>
        <w:keepNext/>
        <w:keepLines/>
        <w:spacing w:before="40"/>
        <w:outlineLvl w:val="3"/>
        <w:rPr>
          <w:rFonts w:eastAsia="Yu Gothic Light"/>
          <w:b/>
          <w:bCs/>
          <w:color w:val="000000" w:themeColor="text1"/>
          <w:sz w:val="24"/>
        </w:rPr>
      </w:pPr>
      <w:r w:rsidRPr="009812D6">
        <w:rPr>
          <w:rFonts w:eastAsia="Yu Gothic Light"/>
          <w:b/>
          <w:bCs/>
          <w:color w:val="000000" w:themeColor="text1"/>
          <w:sz w:val="26"/>
          <w:szCs w:val="26"/>
        </w:rPr>
        <w:lastRenderedPageBreak/>
        <w:t>Moral uncertainty means preventing extinction should be our highest priority.</w:t>
      </w:r>
      <w:r w:rsidRPr="009812D6">
        <w:rPr>
          <w:rFonts w:eastAsia="Yu Gothic Light"/>
          <w:b/>
          <w:bCs/>
          <w:color w:val="000000" w:themeColor="text1"/>
          <w:szCs w:val="26"/>
        </w:rPr>
        <w:br/>
      </w:r>
      <w:r w:rsidRPr="009812D6">
        <w:rPr>
          <w:rFonts w:eastAsia="Yu Mincho"/>
          <w:b/>
          <w:color w:val="000000" w:themeColor="text1"/>
          <w:sz w:val="26"/>
        </w:rPr>
        <w:t>Bostrom 12</w:t>
      </w:r>
      <w:r w:rsidRPr="009812D6">
        <w:rPr>
          <w:rFonts w:eastAsia="Yu Mincho"/>
          <w:color w:val="000000" w:themeColor="text1"/>
          <w:szCs w:val="22"/>
        </w:rPr>
        <w:t xml:space="preserve"> [Nick Bostrom. Faculty of Philosophy &amp; Oxford Martin School University of Oxford. “Existential Risk Prevention as Global Priority.” Global Policy (2012)]</w:t>
      </w:r>
      <w:r w:rsidRPr="009812D6">
        <w:rPr>
          <w:rFonts w:eastAsia="Yu Mincho"/>
          <w:color w:val="000000" w:themeColor="text1"/>
          <w:szCs w:val="22"/>
        </w:rPr>
        <w:br/>
      </w:r>
      <w:r w:rsidRPr="009812D6">
        <w:rPr>
          <w:rFonts w:eastAsia="Yu Mincho"/>
          <w:color w:val="000000" w:themeColor="text1"/>
        </w:rPr>
        <w:t>These reflections on</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moral uncertainty suggest </w:t>
      </w:r>
      <w:r w:rsidRPr="009812D6">
        <w:rPr>
          <w:rFonts w:eastAsia="Yu Mincho"/>
          <w:color w:val="000000" w:themeColor="text1"/>
        </w:rPr>
        <w:t>an alternative, complementary way of looking at existential risk; they also suggest a new way of thinking about the ideal of sustainability. Let me elaborate.¶</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Our present</w:t>
      </w:r>
      <w:r w:rsidRPr="009812D6">
        <w:rPr>
          <w:rFonts w:eastAsia="Yu Mincho"/>
          <w:b/>
          <w:color w:val="000000" w:themeColor="text1"/>
          <w:sz w:val="24"/>
          <w:u w:val="single"/>
        </w:rPr>
        <w:t xml:space="preserve"> understanding of </w:t>
      </w:r>
      <w:r w:rsidRPr="009812D6">
        <w:rPr>
          <w:rFonts w:eastAsia="Yu Mincho"/>
          <w:b/>
          <w:color w:val="000000" w:themeColor="text1"/>
          <w:sz w:val="24"/>
          <w:highlight w:val="green"/>
          <w:u w:val="single"/>
        </w:rPr>
        <w:t xml:space="preserve">axiology might </w:t>
      </w:r>
      <w:r w:rsidRPr="009812D6">
        <w:rPr>
          <w:rFonts w:eastAsia="Yu Mincho"/>
          <w:color w:val="000000" w:themeColor="text1"/>
        </w:rPr>
        <w:t>well</w:t>
      </w:r>
      <w:r w:rsidRPr="009812D6">
        <w:rPr>
          <w:rFonts w:eastAsia="Yu Mincho"/>
          <w:b/>
          <w:color w:val="000000" w:themeColor="text1"/>
          <w:sz w:val="24"/>
          <w:highlight w:val="green"/>
          <w:u w:val="single"/>
        </w:rPr>
        <w:t xml:space="preserve"> be confused. </w:t>
      </w:r>
      <w:r w:rsidRPr="009812D6">
        <w:rPr>
          <w:rFonts w:eastAsia="Yu Mincho"/>
          <w:b/>
          <w:color w:val="000000" w:themeColor="text1"/>
          <w:sz w:val="24"/>
          <w:u w:val="single"/>
        </w:rPr>
        <w:t xml:space="preserve">We may not </w:t>
      </w:r>
      <w:r w:rsidRPr="009812D6">
        <w:rPr>
          <w:rFonts w:eastAsia="Yu Mincho"/>
          <w:color w:val="000000" w:themeColor="text1"/>
        </w:rPr>
        <w:t>now</w:t>
      </w:r>
      <w:r w:rsidRPr="009812D6">
        <w:rPr>
          <w:rFonts w:eastAsia="Yu Mincho"/>
          <w:b/>
          <w:color w:val="000000" w:themeColor="text1"/>
          <w:sz w:val="24"/>
          <w:u w:val="single"/>
        </w:rPr>
        <w:t xml:space="preserve"> </w:t>
      </w:r>
      <w:r w:rsidRPr="009812D6">
        <w:rPr>
          <w:rFonts w:eastAsia="Yu Mincho"/>
          <w:color w:val="000000" w:themeColor="text1"/>
        </w:rPr>
        <w:t>know — at least not in concrete detail — what outcomes would count as a big win for humanity; we might not even yet</w:t>
      </w:r>
      <w:r w:rsidRPr="009812D6">
        <w:rPr>
          <w:rFonts w:eastAsia="Yu Mincho"/>
          <w:b/>
          <w:color w:val="000000" w:themeColor="text1"/>
          <w:sz w:val="24"/>
          <w:u w:val="single"/>
        </w:rPr>
        <w:t xml:space="preserve"> be able to imagine the best ends </w:t>
      </w:r>
      <w:r w:rsidRPr="009812D6">
        <w:rPr>
          <w:rFonts w:eastAsia="Yu Mincho"/>
          <w:color w:val="000000" w:themeColor="text1"/>
        </w:rPr>
        <w:t>of our journey.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If we are </w:t>
      </w:r>
      <w:r w:rsidRPr="009812D6">
        <w:rPr>
          <w:rFonts w:eastAsia="Yu Mincho"/>
          <w:color w:val="000000" w:themeColor="text1"/>
        </w:rPr>
        <w:t>indeed</w:t>
      </w:r>
      <w:r w:rsidRPr="009812D6">
        <w:rPr>
          <w:rFonts w:eastAsia="Yu Mincho"/>
          <w:b/>
          <w:color w:val="000000" w:themeColor="text1"/>
          <w:sz w:val="24"/>
          <w:u w:val="single"/>
        </w:rPr>
        <w:t xml:space="preserve"> </w:t>
      </w:r>
      <w:r w:rsidRPr="009812D6">
        <w:rPr>
          <w:rFonts w:eastAsia="Yu Mincho"/>
          <w:color w:val="000000" w:themeColor="text1"/>
        </w:rPr>
        <w:t>profoundly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uncertain </w:t>
      </w:r>
      <w:r w:rsidRPr="009812D6">
        <w:rPr>
          <w:rFonts w:eastAsia="Yu Mincho"/>
          <w:color w:val="000000" w:themeColor="text1"/>
        </w:rPr>
        <w:t>about our ultimate aims,</w:t>
      </w:r>
      <w:r w:rsidRPr="009812D6">
        <w:rPr>
          <w:rFonts w:eastAsia="Yu Mincho"/>
          <w:b/>
          <w:color w:val="000000" w:themeColor="text1"/>
          <w:sz w:val="24"/>
          <w:u w:val="single"/>
        </w:rPr>
        <w:t xml:space="preserve"> </w:t>
      </w:r>
      <w:r w:rsidRPr="009812D6">
        <w:rPr>
          <w:rFonts w:eastAsia="Yu Mincho"/>
          <w:color w:val="000000" w:themeColor="text1"/>
        </w:rPr>
        <w:t>then we should recognize that</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there is a great</w:t>
      </w:r>
      <w:r w:rsidRPr="009812D6">
        <w:rPr>
          <w:rFonts w:eastAsia="Yu Mincho"/>
          <w:b/>
          <w:color w:val="000000" w:themeColor="text1"/>
          <w:sz w:val="24"/>
          <w:u w:val="single"/>
        </w:rPr>
        <w:t xml:space="preserve"> </w:t>
      </w:r>
      <w:r w:rsidRPr="009812D6">
        <w:rPr>
          <w:rFonts w:eastAsia="Yu Mincho"/>
          <w:color w:val="000000" w:themeColor="text1"/>
        </w:rPr>
        <w:t>option</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value in preserving </w:t>
      </w:r>
      <w:r w:rsidRPr="009812D6">
        <w:rPr>
          <w:rFonts w:eastAsia="Yu Mincho"/>
          <w:color w:val="000000" w:themeColor="text1"/>
        </w:rPr>
        <w:t>— and ideally improving —</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our ability to recognize value and</w:t>
      </w:r>
      <w:r w:rsidRPr="009812D6">
        <w:rPr>
          <w:rFonts w:eastAsia="Yu Mincho"/>
          <w:color w:val="000000" w:themeColor="text1"/>
          <w:highlight w:val="green"/>
        </w:rPr>
        <w:t xml:space="preserve"> </w:t>
      </w:r>
      <w:r w:rsidRPr="009812D6">
        <w:rPr>
          <w:rFonts w:eastAsia="Yu Mincho"/>
          <w:color w:val="000000" w:themeColor="text1"/>
        </w:rPr>
        <w:t xml:space="preserve">to </w:t>
      </w:r>
      <w:r w:rsidRPr="009812D6">
        <w:rPr>
          <w:rFonts w:eastAsia="Yu Mincho"/>
          <w:b/>
          <w:color w:val="000000" w:themeColor="text1"/>
          <w:sz w:val="24"/>
          <w:highlight w:val="green"/>
          <w:u w:val="single"/>
        </w:rPr>
        <w:t xml:space="preserve">steer the future accordingly. Ensuring </w:t>
      </w:r>
      <w:r w:rsidRPr="009812D6">
        <w:rPr>
          <w:rFonts w:eastAsia="Yu Mincho"/>
          <w:color w:val="000000" w:themeColor="text1"/>
        </w:rPr>
        <w:t>that</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there will be a future </w:t>
      </w:r>
      <w:r w:rsidRPr="009812D6">
        <w:rPr>
          <w:rFonts w:eastAsia="Yu Mincho"/>
          <w:color w:val="000000" w:themeColor="text1"/>
        </w:rPr>
        <w:t>version of</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humanity </w:t>
      </w:r>
      <w:r w:rsidRPr="009812D6">
        <w:rPr>
          <w:rFonts w:eastAsia="Yu Mincho"/>
          <w:color w:val="000000" w:themeColor="text1"/>
        </w:rPr>
        <w:t>with great powers and a propensity to use them wisely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is </w:t>
      </w:r>
      <w:r w:rsidRPr="009812D6">
        <w:rPr>
          <w:rFonts w:eastAsia="Yu Mincho"/>
          <w:color w:val="000000" w:themeColor="text1"/>
        </w:rPr>
        <w:t>plausibly</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the best way </w:t>
      </w:r>
      <w:r w:rsidRPr="009812D6">
        <w:rPr>
          <w:rFonts w:eastAsia="Yu Mincho"/>
          <w:color w:val="000000" w:themeColor="text1"/>
        </w:rPr>
        <w:t>available to us</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to increase </w:t>
      </w:r>
      <w:r w:rsidRPr="009812D6">
        <w:rPr>
          <w:rFonts w:eastAsia="Yu Mincho"/>
          <w:b/>
          <w:color w:val="000000" w:themeColor="text1"/>
          <w:sz w:val="24"/>
          <w:u w:val="single"/>
        </w:rPr>
        <w:t xml:space="preserve">the probability that the </w:t>
      </w:r>
      <w:r w:rsidRPr="009812D6">
        <w:rPr>
          <w:rFonts w:eastAsia="Yu Mincho"/>
          <w:b/>
          <w:color w:val="000000" w:themeColor="text1"/>
          <w:sz w:val="24"/>
          <w:highlight w:val="green"/>
          <w:u w:val="single"/>
        </w:rPr>
        <w:t xml:space="preserve">future </w:t>
      </w:r>
      <w:r w:rsidRPr="009812D6">
        <w:rPr>
          <w:rFonts w:eastAsia="Yu Mincho"/>
          <w:b/>
          <w:color w:val="000000" w:themeColor="text1"/>
          <w:sz w:val="24"/>
          <w:u w:val="single"/>
        </w:rPr>
        <w:t xml:space="preserve">will contain </w:t>
      </w:r>
      <w:r w:rsidRPr="009812D6">
        <w:rPr>
          <w:rFonts w:eastAsia="Yu Mincho"/>
          <w:color w:val="000000" w:themeColor="text1"/>
        </w:rPr>
        <w:t>a lot of</w:t>
      </w:r>
      <w:r w:rsidRPr="009812D6">
        <w:rPr>
          <w:rFonts w:eastAsia="Yu Mincho"/>
          <w:b/>
          <w:color w:val="000000" w:themeColor="text1"/>
          <w:sz w:val="24"/>
          <w:u w:val="single"/>
        </w:rPr>
        <w:t xml:space="preserve"> </w:t>
      </w:r>
      <w:r w:rsidRPr="009812D6">
        <w:rPr>
          <w:rFonts w:eastAsia="Yu Mincho"/>
          <w:b/>
          <w:color w:val="000000" w:themeColor="text1"/>
          <w:sz w:val="24"/>
          <w:highlight w:val="green"/>
          <w:u w:val="single"/>
        </w:rPr>
        <w:t xml:space="preserve">value. </w:t>
      </w:r>
      <w:r w:rsidRPr="009812D6">
        <w:rPr>
          <w:rFonts w:eastAsia="Yu Mincho"/>
          <w:color w:val="000000" w:themeColor="text1"/>
        </w:rPr>
        <w:t>To do this, we must prevent any existential catastrophe</w:t>
      </w:r>
      <w:r w:rsidRPr="009812D6">
        <w:rPr>
          <w:rFonts w:eastAsia="Yu Mincho"/>
          <w:color w:val="000000" w:themeColor="text1"/>
          <w:sz w:val="24"/>
        </w:rPr>
        <w:t>.</w:t>
      </w:r>
    </w:p>
    <w:p w14:paraId="156B66C2" w14:textId="77777777" w:rsidR="00CC263D" w:rsidRPr="000C6888" w:rsidRDefault="00CC263D" w:rsidP="00CC263D">
      <w:pPr>
        <w:pStyle w:val="Heading4"/>
        <w:rPr>
          <w:rFonts w:eastAsia="Calibri" w:cs="Calibri"/>
        </w:rPr>
      </w:pPr>
      <w:proofErr w:type="spellStart"/>
      <w:r w:rsidRPr="00AC5272">
        <w:t>Universizability</w:t>
      </w:r>
      <w:proofErr w:type="spellEnd"/>
      <w:r w:rsidRPr="00AC5272">
        <w:t xml:space="preserve"> requires the equal satisfaction of everyone’s preferences </w:t>
      </w:r>
    </w:p>
    <w:p w14:paraId="01EAB37A" w14:textId="6117D681" w:rsidR="00CC263D" w:rsidRDefault="00CC263D" w:rsidP="00CC263D">
      <w:r w:rsidRPr="00AC5272">
        <w:rPr>
          <w:rFonts w:cstheme="minorBidi"/>
          <w:b/>
        </w:rPr>
        <w:t>R. M. Hare</w:t>
      </w:r>
      <w:r w:rsidRPr="00AC5272">
        <w:rPr>
          <w:rFonts w:cstheme="minorBidi"/>
        </w:rPr>
        <w:t xml:space="preserve"> [White's Professor of Moral Philosophy at the University of Oxford from 1966 until 1983. “Universal Prescriptivism.” Originally published in Peter Singer, A Companion to Ethics (Blackwell Publishers, 1991)] </w:t>
      </w:r>
      <w:r w:rsidRPr="00AC5272">
        <w:rPr>
          <w:rFonts w:cstheme="minorBidi"/>
          <w:b/>
        </w:rPr>
        <w:t>AJ</w:t>
      </w:r>
      <w:r w:rsidRPr="00AC5272">
        <w:rPr>
          <w:rFonts w:cstheme="minorBidi"/>
          <w:b/>
        </w:rPr>
        <w:br/>
      </w:r>
      <w:r w:rsidRPr="00AC5272">
        <w:rPr>
          <w:rFonts w:cstheme="minorBidi"/>
          <w:szCs w:val="10"/>
        </w:rPr>
        <w:t>A possible move for one who is looking for the necessary constraints on moral thinking is to say that</w:t>
      </w:r>
      <w:r w:rsidRPr="00AC5272">
        <w:rPr>
          <w:rFonts w:cstheme="minorBidi"/>
          <w:b/>
          <w:sz w:val="24"/>
          <w:u w:val="single"/>
        </w:rPr>
        <w:t xml:space="preserve"> </w:t>
      </w:r>
      <w:r w:rsidRPr="00AC5272">
        <w:rPr>
          <w:rFonts w:cstheme="minorBidi"/>
          <w:b/>
          <w:sz w:val="24"/>
          <w:highlight w:val="green"/>
          <w:u w:val="single"/>
        </w:rPr>
        <w:t>unless I treat the person</w:t>
      </w:r>
      <w:r w:rsidRPr="00AC5272">
        <w:rPr>
          <w:rFonts w:cstheme="minorBidi"/>
          <w:b/>
          <w:sz w:val="24"/>
          <w:u w:val="single"/>
        </w:rPr>
        <w:t xml:space="preserve">, </w:t>
      </w:r>
      <w:r w:rsidRPr="00AC5272">
        <w:rPr>
          <w:rFonts w:cstheme="minorBidi"/>
        </w:rPr>
        <w:t>in</w:t>
      </w:r>
      <w:r w:rsidRPr="00AC5272">
        <w:rPr>
          <w:rFonts w:cstheme="minorBidi"/>
          <w:b/>
          <w:sz w:val="24"/>
          <w:u w:val="single"/>
        </w:rPr>
        <w:t xml:space="preserve"> who</w:t>
      </w:r>
      <w:r w:rsidRPr="00AC5272">
        <w:rPr>
          <w:rFonts w:cstheme="minorBidi"/>
        </w:rPr>
        <w:t>se place</w:t>
      </w:r>
      <w:r w:rsidRPr="00AC5272">
        <w:rPr>
          <w:rFonts w:cstheme="minorBidi"/>
          <w:b/>
          <w:sz w:val="24"/>
          <w:u w:val="single"/>
        </w:rPr>
        <w:t xml:space="preserve"> </w:t>
      </w:r>
      <w:r w:rsidRPr="00AC5272">
        <w:rPr>
          <w:rFonts w:cstheme="minorBidi"/>
          <w:b/>
          <w:sz w:val="24"/>
          <w:highlight w:val="green"/>
          <w:u w:val="single"/>
        </w:rPr>
        <w:t>I am imagining myself being</w:t>
      </w:r>
      <w:r w:rsidRPr="00AC5272">
        <w:rPr>
          <w:rFonts w:cstheme="minorBidi"/>
        </w:rPr>
        <w:t>,</w:t>
      </w:r>
      <w:r w:rsidRPr="00AC5272">
        <w:rPr>
          <w:rFonts w:cstheme="minorBidi"/>
          <w:b/>
          <w:sz w:val="24"/>
          <w:u w:val="single"/>
        </w:rPr>
        <w:t xml:space="preserve"> on </w:t>
      </w:r>
      <w:r w:rsidRPr="00AC5272">
        <w:rPr>
          <w:rFonts w:cstheme="minorBidi"/>
          <w:b/>
          <w:sz w:val="24"/>
          <w:highlight w:val="green"/>
          <w:u w:val="single"/>
        </w:rPr>
        <w:t xml:space="preserve">equal </w:t>
      </w:r>
      <w:r w:rsidRPr="00AC5272">
        <w:rPr>
          <w:rFonts w:cstheme="minorBidi"/>
          <w:b/>
          <w:sz w:val="24"/>
          <w:u w:val="single"/>
        </w:rPr>
        <w:t xml:space="preserve">terms </w:t>
      </w:r>
      <w:r w:rsidRPr="00AC5272">
        <w:rPr>
          <w:rFonts w:cstheme="minorBidi"/>
          <w:b/>
          <w:sz w:val="24"/>
          <w:highlight w:val="green"/>
          <w:u w:val="single"/>
        </w:rPr>
        <w:t>with myself</w:t>
      </w:r>
      <w:r w:rsidRPr="00AC5272">
        <w:rPr>
          <w:rFonts w:cstheme="minorBidi"/>
          <w:b/>
          <w:sz w:val="24"/>
          <w:u w:val="single"/>
        </w:rPr>
        <w:t xml:space="preserve">, </w:t>
      </w:r>
      <w:r w:rsidRPr="00AC5272">
        <w:rPr>
          <w:rFonts w:cstheme="minorBidi"/>
        </w:rPr>
        <w:t>showing him equal concern,</w:t>
      </w:r>
      <w:r w:rsidRPr="00AC5272">
        <w:rPr>
          <w:rFonts w:cstheme="minorBidi"/>
          <w:b/>
          <w:sz w:val="24"/>
          <w:u w:val="single"/>
        </w:rPr>
        <w:t xml:space="preserve"> </w:t>
      </w:r>
      <w:r w:rsidRPr="00AC5272">
        <w:rPr>
          <w:rFonts w:cstheme="minorBidi"/>
          <w:b/>
          <w:sz w:val="24"/>
          <w:highlight w:val="green"/>
          <w:u w:val="single"/>
        </w:rPr>
        <w:t xml:space="preserve">I am not really imagining him as </w:t>
      </w:r>
      <w:r w:rsidRPr="00AC5272">
        <w:rPr>
          <w:rFonts w:cstheme="minorBidi"/>
          <w:b/>
          <w:sz w:val="24"/>
          <w:u w:val="single"/>
        </w:rPr>
        <w:t xml:space="preserve">being </w:t>
      </w:r>
      <w:r w:rsidRPr="00AC5272">
        <w:rPr>
          <w:rFonts w:cstheme="minorBidi"/>
          <w:b/>
          <w:sz w:val="24"/>
          <w:highlight w:val="green"/>
          <w:u w:val="single"/>
        </w:rPr>
        <w:t xml:space="preserve">me. This entails treating his preferences as </w:t>
      </w:r>
      <w:r w:rsidRPr="00AC5272">
        <w:rPr>
          <w:rFonts w:cstheme="minorBidi"/>
          <w:b/>
          <w:sz w:val="24"/>
          <w:u w:val="single"/>
        </w:rPr>
        <w:t xml:space="preserve">of equal weight with </w:t>
      </w:r>
      <w:r w:rsidRPr="00AC5272">
        <w:rPr>
          <w:rFonts w:cstheme="minorBidi"/>
          <w:b/>
          <w:sz w:val="24"/>
          <w:highlight w:val="green"/>
          <w:u w:val="single"/>
        </w:rPr>
        <w:t xml:space="preserve">my own </w:t>
      </w:r>
      <w:r w:rsidRPr="00AC5272">
        <w:rPr>
          <w:rFonts w:cstheme="minorBidi"/>
        </w:rPr>
        <w:t xml:space="preserve">present preferences, and thus forming preferences for the hypothetical situation in which I am he, equal in strength to those which he actually has. This is what is involved in following the Golden Rule, doing to others as we wish others to do to us, and loving our </w:t>
      </w:r>
      <w:proofErr w:type="spellStart"/>
      <w:r w:rsidRPr="00AC5272">
        <w:rPr>
          <w:rFonts w:cstheme="minorBidi"/>
        </w:rPr>
        <w:t>neighbours</w:t>
      </w:r>
      <w:proofErr w:type="spellEnd"/>
      <w:r w:rsidRPr="00AC5272">
        <w:rPr>
          <w:rFonts w:cstheme="minorBidi"/>
        </w:rPr>
        <w:t xml:space="preserve"> as ourselves. It is also implicit in Bentham's maxim 'Everybody to count for one, nobody for more than one' (cited in Mill, 1861, Ch. 5 </w:t>
      </w:r>
      <w:proofErr w:type="spellStart"/>
      <w:r w:rsidRPr="00AC5272">
        <w:rPr>
          <w:rFonts w:cstheme="minorBidi"/>
        </w:rPr>
        <w:t>s.f.</w:t>
      </w:r>
      <w:proofErr w:type="spellEnd"/>
      <w:r w:rsidRPr="00AC5272">
        <w:rPr>
          <w:rFonts w:cstheme="minorBidi"/>
        </w:rPr>
        <w:t>). The Kantian method we have been outlining is consistent with a form of utilitarianism (though not, we must add, exactly Bentham's form, because that is put in terms of pleasure, whereas Kant's theory is put in terms of will). It is wrong to think, as many do, that Kantianism and utilitarianism have to be at odds.</w:t>
      </w:r>
      <w:r w:rsidRPr="00AC5272">
        <w:rPr>
          <w:rFonts w:cstheme="minorBidi"/>
          <w:b/>
          <w:sz w:val="24"/>
          <w:u w:val="single"/>
        </w:rPr>
        <w:t xml:space="preserve"> </w:t>
      </w:r>
      <w:r w:rsidRPr="00AC5272">
        <w:rPr>
          <w:rFonts w:cstheme="minorBidi"/>
          <w:b/>
          <w:sz w:val="24"/>
          <w:highlight w:val="green"/>
          <w:u w:val="single"/>
        </w:rPr>
        <w:t xml:space="preserve">To treat a person </w:t>
      </w:r>
      <w:r w:rsidRPr="00AC5272">
        <w:rPr>
          <w:rFonts w:cstheme="minorBidi"/>
        </w:rPr>
        <w:t>'never simply as a means but always at the same time</w:t>
      </w:r>
      <w:r w:rsidRPr="00AC5272">
        <w:rPr>
          <w:rFonts w:cstheme="minorBidi"/>
          <w:b/>
          <w:sz w:val="24"/>
          <w:u w:val="single"/>
        </w:rPr>
        <w:t xml:space="preserve"> </w:t>
      </w:r>
      <w:r w:rsidRPr="00AC5272">
        <w:rPr>
          <w:rFonts w:cstheme="minorBidi"/>
          <w:b/>
          <w:sz w:val="24"/>
          <w:highlight w:val="green"/>
          <w:u w:val="single"/>
        </w:rPr>
        <w:t>as an end' requires</w:t>
      </w:r>
      <w:r w:rsidRPr="00AC5272">
        <w:rPr>
          <w:rFonts w:cstheme="minorBidi"/>
          <w:b/>
          <w:sz w:val="24"/>
          <w:u w:val="single"/>
        </w:rPr>
        <w:t xml:space="preserve">, as Kant </w:t>
      </w:r>
      <w:r w:rsidRPr="00AC5272">
        <w:rPr>
          <w:rFonts w:cstheme="minorBidi"/>
        </w:rPr>
        <w:t>himself</w:t>
      </w:r>
      <w:r w:rsidRPr="00AC5272">
        <w:rPr>
          <w:rFonts w:cstheme="minorBidi"/>
          <w:b/>
          <w:sz w:val="24"/>
          <w:u w:val="single"/>
        </w:rPr>
        <w:t xml:space="preserve"> says </w:t>
      </w:r>
      <w:r w:rsidRPr="00AC5272">
        <w:rPr>
          <w:rFonts w:cstheme="minorBidi"/>
        </w:rPr>
        <w:t>on the next page,</w:t>
      </w:r>
      <w:r w:rsidRPr="00AC5272">
        <w:rPr>
          <w:rFonts w:cstheme="minorBidi"/>
          <w:b/>
          <w:sz w:val="24"/>
          <w:u w:val="single"/>
        </w:rPr>
        <w:t xml:space="preserve"> that </w:t>
      </w:r>
      <w:r w:rsidRPr="00AC5272">
        <w:rPr>
          <w:rFonts w:cstheme="minorBidi"/>
          <w:b/>
          <w:sz w:val="24"/>
          <w:highlight w:val="green"/>
          <w:u w:val="single"/>
        </w:rPr>
        <w:t xml:space="preserve">'the ends of a subject </w:t>
      </w:r>
      <w:r w:rsidRPr="00AC5272">
        <w:rPr>
          <w:rFonts w:cstheme="minorBidi"/>
        </w:rPr>
        <w:t>who is an end in himself</w:t>
      </w:r>
      <w:r w:rsidRPr="00AC5272">
        <w:rPr>
          <w:rFonts w:cstheme="minorBidi"/>
          <w:b/>
          <w:sz w:val="24"/>
          <w:u w:val="single"/>
        </w:rPr>
        <w:t xml:space="preserve"> </w:t>
      </w:r>
      <w:r w:rsidRPr="00AC5272">
        <w:rPr>
          <w:rFonts w:cstheme="minorBidi"/>
          <w:b/>
          <w:sz w:val="24"/>
          <w:highlight w:val="green"/>
          <w:u w:val="single"/>
        </w:rPr>
        <w:t>must</w:t>
      </w:r>
      <w:r w:rsidRPr="00AC5272">
        <w:rPr>
          <w:rFonts w:cstheme="minorBidi"/>
          <w:b/>
          <w:sz w:val="24"/>
          <w:u w:val="single"/>
        </w:rPr>
        <w:t xml:space="preserve">, </w:t>
      </w:r>
      <w:r w:rsidRPr="00AC5272">
        <w:rPr>
          <w:rFonts w:cstheme="minorBidi"/>
        </w:rPr>
        <w:t>if this conception is to have its full effect [46] in me,</w:t>
      </w:r>
      <w:r w:rsidRPr="00AC5272">
        <w:rPr>
          <w:rFonts w:cstheme="minorBidi"/>
          <w:b/>
          <w:sz w:val="24"/>
          <w:u w:val="single"/>
        </w:rPr>
        <w:t xml:space="preserve"> </w:t>
      </w:r>
      <w:r w:rsidRPr="00AC5272">
        <w:rPr>
          <w:rFonts w:cstheme="minorBidi"/>
          <w:b/>
          <w:sz w:val="24"/>
          <w:highlight w:val="green"/>
          <w:u w:val="single"/>
        </w:rPr>
        <w:t xml:space="preserve">be </w:t>
      </w:r>
      <w:r w:rsidRPr="00AC5272">
        <w:rPr>
          <w:rFonts w:cstheme="minorBidi"/>
          <w:b/>
          <w:sz w:val="24"/>
          <w:u w:val="single"/>
        </w:rPr>
        <w:t xml:space="preserve">also, </w:t>
      </w:r>
      <w:r w:rsidRPr="00AC5272">
        <w:rPr>
          <w:rFonts w:cstheme="minorBidi"/>
        </w:rPr>
        <w:t>as far as possible</w:t>
      </w:r>
      <w:r w:rsidRPr="00AC5272">
        <w:rPr>
          <w:rFonts w:cstheme="minorBidi"/>
          <w:b/>
          <w:sz w:val="24"/>
          <w:u w:val="single"/>
        </w:rPr>
        <w:t xml:space="preserve">, </w:t>
      </w:r>
      <w:r w:rsidRPr="00AC5272">
        <w:rPr>
          <w:rFonts w:cstheme="minorBidi"/>
          <w:b/>
          <w:sz w:val="24"/>
          <w:highlight w:val="green"/>
          <w:u w:val="single"/>
        </w:rPr>
        <w:t xml:space="preserve">my ends’ </w:t>
      </w:r>
      <w:r w:rsidRPr="00AC5272">
        <w:rPr>
          <w:rFonts w:cstheme="minorBidi"/>
        </w:rPr>
        <w:t>(1785, BA 69=430 f.). An end is what is willed for its own sake;</w:t>
      </w:r>
      <w:r w:rsidRPr="00AC5272">
        <w:rPr>
          <w:rFonts w:cstheme="minorBidi"/>
          <w:b/>
          <w:sz w:val="24"/>
          <w:u w:val="single"/>
        </w:rPr>
        <w:t xml:space="preserve"> so </w:t>
      </w:r>
      <w:r w:rsidRPr="00AC5272">
        <w:rPr>
          <w:rFonts w:cstheme="minorBidi"/>
          <w:b/>
          <w:sz w:val="24"/>
          <w:highlight w:val="green"/>
          <w:u w:val="single"/>
        </w:rPr>
        <w:t>we are</w:t>
      </w:r>
      <w:r w:rsidRPr="00AC5272">
        <w:rPr>
          <w:rFonts w:cstheme="minorBidi"/>
          <w:b/>
          <w:sz w:val="24"/>
          <w:u w:val="single"/>
        </w:rPr>
        <w:t xml:space="preserve">, </w:t>
      </w:r>
      <w:r w:rsidRPr="00AC5272">
        <w:rPr>
          <w:rFonts w:cstheme="minorBidi"/>
        </w:rPr>
        <w:t>according to Kant,</w:t>
      </w:r>
      <w:r w:rsidRPr="00AC5272">
        <w:rPr>
          <w:rFonts w:cstheme="minorBidi"/>
          <w:b/>
          <w:sz w:val="24"/>
          <w:u w:val="single"/>
        </w:rPr>
        <w:t xml:space="preserve"> </w:t>
      </w:r>
      <w:r w:rsidRPr="00AC5272">
        <w:rPr>
          <w:rFonts w:cstheme="minorBidi"/>
          <w:b/>
          <w:sz w:val="24"/>
          <w:highlight w:val="green"/>
          <w:u w:val="single"/>
        </w:rPr>
        <w:t xml:space="preserve">to give equal respect to everybody's </w:t>
      </w:r>
      <w:r w:rsidRPr="00AC5272">
        <w:rPr>
          <w:rFonts w:cstheme="minorBidi"/>
        </w:rPr>
        <w:t>wills-for-</w:t>
      </w:r>
      <w:r w:rsidRPr="00AC5272">
        <w:rPr>
          <w:rFonts w:cstheme="minorBidi"/>
          <w:b/>
          <w:sz w:val="24"/>
          <w:highlight w:val="green"/>
          <w:u w:val="single"/>
        </w:rPr>
        <w:t>ends</w:t>
      </w:r>
      <w:r w:rsidRPr="00AC5272">
        <w:rPr>
          <w:rFonts w:cstheme="minorBidi"/>
        </w:rPr>
        <w:t>, including our own; and</w:t>
      </w:r>
      <w:r w:rsidRPr="00AC5272">
        <w:rPr>
          <w:rFonts w:cstheme="minorBidi"/>
          <w:b/>
          <w:sz w:val="24"/>
          <w:u w:val="single"/>
        </w:rPr>
        <w:t xml:space="preserve"> </w:t>
      </w:r>
      <w:r w:rsidRPr="00AC5272">
        <w:rPr>
          <w:rFonts w:cstheme="minorBidi"/>
          <w:b/>
          <w:sz w:val="24"/>
          <w:highlight w:val="green"/>
          <w:u w:val="single"/>
        </w:rPr>
        <w:t xml:space="preserve">this is </w:t>
      </w:r>
      <w:r w:rsidRPr="00AC5272">
        <w:rPr>
          <w:rFonts w:cstheme="minorBidi"/>
        </w:rPr>
        <w:t xml:space="preserve">what </w:t>
      </w:r>
      <w:r w:rsidRPr="00AC5272">
        <w:rPr>
          <w:rFonts w:cstheme="minorBidi"/>
          <w:b/>
          <w:sz w:val="24"/>
          <w:highlight w:val="green"/>
          <w:u w:val="single"/>
        </w:rPr>
        <w:t>util</w:t>
      </w:r>
      <w:r w:rsidRPr="00AC5272">
        <w:rPr>
          <w:rFonts w:cstheme="minorBidi"/>
        </w:rPr>
        <w:t xml:space="preserve">itarianism also binds us do. </w:t>
      </w:r>
      <w:r w:rsidRPr="00AC5272">
        <w:rPr>
          <w:rFonts w:cstheme="minorBidi"/>
          <w:b/>
          <w:sz w:val="24"/>
          <w:u w:val="single"/>
        </w:rPr>
        <w:t xml:space="preserve">This involves, </w:t>
      </w:r>
      <w:r w:rsidRPr="00AC5272">
        <w:rPr>
          <w:rFonts w:cstheme="minorBidi"/>
        </w:rPr>
        <w:t>in a harmless sense</w:t>
      </w:r>
      <w:r w:rsidRPr="00AC5272">
        <w:rPr>
          <w:rFonts w:cstheme="minorBidi"/>
          <w:b/>
          <w:sz w:val="24"/>
          <w:u w:val="single"/>
        </w:rPr>
        <w:t xml:space="preserve">, treating the ends of many people as if they were the ends of </w:t>
      </w:r>
      <w:r w:rsidRPr="00AC5272">
        <w:rPr>
          <w:rFonts w:cstheme="minorBidi"/>
        </w:rPr>
        <w:t>one person</w:t>
      </w:r>
      <w:r w:rsidRPr="00AC5272">
        <w:rPr>
          <w:rFonts w:cstheme="minorBidi"/>
          <w:b/>
          <w:sz w:val="24"/>
          <w:u w:val="single"/>
        </w:rPr>
        <w:t xml:space="preserve"> (myself).</w:t>
      </w:r>
      <w:r w:rsidRPr="00AC5272">
        <w:rPr>
          <w:rFonts w:cstheme="minorBidi"/>
        </w:rPr>
        <w:t xml:space="preserve"> But this does not involve failing to 'take seriously the distinction between persons' (Rawls, 1971,pp. 27, 187)- a distinction of which Kant and the </w:t>
      </w:r>
      <w:proofErr w:type="spellStart"/>
      <w:r w:rsidRPr="00AC5272">
        <w:rPr>
          <w:rFonts w:cstheme="minorBidi"/>
        </w:rPr>
        <w:t>utilitarians</w:t>
      </w:r>
      <w:proofErr w:type="spellEnd"/>
      <w:r w:rsidRPr="00AC5272">
        <w:rPr>
          <w:rFonts w:cstheme="minorBidi"/>
        </w:rPr>
        <w:t xml:space="preserve"> are well aware.</w:t>
      </w:r>
    </w:p>
    <w:p w14:paraId="7872E4D0" w14:textId="77777777" w:rsidR="00235B62" w:rsidRDefault="00235B62" w:rsidP="00235B62"/>
    <w:p w14:paraId="6AC102B0" w14:textId="0A0B5284" w:rsidR="00235B62" w:rsidRDefault="00235B62" w:rsidP="00235B62">
      <w:pPr>
        <w:pStyle w:val="Heading3"/>
      </w:pPr>
      <w:r>
        <w:lastRenderedPageBreak/>
        <w:t>1NC – </w:t>
      </w:r>
      <w:r>
        <w:t>off</w:t>
      </w:r>
    </w:p>
    <w:p w14:paraId="099105EA" w14:textId="77777777" w:rsidR="00235B62" w:rsidRDefault="00235B62" w:rsidP="00235B62">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s. Member nations will support the proposal and adopt the results of consultation. </w:t>
      </w:r>
    </w:p>
    <w:p w14:paraId="1B9C8BAC" w14:textId="77777777" w:rsidR="00235B62" w:rsidRPr="00AE32FC" w:rsidRDefault="00235B62" w:rsidP="00235B62"/>
    <w:p w14:paraId="5FA6F8A9" w14:textId="77777777" w:rsidR="00235B62" w:rsidRDefault="00235B62" w:rsidP="00235B62">
      <w:pPr>
        <w:pStyle w:val="Heading4"/>
      </w:pPr>
      <w:r>
        <w:t>WHO says yes</w:t>
      </w:r>
    </w:p>
    <w:p w14:paraId="239E478F" w14:textId="77777777" w:rsidR="00235B62" w:rsidRPr="00E50C3C" w:rsidRDefault="00235B62" w:rsidP="00235B62">
      <w:pPr>
        <w:rPr>
          <w:bCs/>
          <w:sz w:val="26"/>
        </w:rPr>
      </w:pPr>
      <w:r>
        <w:rPr>
          <w:rStyle w:val="Style13ptBold"/>
        </w:rPr>
        <w:t xml:space="preserve">WHO 06 </w:t>
      </w:r>
      <w:r w:rsidRPr="00E50C3C">
        <w:rPr>
          <w:rStyle w:val="Style13ptBold"/>
          <w:b w:val="0"/>
          <w:bCs/>
          <w:sz w:val="16"/>
          <w:szCs w:val="16"/>
        </w:rPr>
        <w:t xml:space="preserve">[(World Health Organization, </w:t>
      </w:r>
      <w:r w:rsidRPr="00E50C3C">
        <w:rPr>
          <w:bCs/>
          <w:szCs w:val="16"/>
        </w:rPr>
        <w:t>specialized agency of the United Nations responsible for international public health</w:t>
      </w:r>
      <w:r w:rsidRPr="00E50C3C">
        <w:rPr>
          <w:rStyle w:val="Style13ptBold"/>
          <w:b w:val="0"/>
          <w:bCs/>
          <w:sz w:val="16"/>
          <w:szCs w:val="16"/>
        </w:rPr>
        <w:t>) “</w:t>
      </w:r>
      <w:r w:rsidRPr="00E50C3C">
        <w:rPr>
          <w:bCs/>
          <w:szCs w:val="16"/>
        </w:rPr>
        <w:t>Public health, innovation and intellectual property rights,” Report of the Commission on Intellectual Property Rights, Innovation, and Public Health, 2006] JL</w:t>
      </w:r>
    </w:p>
    <w:p w14:paraId="0A2BFC77" w14:textId="77777777" w:rsidR="00235B62" w:rsidRPr="00E50C3C" w:rsidRDefault="00235B62" w:rsidP="00235B62">
      <w:pPr>
        <w:rPr>
          <w:sz w:val="12"/>
        </w:rPr>
      </w:pPr>
      <w:r w:rsidRPr="00E50C3C">
        <w:rPr>
          <w:rStyle w:val="StyleUnderline"/>
        </w:rPr>
        <w:t xml:space="preserve">Though difficult to discern from incremental innovation in practice, </w:t>
      </w:r>
      <w:proofErr w:type="spellStart"/>
      <w:r w:rsidRPr="00E50C3C">
        <w:rPr>
          <w:rStyle w:val="StyleUnderline"/>
        </w:rPr>
        <w:t>socalled</w:t>
      </w:r>
      <w:proofErr w:type="spellEnd"/>
      <w:r w:rsidRPr="00E50C3C">
        <w:rPr>
          <w:rStyle w:val="StyleUnderline"/>
        </w:rPr>
        <w:t xml:space="preserve"> “evergreening” is importantly different</w:t>
      </w:r>
      <w:r w:rsidRPr="00E50C3C">
        <w:rPr>
          <w:sz w:val="12"/>
        </w:rPr>
        <w:t>. As usually understood, “</w:t>
      </w:r>
      <w:r w:rsidRPr="00E50C3C">
        <w:rPr>
          <w:rStyle w:val="Emphasis"/>
          <w:highlight w:val="green"/>
        </w:rPr>
        <w:t>evergreening” occurs when, in the absence of</w:t>
      </w:r>
      <w:r w:rsidRPr="00E50C3C">
        <w:rPr>
          <w:rStyle w:val="Emphasis"/>
        </w:rPr>
        <w:t xml:space="preserve"> any apparent additional </w:t>
      </w:r>
      <w:r w:rsidRPr="00E50C3C">
        <w:rPr>
          <w:rStyle w:val="Emphasis"/>
          <w:highlight w:val="green"/>
        </w:rPr>
        <w:t>therapeutic benefits, patent-holders</w:t>
      </w:r>
      <w:r w:rsidRPr="00E50C3C">
        <w:rPr>
          <w:rStyle w:val="Emphasis"/>
        </w:rPr>
        <w:t xml:space="preserve"> use various strategies to </w:t>
      </w:r>
      <w:r w:rsidRPr="00E50C3C">
        <w:rPr>
          <w:rStyle w:val="Emphasis"/>
          <w:highlight w:val="green"/>
        </w:rPr>
        <w:t>extend</w:t>
      </w:r>
      <w:r w:rsidRPr="00E50C3C">
        <w:rPr>
          <w:rStyle w:val="Emphasis"/>
        </w:rPr>
        <w:t xml:space="preserve"> the length of their </w:t>
      </w:r>
      <w:r w:rsidRPr="00E50C3C">
        <w:rPr>
          <w:rStyle w:val="Emphasis"/>
          <w:highlight w:val="green"/>
        </w:rPr>
        <w:t>exclusivity</w:t>
      </w:r>
      <w:r w:rsidRPr="00E50C3C">
        <w:rPr>
          <w:rStyle w:val="StyleUnderline"/>
        </w:rPr>
        <w:t xml:space="preserve"> beyond the 20-year patent term</w:t>
      </w:r>
      <w:r w:rsidRPr="00E50C3C">
        <w:rPr>
          <w:sz w:val="12"/>
        </w:rPr>
        <w:t>. President Bush, in 2002, provided a working definition while announcing reforms in response to a Federal Trade Commission (FTC) report (73) on delays to the entry of generic products onto the market:</w:t>
      </w:r>
    </w:p>
    <w:p w14:paraId="54810798" w14:textId="77777777" w:rsidR="00235B62" w:rsidRPr="00E50C3C" w:rsidRDefault="00235B62" w:rsidP="00235B62">
      <w:pPr>
        <w:rPr>
          <w:sz w:val="12"/>
        </w:rPr>
      </w:pPr>
      <w:r w:rsidRPr="00E50C3C">
        <w:rPr>
          <w:sz w:val="12"/>
        </w:rPr>
        <w:t xml:space="preserve">The FTC...discovered that some brand name drug manufacturers may have manipulated the law to delay the approval of competing generic drugs. </w:t>
      </w:r>
      <w:r w:rsidRPr="00E50C3C">
        <w:rPr>
          <w:rStyle w:val="StyleUnderline"/>
        </w:rPr>
        <w:t>When a drug patent is about to expire, one method some companies use is to file a brand new patent based on a minor feature, such as the color of the pill bottle or a specific combination of ingredients unrelated to the drug’s effectiveness … In the meantime, the lower-cost generic drug is shut out of the market</w:t>
      </w:r>
      <w:r w:rsidRPr="00E50C3C">
        <w:rPr>
          <w:sz w:val="12"/>
        </w:rPr>
        <w:t xml:space="preserve"> … This is not how Congress intended the law to work. Today, </w:t>
      </w:r>
      <w:r w:rsidRPr="00E50C3C">
        <w:rPr>
          <w:rStyle w:val="StyleUnderline"/>
        </w:rPr>
        <w:t xml:space="preserve">I’m taking action to close the loopholes, to </w:t>
      </w:r>
      <w:r w:rsidRPr="00E50C3C">
        <w:rPr>
          <w:rStyle w:val="Emphasis"/>
        </w:rPr>
        <w:t>promote fair competition</w:t>
      </w:r>
      <w:r w:rsidRPr="00E50C3C">
        <w:rPr>
          <w:rStyle w:val="StyleUnderline"/>
        </w:rPr>
        <w:t xml:space="preserve"> and to </w:t>
      </w:r>
      <w:r w:rsidRPr="00E50C3C">
        <w:rPr>
          <w:rStyle w:val="Emphasis"/>
        </w:rPr>
        <w:t>reduce the cost of prescription drugs</w:t>
      </w:r>
      <w:r w:rsidRPr="00E50C3C">
        <w:rPr>
          <w:sz w:val="12"/>
        </w:rPr>
        <w:t xml:space="preserve"> in America … These steps we take today will not undermine patent protection. Instead, we are enforcing the original intent of a good law. Our message to brand name manufacturers is clear: you deserve the fair rewards of your research and development; you do not have the right to keep generic drugs off the market for frivolous reasons (81).</w:t>
      </w:r>
    </w:p>
    <w:p w14:paraId="750D2C0E" w14:textId="77777777" w:rsidR="00235B62" w:rsidRPr="00E50C3C" w:rsidRDefault="00235B62" w:rsidP="00235B62">
      <w:pPr>
        <w:rPr>
          <w:sz w:val="12"/>
        </w:rPr>
      </w:pPr>
      <w:r w:rsidRPr="00E50C3C">
        <w:rPr>
          <w:rStyle w:val="StyleUnderline"/>
        </w:rPr>
        <w:t>Evergreening can occur in a number of ways but typically, as noted by President Bush, it arises when companies file and obtain patents, subsequent to the original patent, on other aspects of the same compound or reformulations of the original compound in ways that might be regarded as of no incremental therapeutic value, but which are nevertheless patentable</w:t>
      </w:r>
      <w:r w:rsidRPr="00E50C3C">
        <w:rPr>
          <w:sz w:val="12"/>
        </w:rPr>
        <w:t>. For instance, strategies include a similar but different dosage form such as capsules rather than tablets, salts, esters, or crystals (polymorphs) of the same product or other changes dependent on the ingenuity of the formulators and the lawyers. These types of strategies occur in almost all jurisdictions, especially for lucrative products (see Box 4.7) (82, 83).</w:t>
      </w:r>
    </w:p>
    <w:p w14:paraId="15600D20" w14:textId="77777777" w:rsidR="00235B62" w:rsidRPr="00E50C3C" w:rsidRDefault="00235B62" w:rsidP="00235B62">
      <w:pPr>
        <w:rPr>
          <w:sz w:val="12"/>
          <w:szCs w:val="12"/>
        </w:rPr>
      </w:pPr>
      <w:r w:rsidRPr="00E50C3C">
        <w:rPr>
          <w:sz w:val="12"/>
          <w:szCs w:val="12"/>
        </w:rPr>
        <w:t xml:space="preserve">Where there is a linkage between the patent system and the procedures for approving new drugs (for example, in Canada and the United States), the policy issues take a particular form. In the United States, for instance, the Federal Trade Commission catalogued a number of instances where generic entry was delayed by up to fi </w:t>
      </w:r>
      <w:proofErr w:type="spellStart"/>
      <w:r w:rsidRPr="00E50C3C">
        <w:rPr>
          <w:sz w:val="12"/>
          <w:szCs w:val="12"/>
        </w:rPr>
        <w:t>ve</w:t>
      </w:r>
      <w:proofErr w:type="spellEnd"/>
      <w:r w:rsidRPr="00E50C3C">
        <w:rPr>
          <w:sz w:val="12"/>
          <w:szCs w:val="12"/>
        </w:rPr>
        <w:t xml:space="preserve"> years by successive stays of up to 30 months on the entry of a generic competitor (see Box 4.7). These stays were provided automatically under the United States law if a brand-holder challenged the generic company for infringement, until the changes announced by President Bush reduced this to one stay only.</w:t>
      </w:r>
    </w:p>
    <w:p w14:paraId="20E437CE" w14:textId="77777777" w:rsidR="00235B62" w:rsidRPr="00E50C3C" w:rsidRDefault="00235B62" w:rsidP="00235B62">
      <w:pPr>
        <w:rPr>
          <w:sz w:val="12"/>
        </w:rPr>
      </w:pPr>
      <w:r w:rsidRPr="00E50C3C">
        <w:rPr>
          <w:sz w:val="12"/>
        </w:rPr>
        <w:t xml:space="preserve">These linkage arrangements are essentially supplementary to the patent system. But they alter the way in which the patent system operates for pharmaceutical products.15 Nevertheless, the final decisions on patent validity and infringement cases lie with the courts. This means that </w:t>
      </w:r>
      <w:r w:rsidRPr="00E50C3C">
        <w:rPr>
          <w:rStyle w:val="Emphasis"/>
        </w:rPr>
        <w:t xml:space="preserve">any change to </w:t>
      </w:r>
      <w:r w:rsidRPr="00E50C3C">
        <w:rPr>
          <w:rStyle w:val="Emphasis"/>
          <w:highlight w:val="green"/>
        </w:rPr>
        <w:t>tackle evergreening</w:t>
      </w:r>
      <w:r w:rsidRPr="00E50C3C">
        <w:rPr>
          <w:rStyle w:val="Emphasis"/>
        </w:rPr>
        <w:t xml:space="preserve"> </w:t>
      </w:r>
      <w:r w:rsidRPr="00E50C3C">
        <w:rPr>
          <w:rStyle w:val="Emphasis"/>
          <w:highlight w:val="green"/>
        </w:rPr>
        <w:t>at its roots requires measures to reduce</w:t>
      </w:r>
      <w:r w:rsidRPr="00E50C3C">
        <w:rPr>
          <w:rStyle w:val="Emphasis"/>
        </w:rPr>
        <w:t xml:space="preserve"> the likelihood of </w:t>
      </w:r>
      <w:r w:rsidRPr="00E50C3C">
        <w:rPr>
          <w:rStyle w:val="Emphasis"/>
          <w:highlight w:val="green"/>
        </w:rPr>
        <w:t>such patents being granted</w:t>
      </w:r>
      <w:r w:rsidRPr="00E50C3C">
        <w:rPr>
          <w:sz w:val="12"/>
        </w:rPr>
        <w:t xml:space="preserve"> or, if granted, of being upheld in the courts. While, as previously stated, some forms of incremental innovation might be important in terms of patient benefit, </w:t>
      </w:r>
      <w:r w:rsidRPr="00E50C3C">
        <w:rPr>
          <w:rStyle w:val="StyleUnderline"/>
        </w:rPr>
        <w:t xml:space="preserve">faced with the reality of the TRIPS agreement, developing </w:t>
      </w:r>
      <w:r w:rsidRPr="00E50C3C">
        <w:rPr>
          <w:rStyle w:val="StyleUnderline"/>
          <w:highlight w:val="green"/>
        </w:rPr>
        <w:t>countries need to consider how their own patent laws</w:t>
      </w:r>
      <w:r w:rsidRPr="00E50C3C">
        <w:rPr>
          <w:rStyle w:val="StyleUnderline"/>
        </w:rPr>
        <w:t xml:space="preserve"> may deal with this issue. Patents on minor developments </w:t>
      </w:r>
      <w:r w:rsidRPr="00E50C3C">
        <w:rPr>
          <w:rStyle w:val="StyleUnderline"/>
          <w:highlight w:val="green"/>
        </w:rPr>
        <w:t>are used</w:t>
      </w:r>
      <w:r w:rsidRPr="00E50C3C">
        <w:rPr>
          <w:rStyle w:val="StyleUnderline"/>
        </w:rPr>
        <w:t xml:space="preserve">, often </w:t>
      </w:r>
      <w:r w:rsidRPr="00E50C3C">
        <w:rPr>
          <w:rStyle w:val="StyleUnderline"/>
          <w:highlight w:val="green"/>
        </w:rPr>
        <w:t>aggressively</w:t>
      </w:r>
      <w:r w:rsidRPr="00E50C3C">
        <w:rPr>
          <w:rStyle w:val="StyleUnderline"/>
        </w:rPr>
        <w:t xml:space="preserve">, by some patent holders </w:t>
      </w:r>
      <w:r w:rsidRPr="00E50C3C">
        <w:rPr>
          <w:rStyle w:val="StyleUnderline"/>
          <w:highlight w:val="green"/>
        </w:rPr>
        <w:t>to delay or block generic competition</w:t>
      </w:r>
      <w:r w:rsidRPr="00E50C3C">
        <w:rPr>
          <w:rStyle w:val="StyleUnderline"/>
        </w:rPr>
        <w:t>. Small and medium-sized generic firms in developing countries, in particular, are generally unable to sustain costly and lengthy legal challenges</w:t>
      </w:r>
      <w:r w:rsidRPr="00E50C3C">
        <w:rPr>
          <w:sz w:val="12"/>
        </w:rPr>
        <w:t>, and opt to avoid fields where litigation may arise. The outcome may be the reduction or suppression of competition and, in some cases higher prices for patients.</w:t>
      </w:r>
    </w:p>
    <w:p w14:paraId="6E3D8FA2" w14:textId="77777777" w:rsidR="00235B62" w:rsidRDefault="00235B62" w:rsidP="00235B62">
      <w:pPr>
        <w:rPr>
          <w:rStyle w:val="Emphasis"/>
        </w:rPr>
      </w:pPr>
    </w:p>
    <w:p w14:paraId="4ABC23BA" w14:textId="77777777" w:rsidR="00235B62" w:rsidRDefault="00235B62" w:rsidP="00235B62">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2EB36360" w14:textId="77777777" w:rsidR="00235B62" w:rsidRPr="009F03D9" w:rsidRDefault="00235B62" w:rsidP="00235B62">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32F81452" w14:textId="77777777" w:rsidR="00235B62" w:rsidRPr="009F03D9" w:rsidRDefault="00235B62" w:rsidP="00235B62">
      <w:pPr>
        <w:rPr>
          <w:sz w:val="12"/>
        </w:rPr>
      </w:pPr>
      <w:r w:rsidRPr="00D64E8C">
        <w:rPr>
          <w:rStyle w:val="StyleUnderline"/>
          <w:highlight w:val="green"/>
        </w:rPr>
        <w:t xml:space="preserve">Members want the WHO to </w:t>
      </w:r>
      <w:r w:rsidRPr="00D64E8C">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D64E8C">
        <w:rPr>
          <w:rStyle w:val="StyleUnderline"/>
          <w:highlight w:val="green"/>
        </w:rPr>
        <w:t>the WHO is pulled between</w:t>
      </w:r>
      <w:r w:rsidRPr="009F03D9">
        <w:rPr>
          <w:rStyle w:val="StyleUnderline"/>
        </w:rPr>
        <w:t xml:space="preserve"> power </w:t>
      </w:r>
      <w:r w:rsidRPr="00D64E8C">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72305B56" w14:textId="77777777" w:rsidR="00235B62" w:rsidRPr="009F03D9" w:rsidRDefault="00235B62" w:rsidP="00235B62">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D64E8C">
        <w:rPr>
          <w:rStyle w:val="StyleUnderline"/>
          <w:highlight w:val="green"/>
        </w:rPr>
        <w:t>states</w:t>
      </w:r>
      <w:r w:rsidRPr="00AE32FC">
        <w:rPr>
          <w:rStyle w:val="StyleUnderline"/>
        </w:rPr>
        <w:t xml:space="preserve"> should </w:t>
      </w:r>
      <w:r w:rsidRPr="00D64E8C">
        <w:rPr>
          <w:rStyle w:val="StyleUnderline"/>
          <w:highlight w:val="green"/>
        </w:rPr>
        <w:t>recognize</w:t>
      </w:r>
      <w:r w:rsidRPr="009F03D9">
        <w:rPr>
          <w:rStyle w:val="StyleUnderline"/>
        </w:rPr>
        <w:t xml:space="preserve"> that </w:t>
      </w:r>
      <w:r w:rsidRPr="00D64E8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D64E8C">
        <w:rPr>
          <w:rStyle w:val="StyleUnderline"/>
          <w:highlight w:val="green"/>
        </w:rPr>
        <w:t>The WHO</w:t>
      </w:r>
      <w:r w:rsidRPr="009F03D9">
        <w:rPr>
          <w:rStyle w:val="StyleUnderline"/>
        </w:rPr>
        <w:t xml:space="preserve"> has a central role in creating systems </w:t>
      </w:r>
      <w:r w:rsidRPr="00D64E8C">
        <w:rPr>
          <w:rStyle w:val="StyleUnderline"/>
          <w:highlight w:val="green"/>
        </w:rPr>
        <w:t>to</w:t>
      </w:r>
      <w:r w:rsidRPr="009F03D9">
        <w:rPr>
          <w:rStyle w:val="StyleUnderline"/>
        </w:rPr>
        <w:t xml:space="preserve"> </w:t>
      </w:r>
      <w:r w:rsidRPr="00D64E8C">
        <w:rPr>
          <w:rStyle w:val="Emphasis"/>
          <w:highlight w:val="green"/>
        </w:rPr>
        <w:t>facilitate and encourage</w:t>
      </w:r>
      <w:r w:rsidRPr="00AE32FC">
        <w:rPr>
          <w:rStyle w:val="Emphasis"/>
        </w:rPr>
        <w:t xml:space="preserve"> such </w:t>
      </w:r>
      <w:r w:rsidRPr="00D64E8C">
        <w:rPr>
          <w:rStyle w:val="Emphasis"/>
          <w:highlight w:val="green"/>
        </w:rPr>
        <w:t>cooperation</w:t>
      </w:r>
      <w:r w:rsidRPr="009F03D9">
        <w:rPr>
          <w:sz w:val="12"/>
        </w:rPr>
        <w:t>.</w:t>
      </w:r>
    </w:p>
    <w:p w14:paraId="442CF25F" w14:textId="77777777" w:rsidR="00235B62" w:rsidRPr="009F03D9" w:rsidRDefault="00235B62" w:rsidP="00235B62">
      <w:pPr>
        <w:rPr>
          <w:sz w:val="12"/>
        </w:rPr>
      </w:pPr>
      <w:r w:rsidRPr="00D64E8C">
        <w:rPr>
          <w:rStyle w:val="Emphasis"/>
          <w:highlight w:val="green"/>
        </w:rPr>
        <w:t>The WHO cannot succeed unless members act as shareholders, foregoing</w:t>
      </w:r>
      <w:r w:rsidRPr="009F03D9">
        <w:rPr>
          <w:rStyle w:val="Emphasis"/>
        </w:rPr>
        <w:t xml:space="preserve"> a measure of </w:t>
      </w:r>
      <w:r w:rsidRPr="00D64E8C">
        <w:rPr>
          <w:rStyle w:val="Emphasis"/>
          <w:highlight w:val="green"/>
        </w:rPr>
        <w:t>sovereignty for the global</w:t>
      </w:r>
      <w:r w:rsidRPr="00AE32FC">
        <w:rPr>
          <w:rStyle w:val="Emphasis"/>
        </w:rPr>
        <w:t xml:space="preserve"> common </w:t>
      </w:r>
      <w:r w:rsidRPr="00D64E8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D64E8C">
        <w:rPr>
          <w:rStyle w:val="Emphasis"/>
          <w:highlight w:val="green"/>
        </w:rPr>
        <w:t>that will not happen unless members</w:t>
      </w:r>
      <w:r w:rsidRPr="009F03D9">
        <w:rPr>
          <w:sz w:val="12"/>
        </w:rPr>
        <w:t xml:space="preserve"> fund the Organization generously, </w:t>
      </w:r>
      <w:r w:rsidRPr="00D64E8C">
        <w:rPr>
          <w:rStyle w:val="Emphasis"/>
          <w:highlight w:val="green"/>
        </w:rPr>
        <w:t>grant it authority</w:t>
      </w:r>
      <w:r w:rsidRPr="009F03D9">
        <w:rPr>
          <w:sz w:val="12"/>
        </w:rPr>
        <w:t xml:space="preserve"> and flexibility, and hold it accountable.</w:t>
      </w:r>
    </w:p>
    <w:p w14:paraId="160791B0" w14:textId="77777777" w:rsidR="00235B62" w:rsidRDefault="00235B62" w:rsidP="00235B62">
      <w:pPr>
        <w:pStyle w:val="Heading4"/>
      </w:pPr>
      <w:r>
        <w:t>WHO diplomacy solves great power conflict</w:t>
      </w:r>
    </w:p>
    <w:p w14:paraId="3B6CD70B" w14:textId="77777777" w:rsidR="00235B62" w:rsidRPr="00487F05" w:rsidRDefault="00235B62" w:rsidP="00235B62">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59828D1F" w14:textId="77777777" w:rsidR="00235B62" w:rsidRPr="00054633" w:rsidRDefault="00235B62" w:rsidP="00235B62">
      <w:pPr>
        <w:rPr>
          <w:sz w:val="12"/>
        </w:rPr>
      </w:pP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 xml:space="preserve">rganization </w:t>
      </w:r>
      <w:r w:rsidRPr="00D64E8C">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006CCD16" w14:textId="77777777" w:rsidR="00235B62" w:rsidRPr="00054633" w:rsidRDefault="00235B62" w:rsidP="00235B62">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69046AE7" w14:textId="77777777" w:rsidR="00235B62" w:rsidRPr="00054633" w:rsidRDefault="00235B62" w:rsidP="00235B62">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D64E8C">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D64E8C">
        <w:rPr>
          <w:rStyle w:val="StyleUnderline"/>
          <w:highlight w:val="green"/>
        </w:rPr>
        <w:t>provides</w:t>
      </w:r>
      <w:r w:rsidRPr="00054633">
        <w:rPr>
          <w:rStyle w:val="StyleUnderline"/>
        </w:rPr>
        <w:t xml:space="preserve"> </w:t>
      </w:r>
      <w:r w:rsidRPr="00A823C9">
        <w:rPr>
          <w:rStyle w:val="StyleUnderline"/>
        </w:rPr>
        <w:t xml:space="preserve">greater </w:t>
      </w:r>
      <w:r w:rsidRPr="00D64E8C">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D64E8C">
        <w:rPr>
          <w:rStyle w:val="Emphasis"/>
          <w:highlight w:val="green"/>
        </w:rPr>
        <w:t>it is in America’s</w:t>
      </w:r>
      <w:r w:rsidRPr="00A823C9">
        <w:rPr>
          <w:rStyle w:val="Emphasis"/>
        </w:rPr>
        <w:t xml:space="preserve"> national </w:t>
      </w:r>
      <w:r w:rsidRPr="00D64E8C">
        <w:rPr>
          <w:rStyle w:val="Emphasis"/>
          <w:highlight w:val="green"/>
        </w:rPr>
        <w:t>security interest</w:t>
      </w:r>
      <w:r w:rsidRPr="00054633">
        <w:rPr>
          <w:rStyle w:val="Emphasis"/>
        </w:rPr>
        <w:t xml:space="preserve"> for countries </w:t>
      </w:r>
      <w:r w:rsidRPr="00D64E8C">
        <w:rPr>
          <w:rStyle w:val="Emphasis"/>
          <w:highlight w:val="green"/>
        </w:rPr>
        <w:t>to</w:t>
      </w:r>
      <w:r w:rsidRPr="00054633">
        <w:rPr>
          <w:rStyle w:val="Emphasis"/>
        </w:rPr>
        <w:t xml:space="preserve"> effectively </w:t>
      </w:r>
      <w:r w:rsidRPr="00A823C9">
        <w:rPr>
          <w:rStyle w:val="Emphasis"/>
        </w:rPr>
        <w:t xml:space="preserve">detect and </w:t>
      </w:r>
      <w:r w:rsidRPr="00D64E8C">
        <w:rPr>
          <w:rStyle w:val="Emphasis"/>
          <w:highlight w:val="green"/>
        </w:rPr>
        <w:t>respond to</w:t>
      </w:r>
      <w:r w:rsidRPr="00A823C9">
        <w:rPr>
          <w:rStyle w:val="Emphasis"/>
        </w:rPr>
        <w:t xml:space="preserve"> potential </w:t>
      </w:r>
      <w:r w:rsidRPr="00D64E8C">
        <w:rPr>
          <w:rStyle w:val="Emphasis"/>
          <w:highlight w:val="green"/>
        </w:rPr>
        <w:t>pandemics</w:t>
      </w:r>
      <w:r w:rsidRPr="00054633">
        <w:rPr>
          <w:sz w:val="12"/>
        </w:rPr>
        <w:t xml:space="preserve"> before they reach our shores.</w:t>
      </w:r>
    </w:p>
    <w:p w14:paraId="69861CAC" w14:textId="77777777" w:rsidR="00235B62" w:rsidRPr="00054633" w:rsidRDefault="00235B62" w:rsidP="00235B62">
      <w:pPr>
        <w:rPr>
          <w:sz w:val="12"/>
        </w:rPr>
      </w:pPr>
      <w:r w:rsidRPr="00054633">
        <w:rPr>
          <w:rStyle w:val="StyleUnderline"/>
        </w:rPr>
        <w:lastRenderedPageBreak/>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D64E8C">
        <w:rPr>
          <w:rStyle w:val="Emphasis"/>
          <w:highlight w:val="green"/>
        </w:rPr>
        <w:t xml:space="preserve">puts </w:t>
      </w:r>
      <w:r w:rsidRPr="00A823C9">
        <w:rPr>
          <w:rStyle w:val="Emphasis"/>
        </w:rPr>
        <w:t xml:space="preserve">traditional </w:t>
      </w:r>
      <w:r w:rsidRPr="00D64E8C">
        <w:rPr>
          <w:rStyle w:val="Emphasis"/>
          <w:highlight w:val="green"/>
        </w:rPr>
        <w:t>adversaries</w:t>
      </w:r>
      <w:r w:rsidRPr="00054633">
        <w:rPr>
          <w:rStyle w:val="StyleUnderline"/>
        </w:rPr>
        <w:t xml:space="preserve"> – like </w:t>
      </w:r>
      <w:r w:rsidRPr="00D64E8C">
        <w:rPr>
          <w:rStyle w:val="StyleUnderline"/>
          <w:highlight w:val="green"/>
        </w:rPr>
        <w:t>Russia and the U</w:t>
      </w:r>
      <w:r w:rsidRPr="00054633">
        <w:rPr>
          <w:rStyle w:val="StyleUnderline"/>
        </w:rPr>
        <w:t xml:space="preserve">nited </w:t>
      </w:r>
      <w:r w:rsidRPr="00D64E8C">
        <w:rPr>
          <w:rStyle w:val="StyleUnderline"/>
          <w:highlight w:val="green"/>
        </w:rPr>
        <w:t>S</w:t>
      </w:r>
      <w:r w:rsidRPr="00054633">
        <w:rPr>
          <w:rStyle w:val="StyleUnderline"/>
        </w:rPr>
        <w:t xml:space="preserve">tates, </w:t>
      </w:r>
      <w:r w:rsidRPr="00D64E8C">
        <w:rPr>
          <w:rStyle w:val="StyleUnderline"/>
          <w:highlight w:val="green"/>
        </w:rPr>
        <w:t>India and Pakistan</w:t>
      </w:r>
      <w:r w:rsidRPr="00054633">
        <w:rPr>
          <w:rStyle w:val="StyleUnderline"/>
        </w:rPr>
        <w:t xml:space="preserve">, or </w:t>
      </w:r>
      <w:r w:rsidRPr="00D64E8C">
        <w:rPr>
          <w:rStyle w:val="StyleUnderline"/>
          <w:highlight w:val="green"/>
        </w:rPr>
        <w:t>Iran and Saudi Arabia</w:t>
      </w:r>
      <w:r w:rsidRPr="00054633">
        <w:rPr>
          <w:rStyle w:val="StyleUnderline"/>
        </w:rPr>
        <w:t xml:space="preserve"> – </w:t>
      </w:r>
      <w:r w:rsidRPr="00054633">
        <w:rPr>
          <w:rStyle w:val="Emphasis"/>
        </w:rPr>
        <w:t xml:space="preserve">all </w:t>
      </w:r>
      <w:r w:rsidRPr="00D64E8C">
        <w:rPr>
          <w:rStyle w:val="Emphasis"/>
          <w:highlight w:val="green"/>
        </w:rPr>
        <w:t>around the same</w:t>
      </w:r>
      <w:r w:rsidRPr="00054633">
        <w:rPr>
          <w:rStyle w:val="Emphasis"/>
        </w:rPr>
        <w:t xml:space="preserve"> big </w:t>
      </w:r>
      <w:r w:rsidRPr="00D64E8C">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D64E8C">
        <w:rPr>
          <w:rStyle w:val="Emphasis"/>
          <w:highlight w:val="green"/>
        </w:rPr>
        <w:t>This ability to bridge divides and work across borders cannot be torn down and recreated</w:t>
      </w:r>
      <w:r w:rsidRPr="00054633">
        <w:rPr>
          <w:rStyle w:val="Emphasis"/>
        </w:rPr>
        <w:t xml:space="preserve"> – not </w:t>
      </w:r>
      <w:r w:rsidRPr="00D64E8C">
        <w:rPr>
          <w:rStyle w:val="Emphasis"/>
          <w:highlight w:val="green"/>
        </w:rPr>
        <w:t>in today’s</w:t>
      </w:r>
      <w:r w:rsidRPr="00A823C9">
        <w:rPr>
          <w:rStyle w:val="Emphasis"/>
        </w:rPr>
        <w:t xml:space="preserve"> environment </w:t>
      </w:r>
      <w:r w:rsidRPr="00D64E8C">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5906E858" w14:textId="77777777" w:rsidR="00235B62" w:rsidRDefault="00235B62" w:rsidP="00235B62"/>
    <w:p w14:paraId="2B9CFDE9" w14:textId="77777777" w:rsidR="00235B62" w:rsidRPr="00792326" w:rsidRDefault="00235B62" w:rsidP="00235B62"/>
    <w:p w14:paraId="40C5961B" w14:textId="77777777" w:rsidR="00235B62" w:rsidRPr="009F03D9" w:rsidRDefault="00235B62" w:rsidP="00235B62"/>
    <w:p w14:paraId="41189C90" w14:textId="77777777" w:rsidR="00235B62" w:rsidRPr="005202A4" w:rsidRDefault="00235B62" w:rsidP="00235B62"/>
    <w:p w14:paraId="63DD3AAD" w14:textId="0F5F347C" w:rsidR="00CC263D" w:rsidRDefault="00CC263D" w:rsidP="00235B62">
      <w:pPr>
        <w:pStyle w:val="Heading2"/>
      </w:pPr>
      <w:r>
        <w:lastRenderedPageBreak/>
        <w:t>1NC – off</w:t>
      </w:r>
    </w:p>
    <w:p w14:paraId="526D25DB" w14:textId="77777777" w:rsidR="00CC263D" w:rsidRDefault="00CC263D" w:rsidP="00CC263D">
      <w:pPr>
        <w:pStyle w:val="Heading4"/>
      </w:pPr>
      <w:r>
        <w:t>Use a comparative worlds paradigm where the Affirmative must prove the plan is better than the status quo or a competitive policy option.</w:t>
      </w:r>
    </w:p>
    <w:p w14:paraId="4052195D" w14:textId="77777777" w:rsidR="00CC263D" w:rsidRDefault="00CC263D" w:rsidP="00CC263D"/>
    <w:p w14:paraId="28A3DC01" w14:textId="77777777" w:rsidR="00CC263D" w:rsidRPr="00793092" w:rsidRDefault="00CC263D" w:rsidP="00CC263D">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szCs w:val="22"/>
          <w:highlight w:val="green"/>
          <w:u w:val="single"/>
        </w:rPr>
        <w:t>to express</w:t>
      </w:r>
      <w:r w:rsidRPr="00793092">
        <w:rPr>
          <w:rFonts w:eastAsia="Times New Roman"/>
          <w:b/>
          <w:szCs w:val="22"/>
          <w:u w:val="single"/>
        </w:rPr>
        <w:t xml:space="preserve"> an opinion or </w:t>
      </w:r>
      <w:r w:rsidRPr="00793092">
        <w:rPr>
          <w:rFonts w:eastAsia="Times New Roman"/>
          <w:b/>
          <w:szCs w:val="22"/>
          <w:highlight w:val="green"/>
          <w:u w:val="single"/>
        </w:rPr>
        <w:t xml:space="preserve">determination by resolution or </w:t>
      </w:r>
      <w:r w:rsidRPr="00793092">
        <w:rPr>
          <w:rFonts w:eastAsia="Times New Roman"/>
          <w:b/>
          <w:szCs w:val="22"/>
          <w:u w:val="single"/>
        </w:rPr>
        <w:t xml:space="preserve">vote; as ‘it was resolved by the </w:t>
      </w:r>
      <w:r w:rsidRPr="00793092">
        <w:rPr>
          <w:rFonts w:eastAsia="Times New Roman"/>
          <w:b/>
          <w:szCs w:val="22"/>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szCs w:val="22"/>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szCs w:val="22"/>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szCs w:val="22"/>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szCs w:val="22"/>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szCs w:val="22"/>
          <w:highlight w:val="green"/>
          <w:u w:val="single"/>
        </w:rPr>
        <w:t>to establish by law</w:t>
      </w:r>
      <w:r w:rsidRPr="00793092">
        <w:rPr>
          <w:rFonts w:eastAsia="Times New Roman"/>
          <w:sz w:val="20"/>
          <w:szCs w:val="20"/>
        </w:rPr>
        <w:t xml:space="preserve">”.  </w:t>
      </w:r>
    </w:p>
    <w:p w14:paraId="313BD653" w14:textId="77777777" w:rsidR="00CC263D" w:rsidRDefault="00CC263D" w:rsidP="00CC263D">
      <w:pPr>
        <w:pStyle w:val="Heading4"/>
      </w:pPr>
      <w:r>
        <w:t xml:space="preserve">Ought means should </w:t>
      </w:r>
    </w:p>
    <w:p w14:paraId="5F99FE53" w14:textId="77777777" w:rsidR="00CC263D" w:rsidRPr="00C40336" w:rsidRDefault="00CC263D" w:rsidP="00CC263D">
      <w:r w:rsidRPr="00C40336">
        <w:rPr>
          <w:rStyle w:val="Style13ptBold"/>
        </w:rPr>
        <w:t>Merriam Webster, No Date</w:t>
      </w:r>
      <w:r>
        <w:t xml:space="preserve"> – Merriam Webster’s Learner’s Dictionary, “ought”, </w:t>
      </w:r>
      <w:hyperlink r:id="rId9"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31BE9DA1" w14:textId="77777777" w:rsidR="00CC263D" w:rsidRDefault="00CC263D" w:rsidP="00CC263D">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78B1FD68" w14:textId="77777777" w:rsidR="00CC263D" w:rsidRPr="00793092" w:rsidRDefault="00CC263D" w:rsidP="00CC263D">
      <w:pPr>
        <w:pStyle w:val="Heading4"/>
      </w:pPr>
      <w:r>
        <w:t>Net benefits:</w:t>
      </w:r>
    </w:p>
    <w:p w14:paraId="5F536967" w14:textId="77777777" w:rsidR="00CC263D" w:rsidRDefault="00CC263D" w:rsidP="00CC263D">
      <w:pPr>
        <w:pStyle w:val="Heading4"/>
        <w:numPr>
          <w:ilvl w:val="0"/>
          <w:numId w:val="18"/>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1DFF808B" w14:textId="77777777" w:rsidR="00CC263D" w:rsidRDefault="00CC263D" w:rsidP="00CC263D">
      <w:pPr>
        <w:pStyle w:val="Heading4"/>
        <w:numPr>
          <w:ilvl w:val="0"/>
          <w:numId w:val="18"/>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14:paraId="6DF30C17" w14:textId="77777777" w:rsidR="00CC263D" w:rsidRPr="005F0D17" w:rsidRDefault="00CC263D" w:rsidP="00CC263D">
      <w:pPr>
        <w:rPr>
          <w:sz w:val="12"/>
        </w:rPr>
      </w:pPr>
    </w:p>
    <w:p w14:paraId="2023C605" w14:textId="7202A79F" w:rsidR="00CC263D" w:rsidRDefault="00CC263D" w:rsidP="00CC263D">
      <w:pPr>
        <w:pStyle w:val="Heading4"/>
      </w:pPr>
      <w:r>
        <w:lastRenderedPageBreak/>
        <w:t>We are more inclusive</w:t>
      </w:r>
    </w:p>
    <w:p w14:paraId="6AE57539" w14:textId="3F35B160" w:rsidR="00CC263D" w:rsidRDefault="00CC263D" w:rsidP="00CC263D">
      <w:pPr>
        <w:pStyle w:val="Heading4"/>
      </w:pPr>
      <w:r>
        <w:t>Did aff/neg above</w:t>
      </w:r>
    </w:p>
    <w:p w14:paraId="09E27530" w14:textId="42042697" w:rsidR="00CC263D" w:rsidRPr="00CC263D" w:rsidRDefault="00CC263D" w:rsidP="00CC263D">
      <w:pPr>
        <w:pStyle w:val="Heading4"/>
      </w:pPr>
      <w:r>
        <w:t xml:space="preserve">Winning an </w:t>
      </w:r>
      <w:proofErr w:type="spellStart"/>
      <w:r>
        <w:t>arg</w:t>
      </w:r>
      <w:proofErr w:type="spellEnd"/>
      <w:r>
        <w:t xml:space="preserve"> is true =/= not </w:t>
      </w:r>
      <w:proofErr w:type="spellStart"/>
      <w:r>
        <w:t>tt</w:t>
      </w:r>
      <w:proofErr w:type="spellEnd"/>
      <w:r>
        <w:t xml:space="preserve"> </w:t>
      </w:r>
    </w:p>
    <w:p w14:paraId="517494BE" w14:textId="77777777" w:rsidR="00CC263D" w:rsidRPr="00CC263D" w:rsidRDefault="00CC263D" w:rsidP="00CC263D"/>
    <w:p w14:paraId="683B17D4" w14:textId="7FD685F0" w:rsidR="00235B62" w:rsidRDefault="00235B62" w:rsidP="00235B62">
      <w:pPr>
        <w:pStyle w:val="Heading2"/>
      </w:pPr>
      <w:r>
        <w:lastRenderedPageBreak/>
        <w:t>1NC – Case</w:t>
      </w:r>
    </w:p>
    <w:p w14:paraId="3D99B330" w14:textId="0E2A5D2F" w:rsidR="000F4EDB" w:rsidRDefault="000F4EDB" w:rsidP="00CC263D">
      <w:pPr>
        <w:pStyle w:val="Heading3"/>
      </w:pPr>
      <w:r>
        <w:lastRenderedPageBreak/>
        <w:t xml:space="preserve">Framing </w:t>
      </w:r>
    </w:p>
    <w:p w14:paraId="003D7CF1" w14:textId="53F6C969" w:rsidR="00CC263D" w:rsidRDefault="00CC263D" w:rsidP="00CC263D">
      <w:pPr>
        <w:pStyle w:val="Heading3"/>
      </w:pPr>
      <w:r>
        <w:lastRenderedPageBreak/>
        <w:t xml:space="preserve">Contention </w:t>
      </w:r>
    </w:p>
    <w:p w14:paraId="51EEE1F9" w14:textId="77777777" w:rsidR="00CC263D" w:rsidRDefault="00CC263D" w:rsidP="00CC263D">
      <w:pPr>
        <w:pStyle w:val="Heading4"/>
      </w:pPr>
      <w:r>
        <w:t>reducing IP protections for medicines impedes on manufacturers’ abilities to set and pursue ends.</w:t>
      </w:r>
    </w:p>
    <w:p w14:paraId="545FDEAE" w14:textId="77777777" w:rsidR="00CC263D" w:rsidRPr="008D79F2" w:rsidRDefault="00CC263D" w:rsidP="00CC263D">
      <w:pPr>
        <w:pStyle w:val="Heading4"/>
        <w:numPr>
          <w:ilvl w:val="0"/>
          <w:numId w:val="17"/>
        </w:numPr>
        <w:rPr>
          <w:rFonts w:cs="Calibri"/>
        </w:rPr>
      </w:pPr>
      <w:r w:rsidRPr="008D79F2">
        <w:rPr>
          <w:rFonts w:cs="Calibri"/>
        </w:rPr>
        <w:t>Kant justifies a fundamental right to property</w:t>
      </w:r>
    </w:p>
    <w:p w14:paraId="7CEE9D89" w14:textId="77777777" w:rsidR="00CC263D" w:rsidRPr="008D79F2" w:rsidRDefault="00CC263D" w:rsidP="00CC263D">
      <w:pPr>
        <w:rPr>
          <w:bCs/>
          <w:sz w:val="26"/>
        </w:rPr>
      </w:pPr>
      <w:r w:rsidRPr="008D79F2">
        <w:rPr>
          <w:rStyle w:val="Style13ptBold"/>
        </w:rPr>
        <w:t>Merges 11</w:t>
      </w:r>
      <w:r w:rsidRPr="008D79F2">
        <w:rPr>
          <w:rStyle w:val="Style13ptBold"/>
          <w:b w:val="0"/>
          <w:bCs/>
        </w:rPr>
        <w:t xml:space="preserve"> </w:t>
      </w:r>
      <w:r w:rsidRPr="008D79F2">
        <w:rPr>
          <w:rStyle w:val="Style13ptBold"/>
          <w:b w:val="0"/>
          <w:bCs/>
          <w:sz w:val="16"/>
          <w:szCs w:val="16"/>
        </w:rPr>
        <w:t xml:space="preserve">[(Robert, </w:t>
      </w:r>
      <w:r w:rsidRPr="008D79F2">
        <w:rPr>
          <w:bCs/>
          <w:szCs w:val="16"/>
        </w:rPr>
        <w:t xml:space="preserve">Wilson </w:t>
      </w:r>
      <w:proofErr w:type="spellStart"/>
      <w:r w:rsidRPr="008D79F2">
        <w:rPr>
          <w:bCs/>
          <w:szCs w:val="16"/>
        </w:rPr>
        <w:t>Sonsini</w:t>
      </w:r>
      <w:proofErr w:type="spellEnd"/>
      <w:r w:rsidRPr="008D79F2">
        <w:rPr>
          <w:bCs/>
          <w:szCs w:val="16"/>
        </w:rPr>
        <w:t xml:space="preserve"> Goodrich &amp; Rosati Professor of Law and Technology, University of California, Berkeley, School of Law</w:t>
      </w:r>
      <w:r w:rsidRPr="008D79F2">
        <w:rPr>
          <w:rStyle w:val="Style13ptBold"/>
          <w:b w:val="0"/>
          <w:bCs/>
          <w:sz w:val="16"/>
          <w:szCs w:val="16"/>
        </w:rPr>
        <w:t>) “Justifying Intellectual Property,” Harvard University Press, 2011] JL</w:t>
      </w:r>
    </w:p>
    <w:p w14:paraId="691E9949" w14:textId="77777777" w:rsidR="00CC263D" w:rsidRPr="008D79F2" w:rsidRDefault="00CC263D" w:rsidP="00CC263D">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E05E58">
        <w:rPr>
          <w:rStyle w:val="Emphasis"/>
          <w:highlight w:val="green"/>
        </w:rPr>
        <w:t>Kant</w:t>
      </w:r>
      <w:r w:rsidRPr="00E05E58">
        <w:rPr>
          <w:rStyle w:val="Emphasis"/>
        </w:rPr>
        <w:t xml:space="preserve"> seemed to </w:t>
      </w:r>
      <w:r w:rsidRPr="00E05E58">
        <w:rPr>
          <w:rStyle w:val="Emphasis"/>
          <w:highlight w:val="green"/>
        </w:rPr>
        <w:t xml:space="preserve">consider ownership as a primitive concept whose roots run very deep in </w:t>
      </w:r>
      <w:r w:rsidRPr="00E05E58">
        <w:rPr>
          <w:rStyle w:val="Emphasis"/>
        </w:rPr>
        <w:t xml:space="preserve">human </w:t>
      </w:r>
      <w:r w:rsidRPr="00E05E58">
        <w:rPr>
          <w:rStyle w:val="Emphasis"/>
          <w:highlight w:val="green"/>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14:paraId="55EB83EC" w14:textId="77777777" w:rsidR="00CC263D" w:rsidRPr="00E05E58" w:rsidRDefault="00CC263D" w:rsidP="00CC263D">
      <w:pPr>
        <w:rPr>
          <w:sz w:val="12"/>
        </w:rPr>
      </w:pPr>
      <w:r w:rsidRPr="00E05E58">
        <w:rPr>
          <w:sz w:val="12"/>
        </w:rPr>
        <w:t xml:space="preserve">But what is the point of this? </w:t>
      </w:r>
      <w:r w:rsidRPr="00E05E58">
        <w:rPr>
          <w:rStyle w:val="StyleUnderline"/>
        </w:rPr>
        <w:t xml:space="preserve">Why do </w:t>
      </w:r>
      <w:r w:rsidRPr="00E05E58">
        <w:rPr>
          <w:rStyle w:val="StyleUnderline"/>
          <w:highlight w:val="green"/>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E05E58">
        <w:rPr>
          <w:rStyle w:val="StyleUnderline"/>
          <w:highlight w:val="green"/>
        </w:rPr>
        <w:t>to expand their</w:t>
      </w:r>
      <w:r w:rsidRPr="00E05E58">
        <w:rPr>
          <w:rStyle w:val="StyleUnderline"/>
        </w:rPr>
        <w:t xml:space="preserve"> range of </w:t>
      </w:r>
      <w:r w:rsidRPr="00E05E58">
        <w:rPr>
          <w:rStyle w:val="StyleUnderline"/>
          <w:highlight w:val="green"/>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E05E58">
        <w:rPr>
          <w:rStyle w:val="StyleUnderline"/>
          <w:highlight w:val="green"/>
        </w:rPr>
        <w:t xml:space="preserve">this desire </w:t>
      </w:r>
      <w:r w:rsidRPr="00E05E58">
        <w:rPr>
          <w:rStyle w:val="Emphasis"/>
          <w:highlight w:val="green"/>
        </w:rPr>
        <w:t>must be given its broadest scope</w:t>
      </w:r>
      <w:r w:rsidRPr="00E05E58">
        <w:rPr>
          <w:rStyle w:val="StyleUnderline"/>
          <w:highlight w:val="green"/>
        </w:rPr>
        <w:t>, to promote</w:t>
      </w:r>
      <w:r w:rsidRPr="00E05E58">
        <w:rPr>
          <w:rStyle w:val="StyleUnderline"/>
        </w:rPr>
        <w:t xml:space="preserve"> the widest range of </w:t>
      </w:r>
      <w:r w:rsidRPr="00E05E58">
        <w:rPr>
          <w:rStyle w:val="StyleUnderline"/>
          <w:highlight w:val="green"/>
        </w:rPr>
        <w:t>human choice, and</w:t>
      </w:r>
      <w:r w:rsidRPr="00E05E58">
        <w:rPr>
          <w:rStyle w:val="StyleUnderline"/>
        </w:rPr>
        <w:t xml:space="preserve"> therefore human </w:t>
      </w:r>
      <w:r w:rsidRPr="00E05E58">
        <w:rPr>
          <w:rStyle w:val="StyleUnderline"/>
          <w:highlight w:val="green"/>
        </w:rPr>
        <w:t>projects</w:t>
      </w:r>
      <w:r w:rsidRPr="00E05E58">
        <w:rPr>
          <w:rStyle w:val="StyleUnderline"/>
        </w:rPr>
        <w:t xml:space="preserve">. Kant accordingly refuses to accept </w:t>
      </w:r>
      <w:r w:rsidRPr="00E05E58">
        <w:rPr>
          <w:rStyle w:val="Emphasis"/>
          <w:highlight w:val="green"/>
        </w:rPr>
        <w:t>any binding legal rule that makes</w:t>
      </w:r>
      <w:r w:rsidRPr="00E05E58">
        <w:rPr>
          <w:rStyle w:val="Emphasis"/>
        </w:rPr>
        <w:t xml:space="preserve"> some </w:t>
      </w:r>
      <w:r w:rsidRPr="00E05E58">
        <w:rPr>
          <w:rStyle w:val="Emphasis"/>
          <w:highlight w:val="green"/>
        </w:rPr>
        <w:t>objects</w:t>
      </w:r>
      <w:r w:rsidRPr="00E05E58">
        <w:rPr>
          <w:rStyle w:val="Emphasis"/>
        </w:rPr>
        <w:t xml:space="preserve"> strictly </w:t>
      </w:r>
      <w:r w:rsidRPr="00E05E58">
        <w:rPr>
          <w:rStyle w:val="Emphasis"/>
          <w:highlight w:val="green"/>
        </w:rPr>
        <w:t>unownable</w:t>
      </w:r>
      <w:r w:rsidRPr="00E05E58">
        <w:rPr>
          <w:rStyle w:val="StyleUnderline"/>
        </w:rPr>
        <w:t xml:space="preserve">, because </w:t>
      </w:r>
      <w:r w:rsidRPr="00E05E58">
        <w:rPr>
          <w:rStyle w:val="StyleUnderline"/>
          <w:highlight w:val="green"/>
        </w:rPr>
        <w:t>the rationale</w:t>
      </w:r>
      <w:r w:rsidRPr="00E05E58">
        <w:rPr>
          <w:rStyle w:val="StyleUnderline"/>
        </w:rPr>
        <w:t xml:space="preserve"> for such a rule </w:t>
      </w:r>
      <w:r w:rsidRPr="00E05E58">
        <w:rPr>
          <w:rStyle w:val="Emphasis"/>
          <w:highlight w:val="green"/>
        </w:rPr>
        <w:t>would conflict with</w:t>
      </w:r>
      <w:r w:rsidRPr="00E05E58">
        <w:rPr>
          <w:rStyle w:val="Emphasis"/>
        </w:rPr>
        <w:t xml:space="preserve"> </w:t>
      </w:r>
      <w:r w:rsidRPr="00E05E58">
        <w:rPr>
          <w:rStyle w:val="Emphasis"/>
          <w:highlight w:val="green"/>
        </w:rPr>
        <w:t>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w:t>
      </w:r>
      <w:r w:rsidRPr="00E05E58">
        <w:rPr>
          <w:rStyle w:val="StyleUnderline"/>
        </w:rPr>
        <w:t xml:space="preserve">freedom of action, including the right to possess, as </w:t>
      </w:r>
      <w:r w:rsidRPr="00E05E58">
        <w:rPr>
          <w:rStyle w:val="StyleUnderline"/>
          <w:highlight w:val="green"/>
        </w:rPr>
        <w:t>a necessary expression of</w:t>
      </w:r>
      <w:r w:rsidRPr="00E05E58">
        <w:rPr>
          <w:rStyle w:val="StyleUnderline"/>
        </w:rPr>
        <w:t xml:space="preserve"> freedom of choice, or </w:t>
      </w:r>
      <w:r w:rsidRPr="00E05E58">
        <w:rPr>
          <w:rStyle w:val="StyleUnderline"/>
          <w:highlight w:val="green"/>
        </w:rPr>
        <w:t>autonomy</w:t>
      </w:r>
      <w:r w:rsidRPr="00E05E58">
        <w:rPr>
          <w:sz w:val="12"/>
        </w:rPr>
        <w:t>.</w:t>
      </w:r>
    </w:p>
    <w:p w14:paraId="4730DEFC" w14:textId="77777777" w:rsidR="00CC263D" w:rsidRDefault="00CC263D" w:rsidP="00CC263D"/>
    <w:p w14:paraId="38E732C1" w14:textId="77777777" w:rsidR="00CC263D" w:rsidRPr="00891570" w:rsidRDefault="00CC263D" w:rsidP="00CC263D">
      <w:pPr>
        <w:pStyle w:val="Heading4"/>
        <w:rPr>
          <w:rFonts w:cs="Calibri"/>
        </w:rPr>
      </w:pPr>
      <w:r w:rsidRPr="008D79F2">
        <w:rPr>
          <w:rFonts w:cs="Calibri"/>
        </w:rPr>
        <w:t xml:space="preserve">IP is </w:t>
      </w:r>
      <w:r>
        <w:rPr>
          <w:rFonts w:cs="Calibri"/>
        </w:rPr>
        <w:t>property</w:t>
      </w:r>
    </w:p>
    <w:p w14:paraId="1892DB5A" w14:textId="77777777" w:rsidR="00CC263D" w:rsidRPr="00891570" w:rsidRDefault="00CC263D" w:rsidP="00CC263D">
      <w:pPr>
        <w:rPr>
          <w:bCs/>
          <w:sz w:val="26"/>
        </w:rPr>
      </w:pPr>
      <w:r>
        <w:rPr>
          <w:rStyle w:val="Style13ptBold"/>
        </w:rPr>
        <w:t xml:space="preserve">Schultz 14 </w:t>
      </w:r>
      <w:r w:rsidRPr="00891570">
        <w:rPr>
          <w:rStyle w:val="Style13ptBold"/>
          <w:b w:val="0"/>
          <w:bCs/>
          <w:sz w:val="16"/>
          <w:szCs w:val="16"/>
        </w:rPr>
        <w:t xml:space="preserve">[(Mark, </w:t>
      </w:r>
      <w:r w:rsidRPr="00891570">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891570">
        <w:rPr>
          <w:rStyle w:val="Style13ptBold"/>
          <w:b w:val="0"/>
          <w:bCs/>
          <w:sz w:val="16"/>
          <w:szCs w:val="16"/>
        </w:rPr>
        <w:t>) “</w:t>
      </w:r>
      <w:r w:rsidRPr="00891570">
        <w:rPr>
          <w:szCs w:val="16"/>
        </w:rPr>
        <w:t>A free market perspective on intellectual property rights,” American Enterprise Institute, 2/23/2014] JL</w:t>
      </w:r>
    </w:p>
    <w:p w14:paraId="54F5B8E0" w14:textId="77777777" w:rsidR="00CC263D" w:rsidRPr="00891570" w:rsidRDefault="00CC263D" w:rsidP="00CC263D">
      <w:pPr>
        <w:rPr>
          <w:sz w:val="12"/>
        </w:rPr>
      </w:pPr>
      <w:r w:rsidRPr="00891570">
        <w:rPr>
          <w:b/>
          <w:bCs/>
          <w:sz w:val="12"/>
        </w:rPr>
        <w:br/>
      </w:r>
      <w:r w:rsidRPr="00891570">
        <w:rPr>
          <w:sz w:val="12"/>
        </w:rPr>
        <w:t>Point 1.</w:t>
      </w:r>
      <w:r w:rsidRPr="00891570">
        <w:rPr>
          <w:b/>
          <w:bCs/>
          <w:sz w:val="12"/>
        </w:rPr>
        <w:t xml:space="preserve"> </w:t>
      </w:r>
      <w:r w:rsidRPr="00891570">
        <w:rPr>
          <w:rStyle w:val="StyleUnderline"/>
        </w:rPr>
        <w:t>Intellectual property secures the same values as physical property</w:t>
      </w:r>
    </w:p>
    <w:p w14:paraId="71C25784" w14:textId="77777777" w:rsidR="00CC263D" w:rsidRPr="00891570" w:rsidRDefault="00CC263D" w:rsidP="00CC263D">
      <w:pPr>
        <w:rPr>
          <w:sz w:val="12"/>
        </w:rPr>
      </w:pPr>
      <w:r w:rsidRPr="00891570">
        <w:rPr>
          <w:sz w:val="12"/>
        </w:rPr>
        <w:t xml:space="preserve">As an institution, </w:t>
      </w:r>
      <w:r w:rsidRPr="00891570">
        <w:rPr>
          <w:rStyle w:val="StyleUnderline"/>
          <w:highlight w:val="green"/>
        </w:rPr>
        <w:t>property secures rights in what we create through our work</w:t>
      </w:r>
      <w:r w:rsidRPr="00891570">
        <w:rPr>
          <w:sz w:val="12"/>
        </w:rPr>
        <w:t xml:space="preserve">. In this regard, </w:t>
      </w:r>
      <w:r w:rsidRPr="00891570">
        <w:rPr>
          <w:rStyle w:val="Emphasis"/>
          <w:highlight w:val="green"/>
        </w:rPr>
        <w:t>there’s no cause</w:t>
      </w:r>
      <w:r w:rsidRPr="00891570">
        <w:rPr>
          <w:rStyle w:val="Emphasis"/>
        </w:rPr>
        <w:t xml:space="preserve"> or need </w:t>
      </w:r>
      <w:r w:rsidRPr="00905D56">
        <w:rPr>
          <w:rStyle w:val="Emphasis"/>
          <w:highlight w:val="green"/>
        </w:rPr>
        <w:t xml:space="preserve">to distinguish </w:t>
      </w:r>
      <w:r w:rsidRPr="00891570">
        <w:rPr>
          <w:rStyle w:val="Emphasis"/>
          <w:highlight w:val="green"/>
        </w:rPr>
        <w:t>i</w:t>
      </w:r>
      <w:r w:rsidRPr="00891570">
        <w:rPr>
          <w:rStyle w:val="Emphasis"/>
        </w:rPr>
        <w:t xml:space="preserve">ntellectual </w:t>
      </w:r>
      <w:r w:rsidRPr="00891570">
        <w:rPr>
          <w:rStyle w:val="Emphasis"/>
          <w:highlight w:val="green"/>
        </w:rPr>
        <w:t>p</w:t>
      </w:r>
      <w:r w:rsidRPr="00891570">
        <w:rPr>
          <w:rStyle w:val="Emphasis"/>
        </w:rPr>
        <w:t xml:space="preserve">roperty </w:t>
      </w:r>
      <w:r w:rsidRPr="00891570">
        <w:rPr>
          <w:rStyle w:val="Emphasis"/>
          <w:highlight w:val="green"/>
        </w:rPr>
        <w:t>from</w:t>
      </w:r>
      <w:r w:rsidRPr="00891570">
        <w:rPr>
          <w:rStyle w:val="Emphasis"/>
        </w:rPr>
        <w:t xml:space="preserve"> any </w:t>
      </w:r>
      <w:r w:rsidRPr="00891570">
        <w:rPr>
          <w:rStyle w:val="Emphasis"/>
          <w:highlight w:val="green"/>
        </w:rPr>
        <w:t>other forms of property</w:t>
      </w:r>
      <w:r w:rsidRPr="00891570">
        <w:rPr>
          <w:sz w:val="12"/>
        </w:rPr>
        <w:t xml:space="preserve">. In all cases, </w:t>
      </w:r>
      <w:r w:rsidRPr="00891570">
        <w:rPr>
          <w:rStyle w:val="Emphasis"/>
          <w:highlight w:val="green"/>
        </w:rPr>
        <w:t>a person employs</w:t>
      </w:r>
      <w:r w:rsidRPr="00891570">
        <w:rPr>
          <w:rStyle w:val="Emphasis"/>
        </w:rPr>
        <w:t xml:space="preserve"> his </w:t>
      </w:r>
      <w:r w:rsidRPr="00891570">
        <w:rPr>
          <w:rStyle w:val="Emphasis"/>
          <w:highlight w:val="green"/>
        </w:rPr>
        <w:t>intellect and</w:t>
      </w:r>
      <w:r w:rsidRPr="00891570">
        <w:rPr>
          <w:rStyle w:val="Emphasis"/>
        </w:rPr>
        <w:t xml:space="preserve"> </w:t>
      </w:r>
      <w:r w:rsidRPr="00891570">
        <w:rPr>
          <w:rStyle w:val="Emphasis"/>
          <w:highlight w:val="green"/>
        </w:rPr>
        <w:t>talent</w:t>
      </w:r>
      <w:r w:rsidRPr="00891570">
        <w:rPr>
          <w:rStyle w:val="Emphasis"/>
        </w:rPr>
        <w:t xml:space="preserve">s to impose his plan and will </w:t>
      </w:r>
      <w:r w:rsidRPr="00891570">
        <w:rPr>
          <w:rStyle w:val="Emphasis"/>
          <w:highlight w:val="green"/>
        </w:rPr>
        <w:t>on his environment to bring something new into the world</w:t>
      </w:r>
      <w:r w:rsidRPr="00891570">
        <w:rPr>
          <w:rStyle w:val="StyleUnderline"/>
        </w:rPr>
        <w:t>. This is the essence of productive labor, the fruits of which property protects</w:t>
      </w:r>
      <w:r w:rsidRPr="00891570">
        <w:rPr>
          <w:sz w:val="12"/>
        </w:rPr>
        <w:t>.</w:t>
      </w:r>
    </w:p>
    <w:p w14:paraId="47A4639B" w14:textId="77777777" w:rsidR="00CC263D" w:rsidRDefault="00CC263D" w:rsidP="00CC263D">
      <w:pPr>
        <w:rPr>
          <w:sz w:val="12"/>
        </w:rPr>
      </w:pPr>
      <w:r w:rsidRPr="00891570">
        <w:rPr>
          <w:sz w:val="12"/>
        </w:rPr>
        <w:lastRenderedPageBreak/>
        <w:t xml:space="preserve">Distinguishing between </w:t>
      </w:r>
      <w:r w:rsidRPr="00891570">
        <w:rPr>
          <w:rStyle w:val="StyleUnderline"/>
        </w:rPr>
        <w:t>physical and intellectual labor</w:t>
      </w:r>
      <w:r w:rsidRPr="00891570">
        <w:rPr>
          <w:sz w:val="12"/>
        </w:rPr>
        <w:t xml:space="preserve">, as some would, is misguided, because both </w:t>
      </w:r>
      <w:r w:rsidRPr="00891570">
        <w:rPr>
          <w:rStyle w:val="StyleUnderline"/>
        </w:rPr>
        <w:t>are, at heart, the same activity</w:t>
      </w:r>
      <w:r w:rsidRPr="00891570">
        <w:rPr>
          <w:sz w:val="12"/>
        </w:rPr>
        <w:t xml:space="preserve">. Whether it is a carpenter building a house, a farmer planting a field, an author writing a book, a director filming a movie, or </w:t>
      </w:r>
      <w:r w:rsidRPr="00891570">
        <w:rPr>
          <w:rStyle w:val="Emphasis"/>
        </w:rPr>
        <w:t xml:space="preserve">an inventor </w:t>
      </w:r>
      <w:r w:rsidRPr="00891570">
        <w:rPr>
          <w:rStyle w:val="Emphasis"/>
          <w:highlight w:val="green"/>
        </w:rPr>
        <w:t>developing a new drug</w:t>
      </w:r>
      <w:r w:rsidRPr="00891570">
        <w:rPr>
          <w:sz w:val="12"/>
        </w:rPr>
        <w:t xml:space="preserve">, the activity </w:t>
      </w:r>
      <w:r w:rsidRPr="00891570">
        <w:rPr>
          <w:rStyle w:val="Emphasis"/>
          <w:highlight w:val="green"/>
        </w:rPr>
        <w:t>is</w:t>
      </w:r>
      <w:r w:rsidRPr="00891570">
        <w:rPr>
          <w:sz w:val="12"/>
          <w:szCs w:val="12"/>
        </w:rPr>
        <w:t>,</w:t>
      </w:r>
      <w:r w:rsidRPr="00891570">
        <w:rPr>
          <w:rStyle w:val="Emphasis"/>
        </w:rPr>
        <w:t xml:space="preserve"> ultimately, </w:t>
      </w:r>
      <w:r w:rsidRPr="00891570">
        <w:rPr>
          <w:rStyle w:val="Emphasis"/>
          <w:highlight w:val="green"/>
        </w:rPr>
        <w:t>productive labor</w:t>
      </w:r>
      <w:r w:rsidRPr="00891570">
        <w:rPr>
          <w:sz w:val="12"/>
        </w:rPr>
        <w:t>.</w:t>
      </w:r>
    </w:p>
    <w:p w14:paraId="088E0681" w14:textId="77777777" w:rsidR="00CC263D" w:rsidRDefault="00CC263D" w:rsidP="00CC263D">
      <w:pPr>
        <w:rPr>
          <w:sz w:val="12"/>
        </w:rPr>
      </w:pPr>
    </w:p>
    <w:p w14:paraId="4B9C4A7F" w14:textId="77777777" w:rsidR="00CC263D" w:rsidRDefault="00CC263D" w:rsidP="00CC263D">
      <w:pPr>
        <w:rPr>
          <w:sz w:val="12"/>
        </w:rPr>
      </w:pPr>
    </w:p>
    <w:p w14:paraId="45E2B67D" w14:textId="77777777" w:rsidR="00CC263D" w:rsidRDefault="00CC263D" w:rsidP="00CC263D">
      <w:pPr>
        <w:rPr>
          <w:sz w:val="12"/>
        </w:rPr>
      </w:pPr>
    </w:p>
    <w:p w14:paraId="257FB6C6" w14:textId="77777777" w:rsidR="00CC263D" w:rsidRDefault="00CC263D" w:rsidP="00CC263D">
      <w:pPr>
        <w:rPr>
          <w:sz w:val="12"/>
        </w:rPr>
      </w:pPr>
    </w:p>
    <w:p w14:paraId="2F9389D8" w14:textId="77777777" w:rsidR="00CC263D" w:rsidRDefault="00CC263D" w:rsidP="00CC263D">
      <w:pPr>
        <w:rPr>
          <w:sz w:val="12"/>
        </w:rPr>
      </w:pPr>
    </w:p>
    <w:p w14:paraId="4A1BFAFC" w14:textId="77777777" w:rsidR="00CC263D" w:rsidRDefault="00CC263D" w:rsidP="00CC263D">
      <w:pPr>
        <w:rPr>
          <w:sz w:val="12"/>
        </w:rPr>
      </w:pPr>
    </w:p>
    <w:p w14:paraId="2E787562" w14:textId="77777777" w:rsidR="00CC263D" w:rsidRDefault="00CC263D" w:rsidP="00CC263D">
      <w:pPr>
        <w:pStyle w:val="Heading4"/>
        <w:numPr>
          <w:ilvl w:val="0"/>
          <w:numId w:val="17"/>
        </w:numPr>
      </w:pPr>
      <w:r>
        <w:t xml:space="preserve">IP protections are </w:t>
      </w:r>
      <w:r w:rsidRPr="00261A16">
        <w:rPr>
          <w:u w:val="single"/>
        </w:rPr>
        <w:t>central to human freedom</w:t>
      </w:r>
      <w:r>
        <w:t xml:space="preserve"> – individuals must retain the right to control their creativity with the </w:t>
      </w:r>
      <w:r w:rsidRPr="00261A16">
        <w:t>prospect of compensation</w:t>
      </w:r>
    </w:p>
    <w:p w14:paraId="5E3BF04A" w14:textId="77777777" w:rsidR="00CC263D" w:rsidRPr="00E72CC8" w:rsidRDefault="00CC263D" w:rsidP="00CC263D">
      <w:pPr>
        <w:rPr>
          <w:rStyle w:val="Style13ptBold"/>
        </w:rPr>
      </w:pPr>
      <w:r w:rsidRPr="00261A16">
        <w:rPr>
          <w:rStyle w:val="Style13ptBold"/>
        </w:rPr>
        <w:t>Merges 11</w:t>
      </w:r>
      <w:r w:rsidRPr="00261A16">
        <w:t xml:space="preserve"> </w:t>
      </w:r>
      <w:r w:rsidRPr="005044D7">
        <w:t xml:space="preserve">[(Robert, Wilson </w:t>
      </w:r>
      <w:proofErr w:type="spellStart"/>
      <w:r w:rsidRPr="005044D7">
        <w:t>Sonsini</w:t>
      </w:r>
      <w:proofErr w:type="spellEnd"/>
      <w:r w:rsidRPr="005044D7">
        <w:t xml:space="preserve"> Goodrich &amp; Rosati Professor of Law and Technology, University of California, Berkeley, School of Law, and co-founder of the Berkeley Center for Law and Technology.) “Justifying Intellectual Property” Harvard University Press, 2011. https://www.law.berkeley.edu/wp-content/uploads/2019/10/JIP-Chapter-9.pdf] BC</w:t>
      </w:r>
    </w:p>
    <w:p w14:paraId="3C7E2FDC" w14:textId="77777777" w:rsidR="00CC263D" w:rsidRPr="009B7E4A" w:rsidRDefault="00CC263D" w:rsidP="00CC263D">
      <w:pPr>
        <w:rPr>
          <w:rStyle w:val="StyleUnderline"/>
        </w:rPr>
      </w:pPr>
      <w:r w:rsidRPr="002378D4">
        <w:rPr>
          <w:rStyle w:val="StyleUnderline"/>
          <w:highlight w:val="green"/>
        </w:rPr>
        <w:t>Kant</w:t>
      </w:r>
      <w:r w:rsidRPr="002378D4">
        <w:rPr>
          <w:rStyle w:val="StyleUnderline"/>
        </w:rPr>
        <w:t xml:space="preserve"> has complex ideas about creativity, ideas that </w:t>
      </w:r>
      <w:r w:rsidRPr="002378D4">
        <w:rPr>
          <w:rStyle w:val="Emphasis"/>
        </w:rPr>
        <w:t>track well with the structure of IP law</w:t>
      </w:r>
      <w:r w:rsidRPr="002378D4">
        <w:rPr>
          <w:rStyle w:val="StyleUnderline"/>
        </w:rPr>
        <w:t>.</w:t>
      </w:r>
      <w:r w:rsidRPr="002378D4">
        <w:rPr>
          <w:sz w:val="12"/>
        </w:rPr>
        <w:t xml:space="preserve"> </w:t>
      </w:r>
      <w:r w:rsidRPr="002378D4">
        <w:rPr>
          <w:rStyle w:val="StyleUnderline"/>
        </w:rPr>
        <w:t xml:space="preserve">He </w:t>
      </w:r>
      <w:r w:rsidRPr="002378D4">
        <w:rPr>
          <w:rStyle w:val="StyleUnderline"/>
          <w:highlight w:val="green"/>
        </w:rPr>
        <w:t>begins with</w:t>
      </w:r>
      <w:r w:rsidRPr="009B7E4A">
        <w:rPr>
          <w:rStyle w:val="StyleUnderline"/>
        </w:rPr>
        <w:t xml:space="preserve"> some primitive notions</w:t>
      </w:r>
      <w:r w:rsidRPr="00E42A84">
        <w:rPr>
          <w:sz w:val="12"/>
        </w:rPr>
        <w:t xml:space="preserve">— </w:t>
      </w:r>
      <w:r w:rsidRPr="00261A16">
        <w:rPr>
          <w:rStyle w:val="StyleUnderline"/>
          <w:highlight w:val="green"/>
        </w:rPr>
        <w:t>the</w:t>
      </w:r>
      <w:r w:rsidRPr="009B7E4A">
        <w:rPr>
          <w:rStyle w:val="StyleUnderline"/>
        </w:rPr>
        <w:t xml:space="preserve"> </w:t>
      </w:r>
      <w:r w:rsidRPr="00261A16">
        <w:rPr>
          <w:rStyle w:val="StyleUnderline"/>
          <w:highlight w:val="green"/>
        </w:rPr>
        <w:t>individual</w:t>
      </w:r>
      <w:r w:rsidRPr="00E42A84">
        <w:rPr>
          <w:sz w:val="12"/>
        </w:rPr>
        <w:t xml:space="preserve">, his or her </w:t>
      </w:r>
      <w:r w:rsidRPr="00261A16">
        <w:rPr>
          <w:rStyle w:val="StyleUnderline"/>
          <w:highlight w:val="green"/>
        </w:rPr>
        <w:t>will</w:t>
      </w:r>
      <w:r w:rsidRPr="00E42A84">
        <w:rPr>
          <w:sz w:val="12"/>
          <w:highlight w:val="green"/>
        </w:rPr>
        <w:t xml:space="preserve">, </w:t>
      </w:r>
      <w:r w:rsidRPr="00261A16">
        <w:rPr>
          <w:rStyle w:val="StyleUnderline"/>
          <w:highlight w:val="green"/>
        </w:rPr>
        <w:t>and the extension</w:t>
      </w:r>
      <w:r w:rsidRPr="009B7E4A">
        <w:rPr>
          <w:rStyle w:val="StyleUnderline"/>
        </w:rPr>
        <w:t xml:space="preserve"> or application </w:t>
      </w:r>
      <w:r w:rsidRPr="00261A16">
        <w:rPr>
          <w:rStyle w:val="StyleUnderline"/>
          <w:highlight w:val="green"/>
        </w:rPr>
        <w:t>of that</w:t>
      </w:r>
      <w:r w:rsidRPr="009B7E4A">
        <w:rPr>
          <w:rStyle w:val="StyleUnderline"/>
        </w:rPr>
        <w:t xml:space="preserve"> will </w:t>
      </w:r>
      <w:r w:rsidRPr="00261A16">
        <w:rPr>
          <w:rStyle w:val="StyleUnderline"/>
          <w:highlight w:val="green"/>
        </w:rPr>
        <w:t>onto objects</w:t>
      </w:r>
      <w:r w:rsidRPr="00E42A84">
        <w:rPr>
          <w:sz w:val="12"/>
        </w:rPr>
        <w:t xml:space="preserve">. For Kant, </w:t>
      </w:r>
      <w:r w:rsidRPr="002378D4">
        <w:rPr>
          <w:rStyle w:val="Emphasis"/>
        </w:rPr>
        <w:t xml:space="preserve">the desire </w:t>
      </w:r>
      <w:r w:rsidRPr="00261A16">
        <w:rPr>
          <w:rStyle w:val="Emphasis"/>
          <w:highlight w:val="green"/>
        </w:rPr>
        <w:t>to shape and control things</w:t>
      </w:r>
      <w:r w:rsidRPr="009B7E4A">
        <w:rPr>
          <w:rStyle w:val="Emphasis"/>
        </w:rPr>
        <w:t xml:space="preserve"> external to the self </w:t>
      </w:r>
      <w:r w:rsidRPr="00E42A84">
        <w:rPr>
          <w:sz w:val="12"/>
        </w:rPr>
        <w:t xml:space="preserve">(that is, objects) </w:t>
      </w:r>
      <w:r w:rsidRPr="002378D4">
        <w:rPr>
          <w:rStyle w:val="Emphasis"/>
        </w:rPr>
        <w:t xml:space="preserve">is a powerful impulse for human </w:t>
      </w:r>
      <w:r w:rsidRPr="00261A16">
        <w:rPr>
          <w:rStyle w:val="Emphasis"/>
        </w:rPr>
        <w:t>being</w:t>
      </w:r>
      <w:r w:rsidRPr="002378D4">
        <w:rPr>
          <w:rStyle w:val="Emphasis"/>
        </w:rPr>
        <w:t>s</w:t>
      </w:r>
      <w:r w:rsidRPr="009B7E4A">
        <w:rPr>
          <w:rStyle w:val="Emphasis"/>
        </w:rPr>
        <w:t>.</w:t>
      </w:r>
      <w:r w:rsidRPr="00E42A84">
        <w:rPr>
          <w:sz w:val="12"/>
        </w:rPr>
        <w:t xml:space="preserve"> </w:t>
      </w:r>
      <w:r w:rsidRPr="009B7E4A">
        <w:rPr>
          <w:rStyle w:val="StyleUnderline"/>
        </w:rPr>
        <w:t>A project involving an external object may require that a person shape or control that object over a period of time</w:t>
      </w:r>
      <w:r w:rsidRPr="00E42A84">
        <w:rPr>
          <w:sz w:val="12"/>
        </w:rPr>
        <w:t xml:space="preserve">. Therefore, </w:t>
      </w:r>
      <w:r w:rsidRPr="00261A16">
        <w:rPr>
          <w:rStyle w:val="Emphasis"/>
          <w:highlight w:val="green"/>
        </w:rPr>
        <w:t>human freedom depends</w:t>
      </w:r>
      <w:r w:rsidRPr="009B7E4A">
        <w:rPr>
          <w:rStyle w:val="Emphasis"/>
        </w:rPr>
        <w:t xml:space="preserve">, to some degree, </w:t>
      </w:r>
      <w:r w:rsidRPr="00261A16">
        <w:rPr>
          <w:rStyle w:val="Emphasis"/>
          <w:highlight w:val="green"/>
        </w:rPr>
        <w:t>on the ability to relate to an object</w:t>
      </w:r>
      <w:r w:rsidRPr="009B7E4A">
        <w:rPr>
          <w:rStyle w:val="Emphasis"/>
        </w:rPr>
        <w:t xml:space="preserve"> in this way, to control and shape it </w:t>
      </w:r>
      <w:r w:rsidRPr="00261A16">
        <w:rPr>
          <w:rStyle w:val="Emphasis"/>
          <w:highlight w:val="green"/>
        </w:rPr>
        <w:t>over time</w:t>
      </w:r>
      <w:r w:rsidRPr="00E42A84">
        <w:rPr>
          <w:sz w:val="12"/>
        </w:rPr>
        <w:t xml:space="preserve">. For some objects, </w:t>
      </w:r>
      <w:r w:rsidRPr="002378D4">
        <w:rPr>
          <w:rStyle w:val="StyleUnderline"/>
        </w:rPr>
        <w:t xml:space="preserve">this might be achieved by a </w:t>
      </w:r>
      <w:r w:rsidRPr="002378D4">
        <w:rPr>
          <w:rStyle w:val="Emphasis"/>
        </w:rPr>
        <w:t>per sis tent physical grasping</w:t>
      </w:r>
      <w:r w:rsidRPr="002378D4">
        <w:rPr>
          <w:rStyle w:val="StyleUnderline"/>
        </w:rPr>
        <w:t xml:space="preserve">, but this </w:t>
      </w:r>
      <w:r w:rsidRPr="002378D4">
        <w:rPr>
          <w:rStyle w:val="Emphasis"/>
        </w:rPr>
        <w:t>is obviously a limited strategy</w:t>
      </w:r>
      <w:r w:rsidRPr="002378D4">
        <w:rPr>
          <w:sz w:val="12"/>
        </w:rPr>
        <w:t xml:space="preserve">. </w:t>
      </w:r>
      <w:r w:rsidRPr="002378D4">
        <w:rPr>
          <w:rStyle w:val="StyleUnderline"/>
        </w:rPr>
        <w:t xml:space="preserve">Some objects are too big, hard to grasp, and so forth; generally, </w:t>
      </w:r>
      <w:r w:rsidRPr="002378D4">
        <w:rPr>
          <w:rStyle w:val="Emphasis"/>
        </w:rPr>
        <w:t>a more robust type of possession</w:t>
      </w:r>
      <w:r w:rsidRPr="00E42A84">
        <w:t xml:space="preserve"> </w:t>
      </w:r>
      <w:r w:rsidRPr="009B7E4A">
        <w:rPr>
          <w:rStyle w:val="StyleUnderline"/>
        </w:rPr>
        <w:t>beyond physical grasping would be more effective in promoting the freedom to work on an object over time.</w:t>
      </w:r>
      <w:r w:rsidRPr="00E42A84">
        <w:rPr>
          <w:sz w:val="12"/>
        </w:rPr>
        <w:t xml:space="preserve"> Kant believes </w:t>
      </w:r>
      <w:r w:rsidRPr="00261A16">
        <w:rPr>
          <w:rStyle w:val="StyleUnderline"/>
        </w:rPr>
        <w:t>that</w:t>
      </w:r>
      <w:r w:rsidRPr="009B7E4A">
        <w:rPr>
          <w:rStyle w:val="StyleUnderline"/>
        </w:rPr>
        <w:t xml:space="preserve"> </w:t>
      </w:r>
      <w:r w:rsidRPr="002378D4">
        <w:rPr>
          <w:rStyle w:val="StyleUnderline"/>
        </w:rPr>
        <w:t xml:space="preserve">this broader concept of </w:t>
      </w:r>
      <w:r w:rsidRPr="00261A16">
        <w:rPr>
          <w:rStyle w:val="StyleUnderline"/>
          <w:highlight w:val="green"/>
        </w:rPr>
        <w:t>possession is crucial</w:t>
      </w:r>
      <w:r w:rsidRPr="009B7E4A">
        <w:rPr>
          <w:rStyle w:val="StyleUnderline"/>
        </w:rPr>
        <w:t xml:space="preserve"> to human </w:t>
      </w:r>
      <w:r w:rsidRPr="00261A16">
        <w:rPr>
          <w:rStyle w:val="StyleUnderline"/>
          <w:highlight w:val="green"/>
        </w:rPr>
        <w:t>freedom</w:t>
      </w:r>
      <w:r w:rsidRPr="009B7E4A">
        <w:rPr>
          <w:rStyle w:val="StyleUnderline"/>
        </w:rPr>
        <w:t xml:space="preserve">— so </w:t>
      </w:r>
      <w:r w:rsidRPr="009B7E4A">
        <w:rPr>
          <w:rStyle w:val="Emphasis"/>
        </w:rPr>
        <w:t>crucial</w:t>
      </w:r>
      <w:r w:rsidRPr="009B7E4A">
        <w:rPr>
          <w:rStyle w:val="StyleUnderline"/>
        </w:rPr>
        <w:t>, in fact</w:t>
      </w:r>
      <w:r w:rsidRPr="00E42A84">
        <w:rPr>
          <w:sz w:val="12"/>
        </w:rPr>
        <w:t xml:space="preserve">, </w:t>
      </w:r>
      <w:r w:rsidRPr="009B7E4A">
        <w:rPr>
          <w:rStyle w:val="Emphasis"/>
        </w:rPr>
        <w:t xml:space="preserve">that </w:t>
      </w:r>
      <w:r w:rsidRPr="00261A16">
        <w:rPr>
          <w:rStyle w:val="Emphasis"/>
          <w:highlight w:val="green"/>
        </w:rPr>
        <w:t>it provides the impetus behind the creation of</w:t>
      </w:r>
      <w:r w:rsidRPr="009B7E4A">
        <w:rPr>
          <w:rStyle w:val="Emphasis"/>
        </w:rPr>
        <w:t xml:space="preserve"> formal </w:t>
      </w:r>
      <w:r w:rsidRPr="00261A16">
        <w:rPr>
          <w:rStyle w:val="Emphasis"/>
        </w:rPr>
        <w:t>legal institutions</w:t>
      </w:r>
      <w:r w:rsidRPr="009B7E4A">
        <w:rPr>
          <w:rStyle w:val="Emphasis"/>
        </w:rPr>
        <w:t xml:space="preserve">, and hence </w:t>
      </w:r>
      <w:r w:rsidRPr="00261A16">
        <w:rPr>
          <w:rStyle w:val="Emphasis"/>
          <w:highlight w:val="green"/>
        </w:rPr>
        <w:t>civil society itself</w:t>
      </w:r>
      <w:r w:rsidRPr="00E42A84">
        <w:rPr>
          <w:sz w:val="12"/>
        </w:rPr>
        <w:t>. For Kant</w:t>
      </w:r>
      <w:r w:rsidRPr="002378D4">
        <w:t xml:space="preserve">, </w:t>
      </w:r>
      <w:r w:rsidRPr="00261A16">
        <w:rPr>
          <w:rStyle w:val="Emphasis"/>
          <w:highlight w:val="green"/>
        </w:rPr>
        <w:t>legal own</w:t>
      </w:r>
      <w:r w:rsidRPr="009B7E4A">
        <w:rPr>
          <w:rStyle w:val="Emphasis"/>
        </w:rPr>
        <w:t xml:space="preserve"> </w:t>
      </w:r>
      <w:proofErr w:type="spellStart"/>
      <w:r w:rsidRPr="00261A16">
        <w:rPr>
          <w:rStyle w:val="Emphasis"/>
          <w:highlight w:val="green"/>
        </w:rPr>
        <w:t>ership</w:t>
      </w:r>
      <w:proofErr w:type="spellEnd"/>
      <w:r w:rsidRPr="00261A16">
        <w:rPr>
          <w:rStyle w:val="Emphasis"/>
          <w:highlight w:val="green"/>
        </w:rPr>
        <w:t xml:space="preserve"> is central to</w:t>
      </w:r>
      <w:r w:rsidRPr="009B7E4A">
        <w:rPr>
          <w:rStyle w:val="Emphasis"/>
        </w:rPr>
        <w:t xml:space="preserve"> human </w:t>
      </w:r>
      <w:r w:rsidRPr="00261A16">
        <w:rPr>
          <w:rStyle w:val="Emphasis"/>
          <w:highlight w:val="green"/>
        </w:rPr>
        <w:t>freedom</w:t>
      </w:r>
      <w:r w:rsidRPr="009B7E4A">
        <w:rPr>
          <w:rStyle w:val="Emphasis"/>
        </w:rPr>
        <w:t>.</w:t>
      </w:r>
      <w:r w:rsidRPr="00E42A84">
        <w:rPr>
          <w:sz w:val="12"/>
        </w:rPr>
        <w:t xml:space="preserve"> </w:t>
      </w:r>
      <w:r w:rsidRPr="00E42A84">
        <w:rPr>
          <w:sz w:val="12"/>
          <w:szCs w:val="12"/>
        </w:rPr>
        <w:t>Freedom, ow</w:t>
      </w:r>
      <w:r>
        <w:rPr>
          <w:sz w:val="12"/>
          <w:szCs w:val="12"/>
        </w:rPr>
        <w:t>n</w:t>
      </w:r>
      <w:r w:rsidRPr="00E42A84">
        <w:rPr>
          <w:sz w:val="12"/>
          <w:szCs w:val="12"/>
        </w:rPr>
        <w:t>ership, formal law, and then civil society: this is the key conceptual progression in Kant’s legal and politi</w:t>
      </w:r>
      <w:r>
        <w:rPr>
          <w:sz w:val="12"/>
          <w:szCs w:val="12"/>
        </w:rPr>
        <w:t>c</w:t>
      </w:r>
      <w:r w:rsidRPr="00E42A84">
        <w:rPr>
          <w:sz w:val="12"/>
          <w:szCs w:val="12"/>
        </w:rPr>
        <w:t>al philosophy.</w:t>
      </w:r>
    </w:p>
    <w:p w14:paraId="4FFED0C1" w14:textId="77777777" w:rsidR="00CC263D" w:rsidRPr="009B7E4A" w:rsidRDefault="00CC263D" w:rsidP="00CC263D">
      <w:pPr>
        <w:rPr>
          <w:rStyle w:val="StyleUnderline"/>
        </w:rPr>
      </w:pPr>
      <w:r w:rsidRPr="00E42A84">
        <w:rPr>
          <w:sz w:val="12"/>
        </w:rPr>
        <w:t xml:space="preserve">Contemporary </w:t>
      </w:r>
      <w:r w:rsidRPr="009B7E4A">
        <w:rPr>
          <w:rStyle w:val="StyleUnderline"/>
        </w:rPr>
        <w:t xml:space="preserve">theorizing about IP rights begins a long, long way from </w:t>
      </w:r>
      <w:r w:rsidRPr="00261A16">
        <w:rPr>
          <w:rStyle w:val="StyleUnderline"/>
          <w:highlight w:val="green"/>
        </w:rPr>
        <w:t>Kant’s system</w:t>
      </w:r>
      <w:r w:rsidRPr="009B7E4A">
        <w:rPr>
          <w:rStyle w:val="StyleUnderline"/>
        </w:rPr>
        <w:t xml:space="preserve"> of thought</w:t>
      </w:r>
      <w:r w:rsidRPr="00E42A84">
        <w:rPr>
          <w:sz w:val="12"/>
        </w:rPr>
        <w:t xml:space="preserve">, which is exactly why exposure to Kant can be so useful. </w:t>
      </w:r>
      <w:r w:rsidRPr="009B7E4A">
        <w:rPr>
          <w:rStyle w:val="StyleUnderline"/>
        </w:rPr>
        <w:t>Scholars</w:t>
      </w:r>
      <w:r w:rsidRPr="00E42A84">
        <w:rPr>
          <w:sz w:val="12"/>
        </w:rPr>
        <w:t xml:space="preserve"> today do not </w:t>
      </w:r>
      <w:r w:rsidRPr="009B7E4A">
        <w:rPr>
          <w:rStyle w:val="StyleUnderline"/>
        </w:rPr>
        <w:t>see</w:t>
      </w:r>
      <w:r w:rsidRPr="00E42A84">
        <w:rPr>
          <w:sz w:val="12"/>
        </w:rPr>
        <w:t xml:space="preserve"> individual freedom and the individual own </w:t>
      </w:r>
      <w:proofErr w:type="spellStart"/>
      <w:r w:rsidRPr="00E42A84">
        <w:rPr>
          <w:sz w:val="12"/>
        </w:rPr>
        <w:t>ership</w:t>
      </w:r>
      <w:proofErr w:type="spellEnd"/>
      <w:r w:rsidRPr="00E42A84">
        <w:rPr>
          <w:sz w:val="12"/>
        </w:rPr>
        <w:t xml:space="preserve"> it demands as the chief purpose of IP law. For most of them, </w:t>
      </w:r>
      <w:r w:rsidRPr="00261A16">
        <w:rPr>
          <w:rStyle w:val="StyleUnderline"/>
        </w:rPr>
        <w:t>IP law</w:t>
      </w:r>
      <w:r w:rsidRPr="009B7E4A">
        <w:rPr>
          <w:rStyle w:val="StyleUnderline"/>
        </w:rPr>
        <w:t xml:space="preserve"> is strictly instrumental, a means to the ultimate end of net social welfare or the like.</w:t>
      </w:r>
      <w:r w:rsidRPr="00E42A84">
        <w:rPr>
          <w:sz w:val="12"/>
        </w:rPr>
        <w:t xml:space="preserve"> </w:t>
      </w:r>
      <w:r w:rsidRPr="009B7E4A">
        <w:rPr>
          <w:rStyle w:val="StyleUnderline"/>
        </w:rPr>
        <w:t>Kant cuts through this instrumental view as if wielding a knife blade.</w:t>
      </w:r>
      <w:r w:rsidRPr="00E42A84">
        <w:rPr>
          <w:sz w:val="12"/>
        </w:rPr>
        <w:t xml:space="preserve"> </w:t>
      </w:r>
      <w:r w:rsidRPr="009B7E4A">
        <w:rPr>
          <w:rStyle w:val="Emphasis"/>
        </w:rPr>
        <w:t>His thought upends amorphous concepts of collective interest and utilitarian balancing, replacing them with the bright, sharp idea of personal autonomy.</w:t>
      </w:r>
      <w:r w:rsidRPr="00E42A84">
        <w:rPr>
          <w:sz w:val="12"/>
        </w:rPr>
        <w:t xml:space="preserve"> </w:t>
      </w:r>
      <w:r w:rsidRPr="009B7E4A">
        <w:rPr>
          <w:rStyle w:val="StyleUnderline"/>
        </w:rPr>
        <w:t xml:space="preserve">The result is a more clear- headed </w:t>
      </w:r>
      <w:r w:rsidRPr="00261A16">
        <w:rPr>
          <w:rStyle w:val="StyleUnderline"/>
          <w:highlight w:val="green"/>
        </w:rPr>
        <w:t xml:space="preserve">focus on </w:t>
      </w:r>
      <w:r w:rsidRPr="00261A16">
        <w:rPr>
          <w:rStyle w:val="Emphasis"/>
          <w:highlight w:val="green"/>
        </w:rPr>
        <w:t>IP as a right</w:t>
      </w:r>
      <w:r w:rsidRPr="00E42A84">
        <w:rPr>
          <w:sz w:val="12"/>
        </w:rPr>
        <w:t xml:space="preserve">, </w:t>
      </w:r>
      <w:r w:rsidRPr="009B7E4A">
        <w:rPr>
          <w:rStyle w:val="StyleUnderline"/>
        </w:rPr>
        <w:t>and on third- party interests as aspects or dimensions that are reached when we move outward from the starting point of the individual</w:t>
      </w:r>
      <w:r w:rsidRPr="00E42A84">
        <w:rPr>
          <w:sz w:val="12"/>
        </w:rPr>
        <w:t xml:space="preserve">. </w:t>
      </w:r>
      <w:r w:rsidRPr="002378D4">
        <w:rPr>
          <w:rStyle w:val="Emphasis"/>
        </w:rPr>
        <w:t>Kant’s thought very effectively separates third- party interests from individual rights</w:t>
      </w:r>
      <w:r w:rsidRPr="002378D4">
        <w:rPr>
          <w:sz w:val="12"/>
        </w:rPr>
        <w:t xml:space="preserve">, a distinction I believe is </w:t>
      </w:r>
      <w:r w:rsidRPr="002378D4">
        <w:rPr>
          <w:rStyle w:val="Emphasis"/>
        </w:rPr>
        <w:t>essential to a proper understanding of IP law</w:t>
      </w:r>
      <w:r w:rsidRPr="00E42A84">
        <w:rPr>
          <w:sz w:val="12"/>
        </w:rPr>
        <w:t xml:space="preserve">, especially at this point in the development of the field. </w:t>
      </w:r>
      <w:r w:rsidRPr="009B7E4A">
        <w:rPr>
          <w:rStyle w:val="StyleUnderline"/>
        </w:rPr>
        <w:t>An infusion of Kant promises to help correct the recent and intense emphasis on the rights of users and consumers of IP— a point I press in Part III.</w:t>
      </w:r>
    </w:p>
    <w:p w14:paraId="51FD5F4A" w14:textId="4901656B" w:rsidR="00CC263D" w:rsidRPr="00CC263D" w:rsidRDefault="00CC263D" w:rsidP="00CC263D">
      <w:pPr>
        <w:rPr>
          <w:sz w:val="12"/>
          <w:szCs w:val="12"/>
        </w:rPr>
      </w:pPr>
      <w:r w:rsidRPr="00E42A84">
        <w:rPr>
          <w:sz w:val="12"/>
        </w:rPr>
        <w:lastRenderedPageBreak/>
        <w:t>Recasting IP in terms of Kantian rights does more than rebalance the field at the conceptual level, however. It leads to some immediate policy payoffs</w:t>
      </w:r>
      <w:r w:rsidRPr="009B7E4A">
        <w:rPr>
          <w:rStyle w:val="StyleUnderline"/>
        </w:rPr>
        <w:t xml:space="preserve">. </w:t>
      </w:r>
      <w:r w:rsidRPr="00261A16">
        <w:rPr>
          <w:rStyle w:val="StyleUnderline"/>
          <w:highlight w:val="green"/>
        </w:rPr>
        <w:t>Concern for autonomy</w:t>
      </w:r>
      <w:r w:rsidRPr="009B7E4A">
        <w:rPr>
          <w:rStyle w:val="StyleUnderline"/>
        </w:rPr>
        <w:t>, to take perhaps the most important example, goes beyond placing the rights of creators at the top of the legal hierarchy</w:t>
      </w:r>
      <w:r w:rsidRPr="002378D4">
        <w:t xml:space="preserve">. </w:t>
      </w:r>
      <w:r w:rsidRPr="009B7E4A">
        <w:rPr>
          <w:rStyle w:val="Emphasis"/>
        </w:rPr>
        <w:t xml:space="preserve">It also </w:t>
      </w:r>
      <w:r w:rsidRPr="00261A16">
        <w:rPr>
          <w:rStyle w:val="Emphasis"/>
          <w:highlight w:val="green"/>
        </w:rPr>
        <w:t>means a</w:t>
      </w:r>
      <w:r w:rsidRPr="009B7E4A">
        <w:rPr>
          <w:rStyle w:val="Emphasis"/>
        </w:rPr>
        <w:t xml:space="preserve"> thoroughly </w:t>
      </w:r>
      <w:r w:rsidRPr="00261A16">
        <w:rPr>
          <w:rStyle w:val="Emphasis"/>
          <w:highlight w:val="green"/>
        </w:rPr>
        <w:t>practical concern with</w:t>
      </w:r>
      <w:r w:rsidRPr="009B7E4A">
        <w:rPr>
          <w:rStyle w:val="Emphasis"/>
        </w:rPr>
        <w:t xml:space="preserve"> the working </w:t>
      </w:r>
      <w:r w:rsidRPr="00261A16">
        <w:rPr>
          <w:rStyle w:val="Emphasis"/>
          <w:highlight w:val="green"/>
        </w:rPr>
        <w:t>conditions and</w:t>
      </w:r>
      <w:r w:rsidRPr="009B7E4A">
        <w:rPr>
          <w:rStyle w:val="Emphasis"/>
        </w:rPr>
        <w:t xml:space="preserve"> economic </w:t>
      </w:r>
      <w:r w:rsidRPr="00261A16">
        <w:rPr>
          <w:rStyle w:val="Emphasis"/>
          <w:highlight w:val="green"/>
        </w:rPr>
        <w:t>prospects of</w:t>
      </w:r>
      <w:r w:rsidRPr="009B7E4A">
        <w:rPr>
          <w:rStyle w:val="Emphasis"/>
        </w:rPr>
        <w:t xml:space="preserve"> creative </w:t>
      </w:r>
      <w:r w:rsidRPr="00261A16">
        <w:rPr>
          <w:rStyle w:val="Emphasis"/>
          <w:highlight w:val="green"/>
        </w:rPr>
        <w:t>professionals</w:t>
      </w:r>
      <w:r w:rsidRPr="00E42A84">
        <w:rPr>
          <w:sz w:val="12"/>
        </w:rPr>
        <w:t xml:space="preserve">. Though this topic must await Chapter 7 for full development, the groundwork is laid in the discussion of Kantian property in Chapter 3. </w:t>
      </w:r>
      <w:r w:rsidRPr="009B7E4A">
        <w:rPr>
          <w:rStyle w:val="StyleUnderline"/>
        </w:rPr>
        <w:t>Autonomy is about something more than properly locating a set of legal rights at the apex of a conceptual pyramid</w:t>
      </w:r>
      <w:r w:rsidRPr="00E42A84">
        <w:rPr>
          <w:sz w:val="12"/>
        </w:rPr>
        <w:t xml:space="preserve">. </w:t>
      </w:r>
      <w:r w:rsidRPr="00261A16">
        <w:rPr>
          <w:rStyle w:val="Emphasis"/>
          <w:highlight w:val="green"/>
        </w:rPr>
        <w:t>To be meaningful, it must have</w:t>
      </w:r>
      <w:r w:rsidRPr="009B7E4A">
        <w:rPr>
          <w:rStyle w:val="Emphasis"/>
        </w:rPr>
        <w:t xml:space="preserve"> some </w:t>
      </w:r>
      <w:proofErr w:type="spellStart"/>
      <w:r w:rsidRPr="00261A16">
        <w:rPr>
          <w:rStyle w:val="Emphasis"/>
          <w:highlight w:val="green"/>
        </w:rPr>
        <w:t>cashvalue</w:t>
      </w:r>
      <w:proofErr w:type="spellEnd"/>
      <w:r w:rsidRPr="009B7E4A">
        <w:rPr>
          <w:rStyle w:val="Emphasis"/>
        </w:rPr>
        <w:t>, so to speak; it must translate into putting a few dollars in one’s pockets</w:t>
      </w:r>
      <w:r w:rsidRPr="00E42A84">
        <w:rPr>
          <w:sz w:val="12"/>
        </w:rPr>
        <w:t xml:space="preserve">. </w:t>
      </w:r>
      <w:r w:rsidRPr="00261A16">
        <w:rPr>
          <w:rStyle w:val="StyleUnderline"/>
          <w:highlight w:val="green"/>
        </w:rPr>
        <w:t xml:space="preserve">Creative people are rarely free to create, </w:t>
      </w:r>
      <w:r w:rsidRPr="00261A16">
        <w:rPr>
          <w:rStyle w:val="StyleUnderline"/>
        </w:rPr>
        <w:t>and cannot effectively shape their destiny</w:t>
      </w:r>
      <w:r w:rsidRPr="002860DE">
        <w:rPr>
          <w:rStyle w:val="StyleUnderline"/>
        </w:rPr>
        <w:t xml:space="preserve">, </w:t>
      </w:r>
      <w:r w:rsidRPr="00261A16">
        <w:rPr>
          <w:rStyle w:val="StyleUnderline"/>
          <w:highlight w:val="green"/>
        </w:rPr>
        <w:t>if they cannot control</w:t>
      </w:r>
      <w:r w:rsidRPr="009B7E4A">
        <w:rPr>
          <w:rStyle w:val="StyleUnderline"/>
        </w:rPr>
        <w:t xml:space="preserve"> and have little prospect of being paid for </w:t>
      </w:r>
      <w:r w:rsidRPr="00261A16">
        <w:rPr>
          <w:rStyle w:val="StyleUnderline"/>
          <w:highlight w:val="green"/>
        </w:rPr>
        <w:t>their</w:t>
      </w:r>
      <w:r w:rsidRPr="009B7E4A">
        <w:rPr>
          <w:rStyle w:val="StyleUnderline"/>
        </w:rPr>
        <w:t xml:space="preserve"> creative </w:t>
      </w:r>
      <w:r w:rsidRPr="00261A16">
        <w:rPr>
          <w:rStyle w:val="StyleUnderline"/>
          <w:highlight w:val="green"/>
        </w:rPr>
        <w:t>work</w:t>
      </w:r>
      <w:r w:rsidRPr="009B7E4A">
        <w:rPr>
          <w:rStyle w:val="StyleUnderline"/>
        </w:rPr>
        <w:t>.</w:t>
      </w:r>
      <w:r w:rsidRPr="00E42A84">
        <w:rPr>
          <w:sz w:val="12"/>
        </w:rPr>
        <w:t xml:space="preserve"> </w:t>
      </w:r>
      <w:r w:rsidRPr="00261A16">
        <w:rPr>
          <w:rStyle w:val="StyleUnderline"/>
        </w:rPr>
        <w:t>Autonomy</w:t>
      </w:r>
      <w:r w:rsidRPr="00E42A84">
        <w:rPr>
          <w:sz w:val="12"/>
        </w:rPr>
        <w:t xml:space="preserve">, it must be recalled, </w:t>
      </w:r>
      <w:r w:rsidRPr="00261A16">
        <w:rPr>
          <w:rStyle w:val="StyleUnderline"/>
        </w:rPr>
        <w:t>means “self- rule,” the ability to steer oneself according to one’s own plan and design</w:t>
      </w:r>
      <w:r w:rsidRPr="00E42A84">
        <w:rPr>
          <w:sz w:val="12"/>
        </w:rPr>
        <w:t xml:space="preserve">. </w:t>
      </w:r>
      <w:r w:rsidRPr="00261A16">
        <w:rPr>
          <w:rStyle w:val="Emphasis"/>
          <w:highlight w:val="green"/>
        </w:rPr>
        <w:t>There is</w:t>
      </w:r>
      <w:r w:rsidRPr="00261A16">
        <w:rPr>
          <w:rStyle w:val="Emphasis"/>
        </w:rPr>
        <w:t xml:space="preserve"> </w:t>
      </w:r>
      <w:r w:rsidRPr="00261A16">
        <w:rPr>
          <w:rStyle w:val="Emphasis"/>
          <w:highlight w:val="green"/>
        </w:rPr>
        <w:t>little chance of doing this</w:t>
      </w:r>
      <w:r w:rsidRPr="00261A16">
        <w:rPr>
          <w:rStyle w:val="Emphasis"/>
        </w:rPr>
        <w:t xml:space="preserve"> in a sustained way </w:t>
      </w:r>
      <w:r w:rsidRPr="00261A16">
        <w:rPr>
          <w:rStyle w:val="Emphasis"/>
          <w:highlight w:val="green"/>
        </w:rPr>
        <w:t>without</w:t>
      </w:r>
      <w:r w:rsidRPr="00261A16">
        <w:rPr>
          <w:rStyle w:val="Emphasis"/>
        </w:rPr>
        <w:t xml:space="preserve"> own </w:t>
      </w:r>
      <w:r w:rsidRPr="00261A16">
        <w:rPr>
          <w:rStyle w:val="Emphasis"/>
          <w:highlight w:val="green"/>
        </w:rPr>
        <w:t>ownership over the products of one’s creativity</w:t>
      </w:r>
      <w:r w:rsidRPr="00E42A84">
        <w:rPr>
          <w:sz w:val="12"/>
        </w:rPr>
        <w:t xml:space="preserve">. </w:t>
      </w:r>
      <w:r w:rsidRPr="00261A16">
        <w:rPr>
          <w:rStyle w:val="StyleUnderline"/>
        </w:rPr>
        <w:t xml:space="preserve">Own </w:t>
      </w:r>
      <w:r w:rsidRPr="00261A16">
        <w:rPr>
          <w:rStyle w:val="StyleUnderline"/>
          <w:highlight w:val="green"/>
        </w:rPr>
        <w:t>ownership confers</w:t>
      </w:r>
      <w:r w:rsidRPr="00261A16">
        <w:rPr>
          <w:rStyle w:val="StyleUnderline"/>
        </w:rPr>
        <w:t xml:space="preserve"> both </w:t>
      </w:r>
      <w:r w:rsidRPr="00261A16">
        <w:rPr>
          <w:rStyle w:val="Emphasis"/>
          <w:highlight w:val="green"/>
        </w:rPr>
        <w:t>control</w:t>
      </w:r>
      <w:r w:rsidRPr="00261A16">
        <w:rPr>
          <w:rStyle w:val="Emphasis"/>
        </w:rPr>
        <w:t xml:space="preserve"> </w:t>
      </w:r>
      <w:r w:rsidRPr="00261A16">
        <w:rPr>
          <w:rStyle w:val="Emphasis"/>
          <w:highlight w:val="green"/>
        </w:rPr>
        <w:t>and the prospect of compensation</w:t>
      </w:r>
      <w:r w:rsidRPr="004F3D34">
        <w:t xml:space="preserve">— </w:t>
      </w:r>
      <w:r w:rsidRPr="00E42A84">
        <w:rPr>
          <w:sz w:val="12"/>
          <w:szCs w:val="12"/>
        </w:rPr>
        <w:t>the two practical dimensions of the abstract Kantian notion of autonomy.</w:t>
      </w:r>
    </w:p>
    <w:p w14:paraId="0C3D8664" w14:textId="6314D645" w:rsidR="00235B62" w:rsidRDefault="00235B62" w:rsidP="00235B62">
      <w:pPr>
        <w:pStyle w:val="Heading3"/>
      </w:pPr>
      <w:r>
        <w:lastRenderedPageBreak/>
        <w:t>Impact</w:t>
      </w:r>
    </w:p>
    <w:p w14:paraId="789A4631" w14:textId="77777777" w:rsidR="00235B62" w:rsidRDefault="00235B62" w:rsidP="00235B62">
      <w:pPr>
        <w:pStyle w:val="Heading4"/>
        <w:numPr>
          <w:ilvl w:val="0"/>
          <w:numId w:val="15"/>
        </w:numPr>
      </w:pPr>
      <w:r>
        <w:t>No extinction from disease</w:t>
      </w:r>
    </w:p>
    <w:p w14:paraId="5183C5B4" w14:textId="77777777" w:rsidR="00235B62" w:rsidRDefault="00235B62" w:rsidP="00235B62">
      <w:pPr>
        <w:pStyle w:val="Heading4"/>
        <w:numPr>
          <w:ilvl w:val="1"/>
          <w:numId w:val="15"/>
        </w:numPr>
      </w:pPr>
      <w:r>
        <w:t>Resilience and countermeasures prevent spread – distinct from burnout</w:t>
      </w:r>
    </w:p>
    <w:p w14:paraId="474466A1" w14:textId="77777777" w:rsidR="00235B62" w:rsidRPr="0052333B" w:rsidRDefault="00235B62" w:rsidP="00235B62">
      <w:pPr>
        <w:rPr>
          <w:rStyle w:val="Style13ptBold"/>
        </w:rPr>
      </w:pPr>
      <w:r w:rsidRPr="0052333B">
        <w:rPr>
          <w:rStyle w:val="Style13ptBold"/>
        </w:rPr>
        <w:t>Adalja 16</w:t>
      </w:r>
    </w:p>
    <w:p w14:paraId="2621F8F8" w14:textId="77777777" w:rsidR="00235B62" w:rsidRDefault="00235B62" w:rsidP="00235B62">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00590AB4" w14:textId="77777777" w:rsidR="00235B62" w:rsidRPr="00F574FD" w:rsidRDefault="00235B62" w:rsidP="00235B62">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72FC4F3D" w14:textId="77777777" w:rsidR="00235B62" w:rsidRPr="00F574FD" w:rsidRDefault="00235B62" w:rsidP="00235B62">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5478CBAD" w14:textId="77777777" w:rsidR="00235B62" w:rsidRPr="00F574FD" w:rsidRDefault="00235B62" w:rsidP="00235B62">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392A7F18" w14:textId="77777777" w:rsidR="00235B62" w:rsidRPr="00B45479" w:rsidRDefault="00235B62" w:rsidP="00235B62">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2E5A8DFE" w14:textId="77777777" w:rsidR="00235B62" w:rsidRPr="00B45479" w:rsidRDefault="00235B62" w:rsidP="00235B62">
      <w:pPr>
        <w:pStyle w:val="ListParagraph"/>
        <w:keepNext/>
        <w:keepLines/>
        <w:numPr>
          <w:ilvl w:val="1"/>
          <w:numId w:val="15"/>
        </w:numPr>
        <w:spacing w:before="200"/>
        <w:outlineLvl w:val="3"/>
        <w:rPr>
          <w:rFonts w:eastAsia="MS Gothic"/>
          <w:b/>
          <w:bCs/>
          <w:iCs/>
          <w:sz w:val="26"/>
          <w:szCs w:val="22"/>
        </w:rPr>
      </w:pPr>
      <w:r w:rsidRPr="00B45479">
        <w:rPr>
          <w:rFonts w:eastAsia="MS Gothic"/>
          <w:b/>
          <w:bCs/>
          <w:iCs/>
          <w:sz w:val="26"/>
          <w:szCs w:val="22"/>
        </w:rPr>
        <w:t xml:space="preserve">Intervening actors check </w:t>
      </w:r>
    </w:p>
    <w:p w14:paraId="63060DAE" w14:textId="77777777" w:rsidR="00235B62" w:rsidRPr="00132D1E" w:rsidRDefault="00235B62" w:rsidP="00235B62">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  (Fareed, “The Capitalist Manifesto: Greed Is Good,” 13 June 2009, http://www.newsweek.com/id/201935)</w:t>
      </w:r>
    </w:p>
    <w:p w14:paraId="7A47C631" w14:textId="77777777" w:rsidR="00235B62" w:rsidRPr="00132D1E" w:rsidRDefault="00235B62" w:rsidP="00235B62">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2E8B3AEA" w14:textId="77777777" w:rsidR="00235B62" w:rsidRPr="00132D1E" w:rsidRDefault="00235B62" w:rsidP="00235B62">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ago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great detail,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 xml:space="preserve">looks nothing like </w:t>
      </w:r>
      <w:r w:rsidRPr="00D64E8C">
        <w:rPr>
          <w:rFonts w:eastAsia="Calibri"/>
          <w:b/>
          <w:bCs/>
          <w:szCs w:val="22"/>
          <w:highlight w:val="green"/>
          <w:u w:val="single"/>
        </w:rPr>
        <w:lastRenderedPageBreak/>
        <w:t>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4D6FE222" w14:textId="24982A84" w:rsidR="00235B62" w:rsidRPr="00235B62" w:rsidRDefault="00235B62" w:rsidP="00235B62">
      <w:pPr>
        <w:pStyle w:val="Heading4"/>
        <w:numPr>
          <w:ilvl w:val="1"/>
          <w:numId w:val="15"/>
        </w:numPr>
      </w:pPr>
      <w:r>
        <w:t xml:space="preserve">AMR superbugs have </w:t>
      </w:r>
      <w:r w:rsidRPr="00FD1B7B">
        <w:rPr>
          <w:u w:val="single"/>
        </w:rPr>
        <w:t>already arrived</w:t>
      </w:r>
      <w:r>
        <w:t xml:space="preserve"> but new tech makes them </w:t>
      </w:r>
      <w:r>
        <w:rPr>
          <w:u w:val="single"/>
        </w:rPr>
        <w:t>preventable</w:t>
      </w:r>
      <w:r>
        <w:rPr>
          <w:u w:val="single"/>
        </w:rPr>
        <w:t xml:space="preserve"> -- </w:t>
      </w:r>
      <w:r>
        <w:t xml:space="preserve">None of their </w:t>
      </w:r>
      <w:proofErr w:type="spellStart"/>
      <w:r>
        <w:t>ev</w:t>
      </w:r>
      <w:proofErr w:type="spellEnd"/>
      <w:r>
        <w:t xml:space="preserve"> says capabilities to solve superbugs are adequate – if they’re right that superbugs are so imminent and deadly, they need to read cards that say we could beat them</w:t>
      </w:r>
    </w:p>
    <w:p w14:paraId="58430D2A" w14:textId="77777777" w:rsidR="00235B62" w:rsidRPr="00B1460A" w:rsidRDefault="00235B62" w:rsidP="00235B62">
      <w:pPr>
        <w:rPr>
          <w:rStyle w:val="Style13ptBold"/>
          <w:b w:val="0"/>
          <w:bCs/>
        </w:rPr>
      </w:pPr>
      <w:proofErr w:type="spellStart"/>
      <w:r>
        <w:rPr>
          <w:rStyle w:val="Style13ptBold"/>
        </w:rPr>
        <w:t>Knoss</w:t>
      </w:r>
      <w:proofErr w:type="spellEnd"/>
      <w:r>
        <w:rPr>
          <w:rStyle w:val="Style13ptBold"/>
        </w:rPr>
        <w:t xml:space="preserve"> 18 </w:t>
      </w:r>
      <w:r w:rsidRPr="00B1460A">
        <w:rPr>
          <w:rStyle w:val="Style13ptBold"/>
          <w:b w:val="0"/>
          <w:bCs/>
          <w:sz w:val="16"/>
          <w:szCs w:val="16"/>
        </w:rPr>
        <w:t xml:space="preserve">[(Trent, </w:t>
      </w:r>
      <w:r w:rsidRPr="00B1460A">
        <w:rPr>
          <w:bCs/>
          <w:szCs w:val="16"/>
        </w:rPr>
        <w:t xml:space="preserve">science writer and beat contact at CU Boulder covering ecology, environmental science, technology, chemistry and engineering, internally cites Peter </w:t>
      </w:r>
      <w:proofErr w:type="spellStart"/>
      <w:r w:rsidRPr="00B1460A">
        <w:rPr>
          <w:bCs/>
          <w:szCs w:val="16"/>
        </w:rPr>
        <w:t>Otoupal</w:t>
      </w:r>
      <w:proofErr w:type="spellEnd"/>
      <w:r w:rsidRPr="00B1460A">
        <w:rPr>
          <w:bCs/>
          <w:szCs w:val="16"/>
        </w:rPr>
        <w:t>, postdoctoral fellow at Lawrence Berkeley National Laboratory, Ph.D. in Chemical Engineering from CU Boulder</w:t>
      </w:r>
      <w:r w:rsidRPr="00B1460A">
        <w:rPr>
          <w:rStyle w:val="Style13ptBold"/>
          <w:b w:val="0"/>
          <w:bCs/>
          <w:sz w:val="16"/>
          <w:szCs w:val="16"/>
        </w:rPr>
        <w:t>) “</w:t>
      </w:r>
      <w:r w:rsidRPr="00B1460A">
        <w:rPr>
          <w:szCs w:val="16"/>
        </w:rPr>
        <w:t>How to stop an antibiotic-resistant superbug,” CU Boulder Today, 9/3/2018] JL</w:t>
      </w:r>
    </w:p>
    <w:p w14:paraId="1F5CE3CB" w14:textId="77777777" w:rsidR="00235B62" w:rsidRPr="00FD1B7B" w:rsidRDefault="00235B62" w:rsidP="00235B62">
      <w:pPr>
        <w:rPr>
          <w:sz w:val="12"/>
        </w:rPr>
      </w:pPr>
      <w:r w:rsidRPr="00FD1B7B">
        <w:rPr>
          <w:rStyle w:val="StyleUnderline"/>
        </w:rPr>
        <w:t xml:space="preserve">A </w:t>
      </w:r>
      <w:r w:rsidRPr="00FD1B7B">
        <w:rPr>
          <w:rStyle w:val="StyleUnderline"/>
          <w:highlight w:val="green"/>
        </w:rPr>
        <w:t>genetic disruption</w:t>
      </w:r>
      <w:r w:rsidRPr="00FD1B7B">
        <w:rPr>
          <w:rStyle w:val="StyleUnderline"/>
        </w:rPr>
        <w:t xml:space="preserve"> strategy developed by CU Boulder researchers effectively </w:t>
      </w:r>
      <w:r w:rsidRPr="00FD1B7B">
        <w:rPr>
          <w:rStyle w:val="StyleUnderline"/>
          <w:highlight w:val="green"/>
        </w:rPr>
        <w:t>stymies</w:t>
      </w:r>
      <w:r w:rsidRPr="00FD1B7B">
        <w:rPr>
          <w:rStyle w:val="StyleUnderline"/>
        </w:rPr>
        <w:t xml:space="preserve"> the evolution of </w:t>
      </w:r>
      <w:r w:rsidRPr="00FD1B7B">
        <w:rPr>
          <w:rStyle w:val="StyleUnderline"/>
          <w:highlight w:val="green"/>
        </w:rPr>
        <w:t>antibiotic-resistant bacteria</w:t>
      </w:r>
      <w:r w:rsidRPr="00FD1B7B">
        <w:rPr>
          <w:rStyle w:val="StyleUnderline"/>
        </w:rPr>
        <w:t xml:space="preserve"> such as E. coli</w:t>
      </w:r>
      <w:r w:rsidRPr="00FD1B7B">
        <w:rPr>
          <w:sz w:val="12"/>
        </w:rPr>
        <w:t xml:space="preserve">, giving scientists </w:t>
      </w:r>
      <w:r w:rsidRPr="00FD1B7B">
        <w:rPr>
          <w:rStyle w:val="StyleUnderline"/>
          <w:highlight w:val="green"/>
        </w:rPr>
        <w:t>a crucial leg up</w:t>
      </w:r>
      <w:r w:rsidRPr="00FD1B7B">
        <w:rPr>
          <w:rStyle w:val="StyleUnderline"/>
        </w:rPr>
        <w:t xml:space="preserve"> in the ongoing battle </w:t>
      </w:r>
      <w:r w:rsidRPr="00FD1B7B">
        <w:rPr>
          <w:rStyle w:val="StyleUnderline"/>
          <w:highlight w:val="green"/>
        </w:rPr>
        <w:t>against</w:t>
      </w:r>
      <w:r w:rsidRPr="00FD1B7B">
        <w:rPr>
          <w:rStyle w:val="StyleUnderline"/>
        </w:rPr>
        <w:t xml:space="preserve"> deadly </w:t>
      </w:r>
      <w:r w:rsidRPr="00FD1B7B">
        <w:rPr>
          <w:rStyle w:val="StyleUnderline"/>
          <w:highlight w:val="green"/>
        </w:rPr>
        <w:t>superbugs</w:t>
      </w:r>
      <w:r w:rsidRPr="00FD1B7B">
        <w:rPr>
          <w:sz w:val="12"/>
        </w:rPr>
        <w:t>.</w:t>
      </w:r>
    </w:p>
    <w:p w14:paraId="499BACED" w14:textId="77777777" w:rsidR="00235B62" w:rsidRPr="00FD1B7B" w:rsidRDefault="00235B62" w:rsidP="00235B62">
      <w:pPr>
        <w:rPr>
          <w:sz w:val="12"/>
        </w:rPr>
      </w:pPr>
      <w:r w:rsidRPr="00FD1B7B">
        <w:rPr>
          <w:sz w:val="12"/>
        </w:rPr>
        <w:t xml:space="preserve">These </w:t>
      </w:r>
      <w:r w:rsidRPr="00FD1B7B">
        <w:rPr>
          <w:rStyle w:val="StyleUnderline"/>
        </w:rPr>
        <w:t>multidrug-resistant pathogens—</w:t>
      </w:r>
      <w:r w:rsidRPr="00FD1B7B">
        <w:rPr>
          <w:rStyle w:val="StyleUnderline"/>
          <w:highlight w:val="green"/>
        </w:rPr>
        <w:t>which</w:t>
      </w:r>
      <w:r w:rsidRPr="00FD1B7B">
        <w:rPr>
          <w:rStyle w:val="StyleUnderline"/>
        </w:rPr>
        <w:t xml:space="preserve"> adapt to current antibiotics faster than new ones can be created—</w:t>
      </w:r>
      <w:r w:rsidRPr="00FD1B7B">
        <w:rPr>
          <w:rStyle w:val="StyleUnderline"/>
          <w:highlight w:val="green"/>
        </w:rPr>
        <w:t>infect</w:t>
      </w:r>
      <w:r w:rsidRPr="00FD1B7B">
        <w:rPr>
          <w:rStyle w:val="StyleUnderline"/>
        </w:rPr>
        <w:t xml:space="preserve"> nearly </w:t>
      </w:r>
      <w:r w:rsidRPr="00FD1B7B">
        <w:rPr>
          <w:rStyle w:val="StyleUnderline"/>
          <w:highlight w:val="green"/>
        </w:rPr>
        <w:t>2 million</w:t>
      </w:r>
      <w:r w:rsidRPr="00FD1B7B">
        <w:rPr>
          <w:rStyle w:val="StyleUnderline"/>
        </w:rPr>
        <w:t xml:space="preserve"> people and cause at least 23,000 deaths </w:t>
      </w:r>
      <w:r w:rsidRPr="00FD1B7B">
        <w:rPr>
          <w:rStyle w:val="StyleUnderline"/>
          <w:highlight w:val="green"/>
        </w:rPr>
        <w:t>annually</w:t>
      </w:r>
      <w:r w:rsidRPr="00FD1B7B">
        <w:rPr>
          <w:rStyle w:val="StyleUnderline"/>
        </w:rPr>
        <w:t xml:space="preserve"> in the U.S.</w:t>
      </w:r>
      <w:r w:rsidRPr="00FD1B7B">
        <w:rPr>
          <w:sz w:val="12"/>
        </w:rPr>
        <w:t>, according to data from the Centers for Disease Control. </w:t>
      </w:r>
    </w:p>
    <w:p w14:paraId="7445D331" w14:textId="77777777" w:rsidR="00235B62" w:rsidRPr="00FD1B7B" w:rsidRDefault="00235B62" w:rsidP="00235B62">
      <w:pPr>
        <w:rPr>
          <w:sz w:val="12"/>
        </w:rPr>
      </w:pPr>
      <w:r w:rsidRPr="00FD1B7B">
        <w:rPr>
          <w:sz w:val="12"/>
        </w:rPr>
        <w:t xml:space="preserve">In an effort to develop a sustainable long-term solution, </w:t>
      </w:r>
      <w:r w:rsidRPr="00FD1B7B">
        <w:rPr>
          <w:rStyle w:val="StyleUnderline"/>
        </w:rPr>
        <w:t xml:space="preserve">CU Boulder researchers created the Controlled Hindrance of Adaptation of </w:t>
      </w:r>
      <w:proofErr w:type="spellStart"/>
      <w:r w:rsidRPr="00FD1B7B">
        <w:rPr>
          <w:rStyle w:val="StyleUnderline"/>
        </w:rPr>
        <w:t>OrganismS</w:t>
      </w:r>
      <w:proofErr w:type="spellEnd"/>
      <w:r w:rsidRPr="00FD1B7B">
        <w:rPr>
          <w:rStyle w:val="StyleUnderline"/>
        </w:rPr>
        <w:t xml:space="preserve"> (</w:t>
      </w:r>
      <w:r w:rsidRPr="00FD1B7B">
        <w:rPr>
          <w:rStyle w:val="StyleUnderline"/>
          <w:highlight w:val="green"/>
        </w:rPr>
        <w:t>CHAOS</w:t>
      </w:r>
      <w:r w:rsidRPr="00FD1B7B">
        <w:rPr>
          <w:rStyle w:val="StyleUnderline"/>
        </w:rPr>
        <w:t xml:space="preserve">) approach, which </w:t>
      </w:r>
      <w:r w:rsidRPr="00FD1B7B">
        <w:rPr>
          <w:rStyle w:val="StyleUnderline"/>
          <w:highlight w:val="green"/>
        </w:rPr>
        <w:t>uses CRISPR</w:t>
      </w:r>
      <w:r w:rsidRPr="00FD1B7B">
        <w:rPr>
          <w:rStyle w:val="StyleUnderline"/>
        </w:rPr>
        <w:t xml:space="preserve"> DNA editing techniques </w:t>
      </w:r>
      <w:r w:rsidRPr="00FD1B7B">
        <w:rPr>
          <w:rStyle w:val="StyleUnderline"/>
          <w:highlight w:val="green"/>
        </w:rPr>
        <w:t>to</w:t>
      </w:r>
      <w:r w:rsidRPr="00FD1B7B">
        <w:rPr>
          <w:rStyle w:val="StyleUnderline"/>
        </w:rPr>
        <w:t xml:space="preserve"> modify multiple gene expressions within the bacteria cells</w:t>
      </w:r>
      <w:r w:rsidRPr="00FD1B7B">
        <w:rPr>
          <w:sz w:val="12"/>
        </w:rPr>
        <w:t>, stunting the pathogen’s central processes and thwarting its ability to evolve defenses.</w:t>
      </w:r>
    </w:p>
    <w:p w14:paraId="35C3E980" w14:textId="77777777" w:rsidR="00235B62" w:rsidRPr="00FD1B7B" w:rsidRDefault="00235B62" w:rsidP="00235B62">
      <w:pPr>
        <w:rPr>
          <w:sz w:val="12"/>
          <w:szCs w:val="12"/>
        </w:rPr>
      </w:pPr>
      <w:r w:rsidRPr="00FD1B7B">
        <w:rPr>
          <w:sz w:val="12"/>
          <w:szCs w:val="12"/>
        </w:rPr>
        <w:t>The findings are outlined today in the journal </w:t>
      </w:r>
      <w:r w:rsidRPr="00FD1B7B">
        <w:rPr>
          <w:i/>
          <w:iCs/>
          <w:sz w:val="12"/>
          <w:szCs w:val="12"/>
        </w:rPr>
        <w:t>Communications Biology </w:t>
      </w:r>
      <w:r w:rsidRPr="00FD1B7B">
        <w:rPr>
          <w:sz w:val="12"/>
          <w:szCs w:val="12"/>
        </w:rPr>
        <w:t>and could open new research avenues on how to best restrict a pathogen’s antibiotic resistance.</w:t>
      </w:r>
    </w:p>
    <w:p w14:paraId="37E1A027" w14:textId="77777777" w:rsidR="00235B62" w:rsidRPr="00FD1B7B" w:rsidRDefault="00235B62" w:rsidP="00235B62">
      <w:pPr>
        <w:rPr>
          <w:sz w:val="12"/>
        </w:rPr>
      </w:pPr>
      <w:r w:rsidRPr="00FD1B7B">
        <w:rPr>
          <w:sz w:val="12"/>
        </w:rPr>
        <w:t>“</w:t>
      </w:r>
      <w:r w:rsidRPr="00FD1B7B">
        <w:rPr>
          <w:rStyle w:val="StyleUnderline"/>
        </w:rPr>
        <w:t xml:space="preserve">We now have a way to </w:t>
      </w:r>
      <w:r w:rsidRPr="00FD1B7B">
        <w:rPr>
          <w:rStyle w:val="Emphasis"/>
          <w:highlight w:val="green"/>
        </w:rPr>
        <w:t>cut off</w:t>
      </w:r>
      <w:r w:rsidRPr="00FD1B7B">
        <w:rPr>
          <w:rStyle w:val="Emphasis"/>
        </w:rPr>
        <w:t xml:space="preserve"> the </w:t>
      </w:r>
      <w:r w:rsidRPr="00FD1B7B">
        <w:rPr>
          <w:rStyle w:val="Emphasis"/>
          <w:highlight w:val="green"/>
        </w:rPr>
        <w:t>evolutionary pathways</w:t>
      </w:r>
      <w:r w:rsidRPr="00FD1B7B">
        <w:rPr>
          <w:rStyle w:val="Emphasis"/>
        </w:rPr>
        <w:t xml:space="preserve"> of some of the nastiest bugs</w:t>
      </w:r>
      <w:r w:rsidRPr="00FD1B7B">
        <w:rPr>
          <w:rStyle w:val="StyleUnderline"/>
        </w:rPr>
        <w:t xml:space="preserve"> </w:t>
      </w:r>
      <w:r w:rsidRPr="00FD1B7B">
        <w:rPr>
          <w:rStyle w:val="StyleUnderline"/>
          <w:highlight w:val="green"/>
        </w:rPr>
        <w:t>and</w:t>
      </w:r>
      <w:r w:rsidRPr="00FD1B7B">
        <w:rPr>
          <w:rStyle w:val="StyleUnderline"/>
        </w:rPr>
        <w:t xml:space="preserve"> </w:t>
      </w:r>
      <w:r w:rsidRPr="00FD1B7B">
        <w:rPr>
          <w:sz w:val="12"/>
        </w:rPr>
        <w:t xml:space="preserve">potentially </w:t>
      </w:r>
      <w:r w:rsidRPr="00FD1B7B">
        <w:rPr>
          <w:rStyle w:val="Emphasis"/>
          <w:highlight w:val="green"/>
        </w:rPr>
        <w:t>prevent future bugs from emerging</w:t>
      </w:r>
      <w:r w:rsidRPr="00FD1B7B">
        <w:rPr>
          <w:rStyle w:val="Emphasis"/>
        </w:rPr>
        <w:t xml:space="preserve"> at all</w:t>
      </w:r>
      <w:r w:rsidRPr="00FD1B7B">
        <w:rPr>
          <w:sz w:val="12"/>
        </w:rPr>
        <w:t xml:space="preserve">,” said Peter </w:t>
      </w:r>
      <w:proofErr w:type="spellStart"/>
      <w:r w:rsidRPr="00FD1B7B">
        <w:rPr>
          <w:sz w:val="12"/>
        </w:rPr>
        <w:t>Otoupal</w:t>
      </w:r>
      <w:proofErr w:type="spellEnd"/>
      <w:r w:rsidRPr="00FD1B7B">
        <w:rPr>
          <w:sz w:val="12"/>
        </w:rPr>
        <w:t>, lead author of the study and a doctoral researcher in CU Boulder’s Department of Chemical and Biological Engineering (CHBE).</w:t>
      </w:r>
    </w:p>
    <w:p w14:paraId="65C9CB09" w14:textId="77777777" w:rsidR="00235B62" w:rsidRPr="00FD1B7B" w:rsidRDefault="00235B62" w:rsidP="00235B62">
      <w:pPr>
        <w:rPr>
          <w:sz w:val="12"/>
          <w:szCs w:val="12"/>
        </w:rPr>
      </w:pPr>
      <w:r w:rsidRPr="00FD1B7B">
        <w:rPr>
          <w:sz w:val="12"/>
          <w:szCs w:val="12"/>
        </w:rPr>
        <w:t xml:space="preserve">The CHAOS research is the culmination of work that began in 2013, when </w:t>
      </w:r>
      <w:proofErr w:type="spellStart"/>
      <w:r w:rsidRPr="00FD1B7B">
        <w:rPr>
          <w:sz w:val="12"/>
          <w:szCs w:val="12"/>
        </w:rPr>
        <w:t>Otoupal</w:t>
      </w:r>
      <w:proofErr w:type="spellEnd"/>
      <w:r w:rsidRPr="00FD1B7B">
        <w:rPr>
          <w:sz w:val="12"/>
          <w:szCs w:val="12"/>
        </w:rPr>
        <w:t xml:space="preserve"> and his colleagues began searching for genes that could act as a cellular kill switch for </w:t>
      </w:r>
      <w:r w:rsidRPr="00FD1B7B">
        <w:rPr>
          <w:i/>
          <w:iCs/>
          <w:sz w:val="12"/>
          <w:szCs w:val="12"/>
        </w:rPr>
        <w:t>E. coli</w:t>
      </w:r>
      <w:r w:rsidRPr="00FD1B7B">
        <w:rPr>
          <w:sz w:val="12"/>
          <w:szCs w:val="12"/>
        </w:rPr>
        <w:t>. When the scientists tweaked one gene at a time, the bacteria could adapt and survive. But when they altered two or more genes at once, the cell got weaker.</w:t>
      </w:r>
    </w:p>
    <w:p w14:paraId="2E5FF940" w14:textId="5A0E61BD" w:rsidR="00235B62" w:rsidRDefault="00235B62" w:rsidP="00235B62">
      <w:pPr>
        <w:rPr>
          <w:sz w:val="12"/>
        </w:rPr>
      </w:pPr>
      <w:r w:rsidRPr="00FD1B7B">
        <w:rPr>
          <w:sz w:val="12"/>
        </w:rPr>
        <w:t xml:space="preserve">“We saw that </w:t>
      </w:r>
      <w:r w:rsidRPr="00FD1B7B">
        <w:rPr>
          <w:rStyle w:val="StyleUnderline"/>
        </w:rPr>
        <w:t>when we tweaked multiple gene expressions at the same time—even genes that would seemingly help the bacteria survive—the bacteria’s fitness dropped dramatically</w:t>
      </w:r>
      <w:r w:rsidRPr="00FD1B7B">
        <w:rPr>
          <w:sz w:val="12"/>
        </w:rPr>
        <w:t xml:space="preserve">,” </w:t>
      </w:r>
      <w:proofErr w:type="spellStart"/>
      <w:r w:rsidRPr="00FD1B7B">
        <w:rPr>
          <w:sz w:val="12"/>
        </w:rPr>
        <w:t>Otoupal</w:t>
      </w:r>
      <w:proofErr w:type="spellEnd"/>
      <w:r w:rsidRPr="00FD1B7B">
        <w:rPr>
          <w:sz w:val="12"/>
        </w:rPr>
        <w:t xml:space="preserve"> said.</w:t>
      </w:r>
    </w:p>
    <w:p w14:paraId="0F359759" w14:textId="041CFB3C" w:rsidR="00080786" w:rsidRPr="004425D9" w:rsidRDefault="00080786" w:rsidP="00080786">
      <w:pPr>
        <w:pStyle w:val="Heading4"/>
        <w:numPr>
          <w:ilvl w:val="1"/>
          <w:numId w:val="15"/>
        </w:numPr>
      </w:pPr>
      <w:r>
        <w:t>Superbug impact is hype</w:t>
      </w:r>
    </w:p>
    <w:p w14:paraId="15FBF1B3" w14:textId="77777777" w:rsidR="00080786" w:rsidRPr="00476D40" w:rsidRDefault="00080786" w:rsidP="00080786">
      <w:pPr>
        <w:spacing w:line="256" w:lineRule="auto"/>
        <w:rPr>
          <w:rFonts w:eastAsia="Calibri"/>
          <w:b/>
          <w:bCs/>
          <w:sz w:val="28"/>
        </w:rPr>
      </w:pPr>
      <w:r w:rsidRPr="00BD6A24">
        <w:rPr>
          <w:rFonts w:eastAsia="Calibri"/>
          <w:b/>
          <w:bCs/>
          <w:sz w:val="28"/>
        </w:rPr>
        <w:t>Tyson 12</w:t>
      </w:r>
      <w:r w:rsidRPr="00BD6A24">
        <w:rPr>
          <w:rFonts w:eastAsia="Calibri"/>
        </w:rPr>
        <w:t>{Greg, syndicated science columnist, PhD student in microbiology (Northwestern), “Tipping Point: The Threat of Antibiotic Resistance,” Helix, 8/17, http://helix.northwestern.edu/article/tipping-point-threat-antibiotic-resistance}</w:t>
      </w:r>
    </w:p>
    <w:p w14:paraId="74C888BE" w14:textId="69482B98" w:rsidR="00080786" w:rsidRPr="00080786" w:rsidRDefault="00080786" w:rsidP="00080786">
      <w:pPr>
        <w:spacing w:line="256" w:lineRule="auto"/>
        <w:rPr>
          <w:rFonts w:eastAsia="Calibri"/>
        </w:rPr>
      </w:pPr>
      <w:r w:rsidRPr="00476D40">
        <w:rPr>
          <w:rStyle w:val="StyleUnderline"/>
        </w:rPr>
        <w:t xml:space="preserve">What happens </w:t>
      </w:r>
      <w:r w:rsidRPr="00F574FD">
        <w:rPr>
          <w:rStyle w:val="StyleUnderline"/>
          <w:highlight w:val="green"/>
        </w:rPr>
        <w:t>if we stand pat</w:t>
      </w:r>
      <w:r w:rsidRPr="00476D40">
        <w:rPr>
          <w:rStyle w:val="StyleUnderline"/>
        </w:rPr>
        <w:t xml:space="preserve">? </w:t>
      </w:r>
      <w:r w:rsidRPr="00F574FD">
        <w:rPr>
          <w:rStyle w:val="StyleUnderline"/>
          <w:highlight w:val="green"/>
        </w:rPr>
        <w:t>We won’t return to</w:t>
      </w:r>
      <w:r w:rsidRPr="00476D40">
        <w:rPr>
          <w:rStyle w:val="StyleUnderline"/>
        </w:rPr>
        <w:t xml:space="preserve"> </w:t>
      </w:r>
      <w:r w:rsidRPr="00F574FD">
        <w:rPr>
          <w:rStyle w:val="StyleUnderline"/>
          <w:highlight w:val="green"/>
        </w:rPr>
        <w:t>the Middle Ages</w:t>
      </w:r>
      <w:r w:rsidRPr="00BD6A24">
        <w:rPr>
          <w:rFonts w:eastAsia="Calibri"/>
        </w:rPr>
        <w:t xml:space="preserve">, where plague wiped out one third of Europe’s population. </w:t>
      </w:r>
      <w:r w:rsidRPr="00476D40">
        <w:rPr>
          <w:rStyle w:val="StyleUnderline"/>
        </w:rPr>
        <w:t xml:space="preserve">The truth is that many of the </w:t>
      </w:r>
      <w:r w:rsidRPr="00F574FD">
        <w:rPr>
          <w:rStyle w:val="StyleUnderline"/>
          <w:highlight w:val="green"/>
        </w:rPr>
        <w:t>most dangerous and widespread</w:t>
      </w:r>
      <w:r w:rsidRPr="00476D40">
        <w:rPr>
          <w:rStyle w:val="StyleUnderline"/>
        </w:rPr>
        <w:t xml:space="preserve"> bacterial </w:t>
      </w:r>
      <w:r w:rsidRPr="00F574FD">
        <w:rPr>
          <w:rStyle w:val="StyleUnderline"/>
          <w:highlight w:val="green"/>
        </w:rPr>
        <w:t>pathogens</w:t>
      </w:r>
      <w:r w:rsidRPr="00476D40">
        <w:rPr>
          <w:rStyle w:val="StyleUnderline"/>
        </w:rPr>
        <w:t xml:space="preserve"> that truly deserve the moniker “superbug” </w:t>
      </w:r>
      <w:r w:rsidRPr="00F574FD">
        <w:rPr>
          <w:rStyle w:val="StyleUnderline"/>
          <w:highlight w:val="green"/>
        </w:rPr>
        <w:t>have been tamed</w:t>
      </w:r>
      <w:r w:rsidRPr="00476D40">
        <w:rPr>
          <w:rStyle w:val="StyleUnderline"/>
        </w:rPr>
        <w:t>,</w:t>
      </w:r>
      <w:r w:rsidRPr="00BD6A24">
        <w:rPr>
          <w:rFonts w:eastAsia="Calibri"/>
        </w:rPr>
        <w:t xml:space="preserve"> especially in the United States. This is </w:t>
      </w:r>
      <w:r w:rsidRPr="00476D40">
        <w:rPr>
          <w:rStyle w:val="StyleUnderline"/>
        </w:rPr>
        <w:t xml:space="preserve">because </w:t>
      </w:r>
      <w:r w:rsidRPr="00F574FD">
        <w:rPr>
          <w:rStyle w:val="StyleUnderline"/>
          <w:highlight w:val="green"/>
        </w:rPr>
        <w:t>for the healthy</w:t>
      </w:r>
      <w:r w:rsidRPr="00476D40">
        <w:rPr>
          <w:rStyle w:val="StyleUnderline"/>
        </w:rPr>
        <w:t xml:space="preserve"> person, pathogens like </w:t>
      </w:r>
      <w:r w:rsidRPr="00F574FD">
        <w:rPr>
          <w:rStyle w:val="StyleUnderline"/>
          <w:highlight w:val="green"/>
        </w:rPr>
        <w:t>MRSA are</w:t>
      </w:r>
      <w:r w:rsidRPr="00476D40">
        <w:rPr>
          <w:rStyle w:val="StyleUnderline"/>
        </w:rPr>
        <w:t xml:space="preserve"> </w:t>
      </w:r>
      <w:r w:rsidRPr="00F574FD">
        <w:rPr>
          <w:rStyle w:val="StyleUnderline"/>
          <w:highlight w:val="green"/>
        </w:rPr>
        <w:t>not an immediate threat</w:t>
      </w:r>
      <w:r w:rsidRPr="00BD6A24">
        <w:rPr>
          <w:rFonts w:eastAsia="Calibri"/>
        </w:rPr>
        <w:t xml:space="preserve">. But </w:t>
      </w:r>
      <w:r w:rsidRPr="00BD6A24">
        <w:rPr>
          <w:rFonts w:eastAsia="Calibri"/>
          <w:u w:val="single"/>
        </w:rPr>
        <w:t>people hospitalized</w:t>
      </w:r>
      <w:r w:rsidRPr="00BD6A24">
        <w:rPr>
          <w:rFonts w:eastAsia="Calibri"/>
        </w:rPr>
        <w:t xml:space="preserve"> and already sick with other conditions are in danger of contracting bacterial infections we </w:t>
      </w:r>
      <w:r w:rsidRPr="00BD6A24">
        <w:rPr>
          <w:rFonts w:eastAsia="Calibri"/>
          <w:u w:val="single"/>
        </w:rPr>
        <w:t xml:space="preserve">are sometimes powerless to treat. </w:t>
      </w:r>
      <w:r w:rsidRPr="00BD6A24">
        <w:rPr>
          <w:rFonts w:eastAsia="Calibri"/>
        </w:rPr>
        <w:t xml:space="preserve">It truly is a shame that we are constantly making medical advances in other fields, but have taken a step back in this area. Some potential </w:t>
      </w:r>
      <w:r w:rsidRPr="00F574FD">
        <w:rPr>
          <w:rStyle w:val="StyleUnderline"/>
          <w:highlight w:val="green"/>
        </w:rPr>
        <w:t>solutions include treating infections with multiple antibiotics and</w:t>
      </w:r>
      <w:r w:rsidRPr="00476D40">
        <w:rPr>
          <w:rStyle w:val="StyleUnderline"/>
        </w:rPr>
        <w:t xml:space="preserve"> offering greater </w:t>
      </w:r>
      <w:r w:rsidRPr="00F574FD">
        <w:rPr>
          <w:rStyle w:val="StyleUnderline"/>
          <w:highlight w:val="green"/>
        </w:rPr>
        <w:t>incentives</w:t>
      </w:r>
      <w:r w:rsidRPr="00476D40">
        <w:rPr>
          <w:rStyle w:val="StyleUnderline"/>
        </w:rPr>
        <w:t xml:space="preserve"> for the pharmaceutical industry </w:t>
      </w:r>
      <w:r w:rsidRPr="00F574FD">
        <w:rPr>
          <w:rStyle w:val="StyleUnderline"/>
          <w:highlight w:val="green"/>
        </w:rPr>
        <w:t>to</w:t>
      </w:r>
      <w:r w:rsidRPr="00476D40">
        <w:rPr>
          <w:rStyle w:val="StyleUnderline"/>
        </w:rPr>
        <w:t xml:space="preserve"> </w:t>
      </w:r>
      <w:r w:rsidRPr="00F574FD">
        <w:rPr>
          <w:rStyle w:val="StyleUnderline"/>
          <w:highlight w:val="green"/>
        </w:rPr>
        <w:t>produce these products</w:t>
      </w:r>
      <w:r w:rsidRPr="00476D40">
        <w:rPr>
          <w:rStyle w:val="StyleUnderline"/>
        </w:rPr>
        <w:t xml:space="preserve">. Also, more </w:t>
      </w:r>
      <w:r w:rsidRPr="00F574FD">
        <w:rPr>
          <w:rStyle w:val="StyleUnderline"/>
          <w:highlight w:val="green"/>
        </w:rPr>
        <w:t>specific therapies</w:t>
      </w:r>
      <w:r w:rsidRPr="00476D40">
        <w:rPr>
          <w:rStyle w:val="StyleUnderline"/>
        </w:rPr>
        <w:t xml:space="preserve"> directed at toxins the bacteria produce </w:t>
      </w:r>
      <w:r w:rsidRPr="00F574FD">
        <w:rPr>
          <w:rStyle w:val="StyleUnderline"/>
          <w:highlight w:val="green"/>
        </w:rPr>
        <w:t>could be used</w:t>
      </w:r>
      <w:r w:rsidRPr="00476D40">
        <w:rPr>
          <w:rStyle w:val="StyleUnderline"/>
        </w:rPr>
        <w:t xml:space="preserve"> in conjunction with antibiotics to more effectively control infections. </w:t>
      </w:r>
      <w:r w:rsidRPr="00F574FD">
        <w:rPr>
          <w:rStyle w:val="StyleUnderline"/>
          <w:highlight w:val="green"/>
        </w:rPr>
        <w:t>Stories about</w:t>
      </w:r>
      <w:r w:rsidRPr="00476D40">
        <w:rPr>
          <w:rStyle w:val="StyleUnderline"/>
        </w:rPr>
        <w:t xml:space="preserve"> MRSA as </w:t>
      </w:r>
      <w:r w:rsidRPr="00F574FD">
        <w:rPr>
          <w:rStyle w:val="StyleUnderline"/>
          <w:highlight w:val="green"/>
        </w:rPr>
        <w:t>a “superbug” are</w:t>
      </w:r>
      <w:r w:rsidRPr="00476D40">
        <w:rPr>
          <w:rStyle w:val="StyleUnderline"/>
        </w:rPr>
        <w:t xml:space="preserve"> </w:t>
      </w:r>
      <w:r w:rsidRPr="00476D40">
        <w:rPr>
          <w:rStyle w:val="StyleUnderline"/>
        </w:rPr>
        <w:lastRenderedPageBreak/>
        <w:t xml:space="preserve">often </w:t>
      </w:r>
      <w:r w:rsidRPr="00F574FD">
        <w:rPr>
          <w:rStyle w:val="StyleUnderline"/>
          <w:highlight w:val="green"/>
        </w:rPr>
        <w:t>overblown, causing unnecessary panic among people unlikely to get sick</w:t>
      </w:r>
      <w:r w:rsidRPr="00BD6A24">
        <w:rPr>
          <w:rFonts w:eastAsia="Calibri"/>
          <w:b/>
          <w:iCs/>
          <w:u w:val="single"/>
        </w:rPr>
        <w:t>.</w:t>
      </w:r>
      <w:r w:rsidRPr="00BD6A24">
        <w:rPr>
          <w:rFonts w:eastAsia="Calibri"/>
        </w:rPr>
        <w:t xml:space="preserve"> Nevertheless, it rightfully draws attention to a public health problem that requires new solutions. The appropriate response is concern and action. But if we continue to ignore the problem, it can only get worse.</w:t>
      </w:r>
    </w:p>
    <w:p w14:paraId="32E9E8B6" w14:textId="77777777" w:rsidR="00235B62" w:rsidRDefault="00235B62" w:rsidP="00235B62">
      <w:pPr>
        <w:pStyle w:val="Heading4"/>
        <w:numPr>
          <w:ilvl w:val="0"/>
          <w:numId w:val="15"/>
        </w:numPr>
      </w:pPr>
      <w:r>
        <w:t>Solves warming</w:t>
      </w:r>
    </w:p>
    <w:p w14:paraId="52916D80" w14:textId="77777777" w:rsidR="00235B62" w:rsidRDefault="00235B62" w:rsidP="00235B62">
      <w:pPr>
        <w:pStyle w:val="Heading4"/>
        <w:numPr>
          <w:ilvl w:val="1"/>
          <w:numId w:val="15"/>
        </w:numPr>
      </w:pPr>
      <w:r>
        <w:t>Disease outbreaks will be defeated with quarantines</w:t>
      </w:r>
    </w:p>
    <w:p w14:paraId="3022AA1B" w14:textId="77777777" w:rsidR="00235B62" w:rsidRDefault="00235B62" w:rsidP="00235B62">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3CE4A926" w14:textId="77777777" w:rsidR="00235B62" w:rsidRPr="009F2411" w:rsidRDefault="00235B62" w:rsidP="00235B62">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2B39DA64" w14:textId="77777777" w:rsidR="00235B62" w:rsidRPr="009F2411" w:rsidRDefault="00235B62" w:rsidP="00235B62">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657C0205" w14:textId="77777777" w:rsidR="00235B62" w:rsidRPr="009F2411" w:rsidRDefault="00235B62" w:rsidP="00235B62">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616675E5" w14:textId="77777777" w:rsidR="00235B62" w:rsidRPr="00E11972" w:rsidRDefault="00235B62" w:rsidP="00235B62">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be but we cannot be sure</w:t>
      </w:r>
      <w:r w:rsidRPr="005546E2">
        <w:t xml:space="preserve">. </w:t>
      </w:r>
      <w:proofErr w:type="spellStart"/>
      <w:r w:rsidRPr="005546E2">
        <w:t>Manaugh</w:t>
      </w:r>
      <w:proofErr w:type="spellEnd"/>
      <w:r w:rsidRPr="005546E2">
        <w:t>,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32C5CA9A" w14:textId="77777777" w:rsidR="00235B62" w:rsidRPr="00CB282A" w:rsidRDefault="00235B62" w:rsidP="00235B62">
      <w:pPr>
        <w:pStyle w:val="Heading4"/>
        <w:numPr>
          <w:ilvl w:val="1"/>
          <w:numId w:val="15"/>
        </w:numPr>
        <w:rPr>
          <w:rStyle w:val="StyleUnderline"/>
          <w:b/>
          <w:bCs w:val="0"/>
          <w:sz w:val="26"/>
          <w:u w:val="none"/>
        </w:rPr>
      </w:pPr>
      <w:r>
        <w:rPr>
          <w:rStyle w:val="StyleUnderline"/>
          <w:bCs w:val="0"/>
          <w:sz w:val="26"/>
          <w:u w:val="none"/>
        </w:rPr>
        <w:t>Quarantines</w:t>
      </w:r>
      <w:r w:rsidRPr="00CB282A">
        <w:rPr>
          <w:rStyle w:val="StyleUnderline"/>
          <w:bCs w:val="0"/>
          <w:sz w:val="26"/>
          <w:u w:val="none"/>
        </w:rPr>
        <w:t xml:space="preserve"> </w:t>
      </w:r>
      <w:r w:rsidRPr="00CB282A">
        <w:rPr>
          <w:rStyle w:val="StyleUnderline"/>
          <w:bCs w:val="0"/>
          <w:sz w:val="26"/>
        </w:rPr>
        <w:t>solve</w:t>
      </w:r>
      <w:r w:rsidRPr="00CB282A">
        <w:rPr>
          <w:rStyle w:val="StyleUnderline"/>
          <w:bCs w:val="0"/>
          <w:sz w:val="26"/>
          <w:u w:val="none"/>
        </w:rPr>
        <w:t xml:space="preserve"> climate change – COVID was responsible for the largest drop in emissions </w:t>
      </w:r>
      <w:r w:rsidRPr="00CB282A">
        <w:rPr>
          <w:rStyle w:val="StyleUnderline"/>
          <w:bCs w:val="0"/>
          <w:sz w:val="26"/>
        </w:rPr>
        <w:t>ever</w:t>
      </w:r>
    </w:p>
    <w:p w14:paraId="68FA4BD0" w14:textId="77777777" w:rsidR="00235B62" w:rsidRPr="006330B4" w:rsidRDefault="00235B62" w:rsidP="00235B62">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653B4A8B" w14:textId="77777777" w:rsidR="00235B62" w:rsidRPr="006330B4" w:rsidRDefault="00235B62" w:rsidP="00235B62">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2EA7AA7D" w14:textId="77777777" w:rsidR="00235B62" w:rsidRPr="003F2AE8" w:rsidRDefault="00235B62" w:rsidP="00235B62">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714437C7" w14:textId="77777777" w:rsidR="00235B62" w:rsidRPr="003F2AE8" w:rsidRDefault="00235B62" w:rsidP="00235B62">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611CBA3D" w14:textId="77777777" w:rsidR="00235B62" w:rsidRPr="003F2AE8" w:rsidRDefault="00235B62" w:rsidP="00235B62">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xml:space="preserve">. </w:t>
      </w:r>
      <w:r w:rsidRPr="003F2AE8">
        <w:lastRenderedPageBreak/>
        <w:t>The lockdown that has halted factories, energy plants and automobiles during the pandemic is already lifting, and without deliberate action, carbon-intense activities are bound to resume.</w:t>
      </w:r>
    </w:p>
    <w:p w14:paraId="26219432" w14:textId="77777777" w:rsidR="00235B62" w:rsidRPr="003F2AE8" w:rsidRDefault="00235B62" w:rsidP="00235B62">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713F1A6D" w14:textId="77777777" w:rsidR="00235B62" w:rsidRPr="003F2AE8" w:rsidRDefault="00235B62" w:rsidP="00235B62">
      <w:r w:rsidRPr="003F2AE8">
        <w:rPr>
          <w:rStyle w:val="StyleUnderline"/>
        </w:rPr>
        <w:t>The answer to the question, say Jackson and others, may not be so straightforward. Greenhouse gases could rebound in some areas, and there could be lasting decreases in others.</w:t>
      </w:r>
    </w:p>
    <w:p w14:paraId="1CE5C6C1" w14:textId="77777777" w:rsidR="00235B62" w:rsidRPr="003F2AE8" w:rsidRDefault="00235B62" w:rsidP="00235B62">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36069708" w14:textId="77777777" w:rsidR="00235B62" w:rsidRPr="003F2AE8" w:rsidRDefault="00235B62" w:rsidP="00235B62">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35DCDB3C" w14:textId="77777777" w:rsidR="00235B62" w:rsidRPr="003F2AE8" w:rsidRDefault="00235B62" w:rsidP="00235B62">
      <w:r w:rsidRPr="003F2AE8">
        <w:t>The dates of peak reductions varied in different parts of the globe because each locked down at a different time. The biggest cumulative drop in carbon dioxide was on April 7 and measured about 17%, according to the study.</w:t>
      </w:r>
    </w:p>
    <w:p w14:paraId="74D351A7" w14:textId="77777777" w:rsidR="00235B62" w:rsidRPr="003F2AE8" w:rsidRDefault="00235B62" w:rsidP="00235B62">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69F07119" w14:textId="77777777" w:rsidR="00235B62" w:rsidRPr="003F2AE8" w:rsidRDefault="00235B62" w:rsidP="00235B62">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482FA89E" w14:textId="77777777" w:rsidR="00235B62" w:rsidRPr="003F2AE8" w:rsidRDefault="00235B62" w:rsidP="00235B62">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67649BC0" w14:textId="77777777" w:rsidR="00235B62" w:rsidRPr="006330B4" w:rsidRDefault="00235B62" w:rsidP="00235B62">
      <w:pPr>
        <w:rPr>
          <w:rStyle w:val="StyleUnderline"/>
        </w:rPr>
      </w:pPr>
      <w:r w:rsidRPr="00D64E8C">
        <w:rPr>
          <w:rStyle w:val="Emphasis"/>
          <w:highlight w:val="green"/>
        </w:rPr>
        <w:t>“We would need to do this every year,”</w:t>
      </w:r>
      <w:r w:rsidRPr="006330B4">
        <w:rPr>
          <w:rStyle w:val="StyleUnderline"/>
        </w:rPr>
        <w:t xml:space="preserve"> he said.</w:t>
      </w:r>
    </w:p>
    <w:p w14:paraId="19B7F33D" w14:textId="77777777" w:rsidR="00235B62" w:rsidRPr="003F2AE8" w:rsidRDefault="00235B62" w:rsidP="00235B62">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40FB2082" w14:textId="77777777" w:rsidR="00235B62" w:rsidRPr="003F2AE8" w:rsidRDefault="00235B62" w:rsidP="00235B62">
      <w:r w:rsidRPr="003F2AE8">
        <w:t>After the decline in emissions in 2009 of about 1.4%, the following year saw an increase of 5.1%.</w:t>
      </w:r>
    </w:p>
    <w:p w14:paraId="7D1B01A6" w14:textId="77777777" w:rsidR="00235B62" w:rsidRPr="003F2AE8" w:rsidRDefault="00235B62" w:rsidP="00235B62">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101B4920" w14:textId="77777777" w:rsidR="00235B62" w:rsidRDefault="00235B62" w:rsidP="00235B62">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01D10202" w14:textId="77777777" w:rsidR="00235B62" w:rsidRPr="00CB282A" w:rsidRDefault="00235B62" w:rsidP="00235B62"/>
    <w:p w14:paraId="4A46AEBD" w14:textId="77777777" w:rsidR="00235B62" w:rsidRDefault="00235B62" w:rsidP="00235B62">
      <w:pPr>
        <w:pStyle w:val="Heading4"/>
        <w:numPr>
          <w:ilvl w:val="1"/>
          <w:numId w:val="15"/>
        </w:numPr>
      </w:pPr>
      <w:r>
        <w:lastRenderedPageBreak/>
        <w:t xml:space="preserve">Shutdowns </w:t>
      </w:r>
      <w:r w:rsidRPr="00F3677C">
        <w:rPr>
          <w:u w:val="single"/>
        </w:rPr>
        <w:t>solve</w:t>
      </w:r>
      <w:r>
        <w:t xml:space="preserve"> climate change – substantially reduce emissions, air and water pollution, </w:t>
      </w:r>
      <w:r w:rsidRPr="00F3677C">
        <w:t>directs</w:t>
      </w:r>
      <w:r>
        <w:t xml:space="preserve"> attention to climate</w:t>
      </w:r>
    </w:p>
    <w:p w14:paraId="14AA625B" w14:textId="77777777" w:rsidR="00235B62" w:rsidRPr="00F3677C" w:rsidRDefault="00235B62" w:rsidP="00235B62">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678BF16E" w14:textId="77777777" w:rsidR="00235B62" w:rsidRDefault="00235B62" w:rsidP="00235B62">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7EBA07E3" w14:textId="77777777" w:rsidR="00235B62" w:rsidRDefault="00235B62" w:rsidP="00235B62">
      <w:r>
        <w:t>Nitrogen dioxide can irritate the lungs, and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41CD8421" w14:textId="77777777" w:rsidR="00235B62" w:rsidRPr="00F3677C" w:rsidRDefault="00235B62" w:rsidP="00235B62">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0452B8CA" w14:textId="77777777" w:rsidR="00235B62" w:rsidRDefault="00235B62" w:rsidP="00235B62">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7487C5D7" w14:textId="77777777" w:rsidR="00235B62" w:rsidRPr="00F3677C" w:rsidRDefault="00235B62" w:rsidP="00235B62">
      <w:pPr>
        <w:rPr>
          <w:rStyle w:val="StyleUnderline"/>
        </w:rPr>
      </w:pPr>
      <w:r w:rsidRPr="00F3677C">
        <w:rPr>
          <w:rStyle w:val="StyleUnderline"/>
        </w:rPr>
        <w:t>Early observations have shown that extreme social-distancing measures are likely also having an effect on air pollution at the city level in the U.S.</w:t>
      </w:r>
    </w:p>
    <w:p w14:paraId="17BDCC9B" w14:textId="77777777" w:rsidR="00235B62" w:rsidRDefault="00235B62" w:rsidP="00235B62">
      <w:r>
        <w:t>Jordan Wildish, a project director at Earth Economics, an environmental non-profit organization based in Tacoma, Washington, developed an online dashboard to track air quality in San Francisco, New York City and the Seattle area, comparing the measurements with figures from the same time last year.</w:t>
      </w:r>
    </w:p>
    <w:p w14:paraId="675F27C1" w14:textId="77777777" w:rsidR="00235B62" w:rsidRDefault="00235B62" w:rsidP="00235B62">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488501F6" w14:textId="77777777" w:rsidR="00235B62" w:rsidRPr="00F3677C" w:rsidRDefault="00235B62" w:rsidP="00235B62">
      <w:pPr>
        <w:rPr>
          <w:rStyle w:val="StyleUnderline"/>
        </w:rPr>
      </w:pPr>
      <w:r w:rsidRPr="00F3677C">
        <w:rPr>
          <w:rStyle w:val="StyleUnderline"/>
        </w:rPr>
        <w:t>In New York City, there was a 28 percent drop over the same period of time, and the Seattle-Tacoma-Bellevue saw a 32 percent decrease.</w:t>
      </w:r>
    </w:p>
    <w:p w14:paraId="31A914F5" w14:textId="77777777" w:rsidR="00235B62" w:rsidRDefault="00235B62" w:rsidP="00235B62">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3E95C5A2" w14:textId="77777777" w:rsidR="00235B62" w:rsidRDefault="00235B62" w:rsidP="00235B62">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702462DE" w14:textId="77777777" w:rsidR="00235B62" w:rsidRDefault="00235B62" w:rsidP="00235B62">
      <w:pPr>
        <w:pStyle w:val="Heading4"/>
        <w:numPr>
          <w:ilvl w:val="0"/>
          <w:numId w:val="15"/>
        </w:numPr>
      </w:pPr>
      <w:r>
        <w:t>Solves war</w:t>
      </w:r>
    </w:p>
    <w:p w14:paraId="3EF1D9FB" w14:textId="77777777" w:rsidR="00235B62" w:rsidRDefault="00235B62" w:rsidP="00235B62">
      <w:pPr>
        <w:pStyle w:val="Heading4"/>
        <w:numPr>
          <w:ilvl w:val="1"/>
          <w:numId w:val="15"/>
        </w:numPr>
      </w:pPr>
      <w:r>
        <w:t xml:space="preserve">Disease pandemics </w:t>
      </w:r>
      <w:r w:rsidRPr="005A1CDD">
        <w:rPr>
          <w:u w:val="single"/>
        </w:rPr>
        <w:t>decrease</w:t>
      </w:r>
      <w:r>
        <w:t xml:space="preserve"> the likelihood of war</w:t>
      </w:r>
    </w:p>
    <w:p w14:paraId="5F444B6C" w14:textId="77777777" w:rsidR="00235B62" w:rsidRPr="00011FBC" w:rsidRDefault="00235B62" w:rsidP="00235B62">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3C82F2EA" w14:textId="77777777" w:rsidR="00972374" w:rsidRDefault="00235B62" w:rsidP="00235B62">
      <w:pPr>
        <w:rPr>
          <w:rStyle w:val="StyleUnderline"/>
        </w:rPr>
      </w:pPr>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 xml:space="preserve">The world economy is in free fall, with unemployment rising dramatically, trade and </w:t>
      </w:r>
      <w:r w:rsidRPr="0096566C">
        <w:rPr>
          <w:rStyle w:val="StyleUnderline"/>
        </w:rPr>
        <w:lastRenderedPageBreak/>
        <w:t>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So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D1D0C">
        <w:rPr>
          <w:rStyle w:val="StyleUnderline"/>
          <w:highlight w:val="green"/>
        </w:rPr>
        <w:t>the</w:t>
      </w:r>
      <w:r w:rsidRPr="0096566C">
        <w:rPr>
          <w:rStyle w:val="StyleUnderline"/>
        </w:rPr>
        <w:t xml:space="preserve"> current </w:t>
      </w:r>
      <w:r w:rsidRPr="00D64E8C">
        <w:rPr>
          <w:rStyle w:val="StyleUnderline"/>
          <w:highlight w:val="green"/>
        </w:rPr>
        <w:t>pandemic</w:t>
      </w:r>
      <w:r w:rsidRPr="0096566C">
        <w:rPr>
          <w:rStyle w:val="StyleUnderline"/>
        </w:rPr>
        <w:t xml:space="preserve"> is </w:t>
      </w:r>
      <w:r w:rsidRPr="009D1D0C">
        <w:rPr>
          <w:rStyle w:val="StyleUnderline"/>
        </w:rPr>
        <w:t>affecting all the major powers adversely</w:t>
      </w:r>
      <w:r w:rsidRPr="0096566C">
        <w:rPr>
          <w:rStyle w:val="StyleUnderline"/>
        </w:rPr>
        <w:t>, which means it isn’t creating tempting windows of opportunity for unaffected states while leaving others weaker and therefore vulnerable</w:t>
      </w:r>
      <w:r w:rsidRPr="00F54E25">
        <w:t xml:space="preserve">. Instead, </w:t>
      </w:r>
      <w:r w:rsidRPr="0096566C">
        <w:rPr>
          <w:rStyle w:val="StyleUnderline"/>
        </w:rPr>
        <w:t xml:space="preserve">it </w:t>
      </w:r>
      <w:r w:rsidRPr="009D1D0C">
        <w:rPr>
          <w:rStyle w:val="StyleUnderline"/>
          <w:highlight w:val="green"/>
        </w:rPr>
        <w:t>is 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 xml:space="preserve">pessimistic </w:t>
      </w:r>
      <w:r w:rsidRPr="009D1D0C">
        <w:rPr>
          <w:rStyle w:val="StyleUnderline"/>
        </w:rPr>
        <w:t>about</w:t>
      </w:r>
      <w:r w:rsidRPr="0096566C">
        <w:rPr>
          <w:rStyle w:val="StyleUnderline"/>
        </w:rPr>
        <w:t xml:space="preserve"> their short- to medium-</w:t>
      </w:r>
      <w:r w:rsidRPr="009D1D0C">
        <w:rPr>
          <w:rStyle w:val="StyleUnderline"/>
        </w:rPr>
        <w:t>term prospects</w:t>
      </w:r>
      <w:r w:rsidRPr="009D1D0C">
        <w:t>. Because</w:t>
      </w:r>
      <w:r w:rsidRPr="00F54E25">
        <w:t xml:space="preserv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D1D0C">
        <w:rPr>
          <w:rStyle w:val="StyleUnderline"/>
        </w:rPr>
        <w:t>as unlikely, even if one ignores the logical and empirical flaws in the theory itself. War</w:t>
      </w:r>
      <w:r w:rsidRPr="009D1D0C">
        <w:t xml:space="preserve"> is always a gamble, and </w:t>
      </w:r>
      <w:r w:rsidRPr="009D1D0C">
        <w:rPr>
          <w:rStyle w:val="StyleUnderline"/>
        </w:rPr>
        <w:t>should things go badly</w:t>
      </w:r>
      <w:r w:rsidRPr="009D1D0C">
        <w:t>—even a little bit—</w:t>
      </w:r>
      <w:r w:rsidRPr="009D1D0C">
        <w:rPr>
          <w:rStyle w:val="StyleUnderline"/>
        </w:rPr>
        <w:t>it would hammer the last nail in the coffin of Trump’s declining fortunes</w:t>
      </w:r>
      <w:r w:rsidRPr="009D1D0C">
        <w:t xml:space="preserve">. Moreover, </w:t>
      </w:r>
      <w:r w:rsidRPr="009D1D0C">
        <w:rPr>
          <w:rStyle w:val="StyleUnderline"/>
        </w:rPr>
        <w:t>none of the countries Trump might consider going after pose an imminent threat to U.S. security</w:t>
      </w:r>
      <w:r w:rsidRPr="009D1D0C">
        <w:t xml:space="preserve">, and </w:t>
      </w:r>
      <w:r w:rsidRPr="009D1D0C">
        <w:rPr>
          <w:rStyle w:val="StyleUnderline"/>
        </w:rPr>
        <w:t>even his staunch</w:t>
      </w:r>
      <w:r w:rsidRPr="0096566C">
        <w:rPr>
          <w:rStyle w:val="StyleUnderline"/>
        </w:rPr>
        <w:t xml:space="preserve">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w:t>
      </w:r>
      <w:r w:rsidRPr="00F54E25">
        <w:lastRenderedPageBreak/>
        <w:t xml:space="preserve">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p>
    <w:p w14:paraId="55BA1B47" w14:textId="77777777" w:rsidR="00972374" w:rsidRDefault="00972374" w:rsidP="00235B62">
      <w:pPr>
        <w:rPr>
          <w:rStyle w:val="StyleUnderline"/>
        </w:rPr>
      </w:pPr>
    </w:p>
    <w:p w14:paraId="4CED0A9F" w14:textId="77777777" w:rsidR="00972374" w:rsidRDefault="00972374" w:rsidP="00235B62">
      <w:pPr>
        <w:rPr>
          <w:rStyle w:val="StyleUnderline"/>
        </w:rPr>
      </w:pPr>
    </w:p>
    <w:p w14:paraId="46B1CC76" w14:textId="77777777" w:rsidR="00972374" w:rsidRDefault="00972374" w:rsidP="00235B62">
      <w:pPr>
        <w:rPr>
          <w:rStyle w:val="StyleUnderline"/>
        </w:rPr>
      </w:pPr>
    </w:p>
    <w:p w14:paraId="76038CAA" w14:textId="77777777" w:rsidR="00972374" w:rsidRDefault="00972374" w:rsidP="00235B62">
      <w:pPr>
        <w:rPr>
          <w:rStyle w:val="StyleUnderline"/>
        </w:rPr>
      </w:pPr>
    </w:p>
    <w:p w14:paraId="694C4FDA" w14:textId="77777777" w:rsidR="00972374" w:rsidRDefault="00972374" w:rsidP="00235B62">
      <w:pPr>
        <w:rPr>
          <w:rStyle w:val="StyleUnderline"/>
        </w:rPr>
      </w:pPr>
    </w:p>
    <w:p w14:paraId="36102F2A" w14:textId="77777777" w:rsidR="00972374" w:rsidRDefault="00972374" w:rsidP="00235B62">
      <w:pPr>
        <w:rPr>
          <w:rStyle w:val="StyleUnderline"/>
        </w:rPr>
      </w:pPr>
    </w:p>
    <w:p w14:paraId="405AD833" w14:textId="77777777" w:rsidR="00972374" w:rsidRDefault="00972374" w:rsidP="00235B62">
      <w:pPr>
        <w:rPr>
          <w:rStyle w:val="StyleUnderline"/>
        </w:rPr>
      </w:pPr>
    </w:p>
    <w:p w14:paraId="5A0E54E3" w14:textId="25EE41B1" w:rsidR="00235B62" w:rsidRPr="00F54E25" w:rsidRDefault="00235B62" w:rsidP="00235B62">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F54E25">
        <w:t>hypernationalism</w:t>
      </w:r>
      <w:proofErr w:type="spellEnd"/>
      <w:r w:rsidRPr="00F54E25">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xml:space="preserve">. To choose war, political leaders have to convince themselves </w:t>
      </w:r>
      <w:r w:rsidRPr="0096566C">
        <w:rPr>
          <w:rStyle w:val="StyleUnderline"/>
        </w:rPr>
        <w:lastRenderedPageBreak/>
        <w:t>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72DB5C75" w14:textId="77777777" w:rsidR="00235B62" w:rsidRDefault="00235B62" w:rsidP="00235B62">
      <w:pPr>
        <w:pStyle w:val="Heading4"/>
        <w:numPr>
          <w:ilvl w:val="1"/>
          <w:numId w:val="15"/>
        </w:numPr>
      </w:pPr>
      <w:r>
        <w:t xml:space="preserve">Ceasefires and peace talks – COVID proves that pandemics incentivize them to </w:t>
      </w:r>
      <w:r w:rsidRPr="006C0DD9">
        <w:rPr>
          <w:u w:val="single"/>
        </w:rPr>
        <w:t>avoid disease spread</w:t>
      </w:r>
      <w:r>
        <w:t xml:space="preserve"> which caps global escalation.</w:t>
      </w:r>
    </w:p>
    <w:p w14:paraId="6476E618" w14:textId="77777777" w:rsidR="00235B62" w:rsidRPr="006C0DD9" w:rsidRDefault="00235B62" w:rsidP="00235B62">
      <w:r w:rsidRPr="006C0DD9">
        <w:t xml:space="preserve">Deirdre </w:t>
      </w:r>
      <w:proofErr w:type="spellStart"/>
      <w:r w:rsidRPr="00BE5AA1">
        <w:rPr>
          <w:rStyle w:val="Style13ptBold"/>
        </w:rPr>
        <w:t>Shesgreen</w:t>
      </w:r>
      <w:proofErr w:type="spellEnd"/>
      <w:r w:rsidRPr="00BE5AA1">
        <w:rPr>
          <w:rStyle w:val="Style13ptBold"/>
        </w:rPr>
        <w:t xml:space="preserve">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14:paraId="40660EA5" w14:textId="77777777" w:rsidR="00235B62" w:rsidRDefault="00235B62" w:rsidP="00235B62">
      <w:r w:rsidRPr="00107637">
        <w:t xml:space="preserve">When the head of the United Nations first </w:t>
      </w:r>
      <w:r w:rsidRPr="009D1D0C">
        <w:t xml:space="preserve">called for </w:t>
      </w:r>
      <w:r w:rsidRPr="009D1D0C">
        <w:rPr>
          <w:u w:val="single"/>
        </w:rPr>
        <w:t>a “</w:t>
      </w:r>
      <w:r w:rsidRPr="009D1D0C">
        <w:rPr>
          <w:rStyle w:val="Emphasis"/>
        </w:rPr>
        <w:t>global cease-fire”</w:t>
      </w:r>
      <w:r w:rsidRPr="009D1D0C">
        <w:t xml:space="preserve"> on March 23, it seemed</w:t>
      </w:r>
      <w:r w:rsidRPr="00107637">
        <w:t xml:space="preserve"> like a quixotic quest that would fall on the deaf ears of warring guerrillas, militant terrorists and belligerent governments across the globe. But over the past month, </w:t>
      </w:r>
      <w:r w:rsidRPr="009D1D0C">
        <w:rPr>
          <w:u w:val="single"/>
        </w:rPr>
        <w:t xml:space="preserve">fighters from </w:t>
      </w:r>
      <w:r w:rsidRPr="009D1D0C">
        <w:rPr>
          <w:rStyle w:val="Emphasis"/>
        </w:rPr>
        <w:t>Colombia</w:t>
      </w:r>
      <w:r w:rsidRPr="009D1D0C">
        <w:rPr>
          <w:u w:val="single"/>
        </w:rPr>
        <w:t xml:space="preserve"> to </w:t>
      </w:r>
      <w:r w:rsidRPr="009D1D0C">
        <w:rPr>
          <w:rStyle w:val="Emphasis"/>
        </w:rPr>
        <w:t>Ukraine</w:t>
      </w:r>
      <w:r w:rsidRPr="009D1D0C">
        <w:rPr>
          <w:u w:val="single"/>
        </w:rPr>
        <w:t xml:space="preserve"> have signaled a willingness to </w:t>
      </w:r>
      <w:r w:rsidRPr="009D1D0C">
        <w:rPr>
          <w:rStyle w:val="Emphasis"/>
        </w:rPr>
        <w:t>put down their weapons</w:t>
      </w:r>
      <w:r w:rsidRPr="009D1D0C">
        <w:rPr>
          <w:u w:val="single"/>
        </w:rPr>
        <w:t xml:space="preserve"> as the world confronts</w:t>
      </w:r>
      <w:r w:rsidRPr="009D1D0C">
        <w:rPr>
          <w:rStyle w:val="Emphasis"/>
        </w:rPr>
        <w:t xml:space="preserve"> </w:t>
      </w:r>
      <w:r w:rsidRPr="00D64E8C">
        <w:rPr>
          <w:rStyle w:val="Emphasis"/>
          <w:highlight w:val="green"/>
        </w:rPr>
        <w:t>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9D1D0C">
        <w:rPr>
          <w:rStyle w:val="Emphasis"/>
        </w:rPr>
        <w:t>ranging from Colombia to Sudan</w:t>
      </w:r>
      <w:r w:rsidRPr="009D1D0C">
        <w:rPr>
          <w:u w:val="single"/>
        </w:rPr>
        <w:t>, where</w:t>
      </w:r>
      <w:r w:rsidRPr="00107637">
        <w:rPr>
          <w:u w:val="single"/>
        </w:rPr>
        <w:t xml:space="preserv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w:t>
      </w:r>
      <w:r w:rsidRPr="00107637">
        <w:lastRenderedPageBreak/>
        <w:t xml:space="preserve">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scarce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Libya and Yemen. "The COVID-19 storm is now coming to all these theatres of conflict."</w:t>
      </w:r>
      <w:r w:rsidRPr="00107637">
        <w:t xml:space="preserve"> The United Nation's secretary-general, ,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14:paraId="3A1D0DE3" w14:textId="4810F9D7" w:rsidR="00235B62" w:rsidRPr="008710B3" w:rsidRDefault="00235B62" w:rsidP="00080786">
      <w:pPr>
        <w:pStyle w:val="Heading4"/>
        <w:numPr>
          <w:ilvl w:val="0"/>
          <w:numId w:val="15"/>
        </w:numPr>
        <w:rPr>
          <w:rFonts w:cs="Calibri"/>
        </w:rPr>
      </w:pPr>
      <w:r>
        <w:rPr>
          <w:rFonts w:cs="Calibri"/>
        </w:rPr>
        <w:t xml:space="preserve">No evergreening – generic competition occurs after original patents expire but consumers </w:t>
      </w:r>
      <w:r w:rsidRPr="00F102B6">
        <w:rPr>
          <w:rFonts w:cs="Calibri"/>
          <w:u w:val="single"/>
        </w:rPr>
        <w:t xml:space="preserve">choose </w:t>
      </w:r>
      <w:r>
        <w:rPr>
          <w:rFonts w:cs="Calibri"/>
        </w:rPr>
        <w:t>to buy follow-on products</w:t>
      </w:r>
    </w:p>
    <w:p w14:paraId="07AA8014" w14:textId="77777777" w:rsidR="00235B62" w:rsidRPr="008710B3" w:rsidRDefault="00235B62" w:rsidP="00235B62">
      <w:pPr>
        <w:rPr>
          <w:bCs/>
          <w:sz w:val="26"/>
        </w:rPr>
      </w:pPr>
      <w:r w:rsidRPr="008710B3">
        <w:rPr>
          <w:rStyle w:val="Style13ptBold"/>
        </w:rPr>
        <w:t xml:space="preserve">Holman 18 </w:t>
      </w:r>
      <w:r w:rsidRPr="008710B3">
        <w:rPr>
          <w:rStyle w:val="Style13ptBold"/>
          <w:b w:val="0"/>
          <w:bCs/>
          <w:sz w:val="16"/>
          <w:szCs w:val="16"/>
        </w:rPr>
        <w:t xml:space="preserve">[(Christopher M., </w:t>
      </w:r>
      <w:r w:rsidRPr="008710B3">
        <w:rPr>
          <w:bCs/>
          <w:szCs w:val="16"/>
        </w:rPr>
        <w:t>Professor at the University of Missouri-Kansas City School of Law, where his primary research focus lies at the intersection of intellectual property and biotechnology</w:t>
      </w:r>
      <w:r w:rsidRPr="008710B3">
        <w:rPr>
          <w:rStyle w:val="Style13ptBold"/>
          <w:b w:val="0"/>
          <w:bCs/>
          <w:sz w:val="16"/>
          <w:szCs w:val="16"/>
        </w:rPr>
        <w:t>) “</w:t>
      </w:r>
      <w:r w:rsidRPr="008710B3">
        <w:rPr>
          <w:szCs w:val="16"/>
        </w:rPr>
        <w:t xml:space="preserve">Why Follow-On Pharmaceutical Innovations Should Be Eligible For Patent Protection,” </w:t>
      </w:r>
      <w:r>
        <w:rPr>
          <w:szCs w:val="16"/>
        </w:rPr>
        <w:t>Intellectual Property Watch</w:t>
      </w:r>
      <w:r w:rsidRPr="008710B3">
        <w:rPr>
          <w:szCs w:val="16"/>
        </w:rPr>
        <w:t>, 9/12/2018] JL</w:t>
      </w:r>
    </w:p>
    <w:p w14:paraId="3300451A" w14:textId="77777777" w:rsidR="00235B62" w:rsidRPr="00F102B6" w:rsidRDefault="00235B62" w:rsidP="00235B62">
      <w:pPr>
        <w:rPr>
          <w:sz w:val="12"/>
        </w:rPr>
      </w:pPr>
      <w:r w:rsidRPr="00F102B6">
        <w:rPr>
          <w:rStyle w:val="StyleUnderline"/>
        </w:rPr>
        <w:t>Drug innovators are often accused of using secondary patents to “evergreen</w:t>
      </w:r>
      <w:r w:rsidRPr="00F102B6">
        <w:rPr>
          <w:sz w:val="12"/>
        </w:rPr>
        <w:t xml:space="preserve">” the patent protection of existing drugs, based on an assumption that a secondary patent somehow extends the patent protection of a drug after the primary patent on the active ingredient is expired. As a general matter, </w:t>
      </w:r>
      <w:r w:rsidRPr="00F102B6">
        <w:rPr>
          <w:rStyle w:val="StyleUnderline"/>
        </w:rPr>
        <w:t xml:space="preserve">this is a false assumption — </w:t>
      </w:r>
      <w:r w:rsidRPr="00D64E8C">
        <w:rPr>
          <w:rStyle w:val="Emphasis"/>
          <w:highlight w:val="green"/>
        </w:rPr>
        <w:t>a patent</w:t>
      </w:r>
      <w:r w:rsidRPr="00F102B6">
        <w:rPr>
          <w:rStyle w:val="Emphasis"/>
        </w:rPr>
        <w:t xml:space="preserve"> </w:t>
      </w:r>
      <w:r w:rsidRPr="00D64E8C">
        <w:rPr>
          <w:rStyle w:val="Emphasis"/>
          <w:highlight w:val="green"/>
        </w:rPr>
        <w:t>on an improved formulation</w:t>
      </w:r>
      <w:r w:rsidRPr="00F102B6">
        <w:rPr>
          <w:rStyle w:val="Emphasis"/>
        </w:rPr>
        <w:t xml:space="preserve">, for example, </w:t>
      </w:r>
      <w:r w:rsidRPr="00D64E8C">
        <w:rPr>
          <w:rStyle w:val="Emphasis"/>
          <w:highlight w:val="green"/>
        </w:rPr>
        <w:t>is limited to that improvement and does not extend</w:t>
      </w:r>
      <w:r w:rsidRPr="00F102B6">
        <w:rPr>
          <w:rStyle w:val="Emphasis"/>
        </w:rPr>
        <w:t xml:space="preserve"> patent </w:t>
      </w:r>
      <w:r w:rsidRPr="00D64E8C">
        <w:rPr>
          <w:rStyle w:val="Emphasis"/>
          <w:highlight w:val="green"/>
        </w:rPr>
        <w:t>protection for the original</w:t>
      </w:r>
      <w:r w:rsidRPr="00F102B6">
        <w:rPr>
          <w:rStyle w:val="Emphasis"/>
        </w:rPr>
        <w:t xml:space="preserve"> formulation</w:t>
      </w:r>
      <w:r w:rsidRPr="00F102B6">
        <w:rPr>
          <w:sz w:val="12"/>
        </w:rPr>
        <w:t>.</w:t>
      </w:r>
    </w:p>
    <w:p w14:paraId="2C67B503" w14:textId="77777777" w:rsidR="00235B62" w:rsidRPr="00F102B6" w:rsidRDefault="00235B62" w:rsidP="00235B62">
      <w:pPr>
        <w:rPr>
          <w:sz w:val="12"/>
        </w:rPr>
      </w:pPr>
      <w:r w:rsidRPr="00F102B6">
        <w:rPr>
          <w:sz w:val="12"/>
        </w:rPr>
        <w:t xml:space="preserve">Once the patents covering the original formulation have expired, </w:t>
      </w:r>
      <w:r w:rsidRPr="00F102B6">
        <w:rPr>
          <w:rStyle w:val="StyleUnderline"/>
        </w:rPr>
        <w:t>generic companies are free to market a generic version of the original product, and patients willing to forgo the benefits of the improved formulation can choose to purchase the generic produc</w:t>
      </w:r>
      <w:r w:rsidRPr="00F102B6">
        <w:rPr>
          <w:sz w:val="12"/>
        </w:rPr>
        <w:t xml:space="preserve">t, free of any constraints imposed by the patent on the improvement. Of course, drug innovators hope that doctors and their patients will see the benefits of the improved formulation and be willing to pay a premium for it, but it is important to bear in mind that </w:t>
      </w:r>
      <w:r w:rsidRPr="00F102B6">
        <w:rPr>
          <w:rStyle w:val="StyleUnderline"/>
        </w:rPr>
        <w:t xml:space="preserve">ultimately it is </w:t>
      </w:r>
      <w:r w:rsidRPr="00D64E8C">
        <w:rPr>
          <w:rStyle w:val="StyleUnderline"/>
          <w:highlight w:val="green"/>
        </w:rPr>
        <w:t>patients, doctors, and</w:t>
      </w:r>
      <w:r w:rsidRPr="00F102B6">
        <w:rPr>
          <w:rStyle w:val="StyleUnderline"/>
        </w:rPr>
        <w:t xml:space="preserve"> third-party </w:t>
      </w:r>
      <w:r w:rsidRPr="00D64E8C">
        <w:rPr>
          <w:rStyle w:val="StyleUnderline"/>
          <w:highlight w:val="green"/>
        </w:rPr>
        <w:t>payers who determine whether the</w:t>
      </w:r>
      <w:r w:rsidRPr="00F102B6">
        <w:rPr>
          <w:rStyle w:val="StyleUnderline"/>
        </w:rPr>
        <w:t xml:space="preserve"> value of the </w:t>
      </w:r>
      <w:r w:rsidRPr="00D64E8C">
        <w:rPr>
          <w:rStyle w:val="StyleUnderline"/>
          <w:highlight w:val="green"/>
        </w:rPr>
        <w:t>improvement justifies the costs</w:t>
      </w:r>
      <w:r w:rsidRPr="00F102B6">
        <w:rPr>
          <w:sz w:val="12"/>
        </w:rPr>
        <w:t>.</w:t>
      </w:r>
    </w:p>
    <w:p w14:paraId="21980145" w14:textId="77777777" w:rsidR="00235B62" w:rsidRPr="00603A02" w:rsidRDefault="00235B62" w:rsidP="00235B62"/>
    <w:p w14:paraId="36964B38" w14:textId="449612C5" w:rsidR="00235B62" w:rsidRDefault="00235B62" w:rsidP="00080786">
      <w:pPr>
        <w:pStyle w:val="Heading4"/>
        <w:numPr>
          <w:ilvl w:val="0"/>
          <w:numId w:val="15"/>
        </w:numPr>
      </w:pPr>
      <w:r>
        <w:t>Cancer innovation high now</w:t>
      </w:r>
    </w:p>
    <w:p w14:paraId="3ED07EFB" w14:textId="77777777" w:rsidR="00235B62" w:rsidRPr="009F7970" w:rsidRDefault="00235B62" w:rsidP="00235B62">
      <w:pPr>
        <w:rPr>
          <w:rStyle w:val="Style13ptBold"/>
          <w:bCs/>
        </w:rPr>
      </w:pPr>
      <w:r>
        <w:rPr>
          <w:rStyle w:val="Style13ptBold"/>
        </w:rPr>
        <w:t xml:space="preserve">Harris 6/2 </w:t>
      </w:r>
      <w:r w:rsidRPr="009F7970">
        <w:rPr>
          <w:rStyle w:val="Style13ptBold"/>
          <w:b w:val="0"/>
          <w:bCs/>
          <w:sz w:val="16"/>
          <w:szCs w:val="16"/>
        </w:rPr>
        <w:t xml:space="preserve">[(Jason, </w:t>
      </w:r>
      <w:r w:rsidRPr="009F7970">
        <w:rPr>
          <w:szCs w:val="16"/>
        </w:rPr>
        <w:t xml:space="preserve">Senior Editor at </w:t>
      </w:r>
      <w:proofErr w:type="spellStart"/>
      <w:r w:rsidRPr="009F7970">
        <w:rPr>
          <w:szCs w:val="16"/>
        </w:rPr>
        <w:t>OncLive</w:t>
      </w:r>
      <w:proofErr w:type="spellEnd"/>
      <w:r w:rsidRPr="009F7970">
        <w:rPr>
          <w:szCs w:val="16"/>
        </w:rPr>
        <w:t xml:space="preserve"> and managing editor for Oncology Fellows</w:t>
      </w:r>
      <w:r w:rsidRPr="009F7970">
        <w:rPr>
          <w:rStyle w:val="Style13ptBold"/>
          <w:b w:val="0"/>
          <w:bCs/>
          <w:sz w:val="16"/>
          <w:szCs w:val="16"/>
        </w:rPr>
        <w:t>) “</w:t>
      </w:r>
      <w:r w:rsidRPr="009F7970">
        <w:rPr>
          <w:szCs w:val="16"/>
        </w:rPr>
        <w:t>Innovation Fuels Breakthroughs for Rare Cancers,” Oncology Live, 6/2/2021] JL</w:t>
      </w:r>
    </w:p>
    <w:p w14:paraId="5FA442A4" w14:textId="77777777" w:rsidR="00235B62" w:rsidRPr="009F7970" w:rsidRDefault="00235B62" w:rsidP="00235B62">
      <w:pPr>
        <w:rPr>
          <w:sz w:val="12"/>
        </w:rPr>
      </w:pPr>
      <w:r w:rsidRPr="009F7970">
        <w:rPr>
          <w:sz w:val="12"/>
        </w:rPr>
        <w:t xml:space="preserve">Although investment in studying rare cancers historically was limited, </w:t>
      </w:r>
      <w:r w:rsidRPr="009F7970">
        <w:rPr>
          <w:rStyle w:val="StyleUnderline"/>
          <w:highlight w:val="green"/>
        </w:rPr>
        <w:t>research attention has increased</w:t>
      </w:r>
      <w:r w:rsidRPr="009F7970">
        <w:rPr>
          <w:rStyle w:val="StyleUnderline"/>
        </w:rPr>
        <w:t xml:space="preserve"> during the last decade, partly </w:t>
      </w:r>
      <w:r w:rsidRPr="009F7970">
        <w:rPr>
          <w:rStyle w:val="StyleUnderline"/>
          <w:highlight w:val="green"/>
        </w:rPr>
        <w:t xml:space="preserve">through collaborations such as </w:t>
      </w:r>
      <w:proofErr w:type="spellStart"/>
      <w:r w:rsidRPr="009F7970">
        <w:rPr>
          <w:rStyle w:val="StyleUnderline"/>
          <w:highlight w:val="green"/>
        </w:rPr>
        <w:t>RARECANCERnet</w:t>
      </w:r>
      <w:proofErr w:type="spellEnd"/>
      <w:r w:rsidRPr="009F7970">
        <w:rPr>
          <w:rStyle w:val="StyleUnderline"/>
          <w:highlight w:val="green"/>
        </w:rPr>
        <w:t xml:space="preserve"> and</w:t>
      </w:r>
      <w:r w:rsidRPr="009F7970">
        <w:rPr>
          <w:rStyle w:val="StyleUnderline"/>
        </w:rPr>
        <w:t xml:space="preserve"> several </w:t>
      </w:r>
      <w:r w:rsidRPr="009F7970">
        <w:rPr>
          <w:rStyle w:val="StyleUnderline"/>
          <w:highlight w:val="green"/>
        </w:rPr>
        <w:t>US initiatives</w:t>
      </w:r>
      <w:r w:rsidRPr="009F7970">
        <w:rPr>
          <w:rStyle w:val="StyleUnderline"/>
        </w:rPr>
        <w:t xml:space="preserve"> such as the NCI’s My Pediatric and Adult Rare Tumor Network</w:t>
      </w:r>
      <w:r w:rsidRPr="009F7970">
        <w:rPr>
          <w:sz w:val="12"/>
        </w:rPr>
        <w:t xml:space="preserve"> (</w:t>
      </w:r>
      <w:proofErr w:type="spellStart"/>
      <w:r w:rsidRPr="009F7970">
        <w:rPr>
          <w:sz w:val="12"/>
        </w:rPr>
        <w:t>MyPART</w:t>
      </w:r>
      <w:proofErr w:type="spellEnd"/>
      <w:r w:rsidRPr="009F7970">
        <w:rPr>
          <w:sz w:val="12"/>
        </w:rPr>
        <w:t>).</w:t>
      </w:r>
    </w:p>
    <w:p w14:paraId="3B9D7727" w14:textId="77777777" w:rsidR="00235B62" w:rsidRPr="009F7970" w:rsidRDefault="00235B62" w:rsidP="00235B62">
      <w:pPr>
        <w:rPr>
          <w:sz w:val="12"/>
        </w:rPr>
      </w:pPr>
      <w:r w:rsidRPr="009F7970">
        <w:rPr>
          <w:rStyle w:val="Emphasis"/>
          <w:highlight w:val="green"/>
        </w:rPr>
        <w:lastRenderedPageBreak/>
        <w:t>The number of clinical trials</w:t>
      </w:r>
      <w:r w:rsidRPr="009F7970">
        <w:rPr>
          <w:rStyle w:val="Emphasis"/>
        </w:rPr>
        <w:t xml:space="preserve"> focused on rare cancers </w:t>
      </w:r>
      <w:r w:rsidRPr="009F7970">
        <w:rPr>
          <w:rStyle w:val="Emphasis"/>
          <w:highlight w:val="green"/>
        </w:rPr>
        <w:t>has grown significantly since 2010</w:t>
      </w:r>
      <w:r w:rsidRPr="009F7970">
        <w:rPr>
          <w:sz w:val="12"/>
        </w:rPr>
        <w:t>, the IQVIA Institute for Human Data Science reported in May 2021. Studies for rare oncology indications represented 63% of all cancer trials launched in 2020 and 64% of all rare disease studies, the report said.</w:t>
      </w:r>
      <w:r w:rsidRPr="009F7970">
        <w:rPr>
          <w:sz w:val="12"/>
          <w:vertAlign w:val="superscript"/>
        </w:rPr>
        <w:t>9</w:t>
      </w:r>
    </w:p>
    <w:p w14:paraId="22F0EA63" w14:textId="77777777" w:rsidR="00235B62" w:rsidRPr="009F7970" w:rsidRDefault="00235B62" w:rsidP="00235B62">
      <w:pPr>
        <w:rPr>
          <w:sz w:val="12"/>
        </w:rPr>
      </w:pPr>
      <w:r w:rsidRPr="009F7970">
        <w:rPr>
          <w:sz w:val="12"/>
        </w:rPr>
        <w:t xml:space="preserve">Moreover, </w:t>
      </w:r>
      <w:r w:rsidRPr="009F7970">
        <w:rPr>
          <w:rStyle w:val="StyleUnderline"/>
        </w:rPr>
        <w:t xml:space="preserve">the rare cancer field shared in what turned out to be </w:t>
      </w:r>
      <w:r w:rsidRPr="009F7970">
        <w:rPr>
          <w:rStyle w:val="StyleUnderline"/>
          <w:highlight w:val="green"/>
        </w:rPr>
        <w:t>a robust year for oncology</w:t>
      </w:r>
      <w:r w:rsidRPr="009F7970">
        <w:rPr>
          <w:rStyle w:val="StyleUnderline"/>
        </w:rPr>
        <w:t xml:space="preserve"> trial launches despite the COVID-19 pandemic, </w:t>
      </w:r>
      <w:r w:rsidRPr="009F7970">
        <w:rPr>
          <w:rStyle w:val="StyleUnderline"/>
          <w:highlight w:val="green"/>
        </w:rPr>
        <w:t>with</w:t>
      </w:r>
      <w:r w:rsidRPr="009F7970">
        <w:rPr>
          <w:rStyle w:val="StyleUnderline"/>
        </w:rPr>
        <w:t xml:space="preserve"> more than </w:t>
      </w:r>
      <w:r w:rsidRPr="009F7970">
        <w:rPr>
          <w:rStyle w:val="Emphasis"/>
          <w:highlight w:val="green"/>
        </w:rPr>
        <w:t>1600 studies initiated</w:t>
      </w:r>
      <w:r w:rsidRPr="009F7970">
        <w:rPr>
          <w:rStyle w:val="Emphasis"/>
        </w:rPr>
        <w:t xml:space="preserve"> across all indications</w:t>
      </w:r>
      <w:r w:rsidRPr="009F7970">
        <w:rPr>
          <w:sz w:val="12"/>
        </w:rPr>
        <w:t xml:space="preserve">. Overall, </w:t>
      </w:r>
      <w:r w:rsidRPr="009F7970">
        <w:rPr>
          <w:rStyle w:val="StyleUnderline"/>
        </w:rPr>
        <w:t xml:space="preserve">approximately </w:t>
      </w:r>
      <w:r w:rsidRPr="009F7970">
        <w:rPr>
          <w:rStyle w:val="StyleUnderline"/>
          <w:highlight w:val="green"/>
        </w:rPr>
        <w:t>500 products were in late-stage development for rare cancers</w:t>
      </w:r>
      <w:r w:rsidRPr="009F7970">
        <w:rPr>
          <w:sz w:val="12"/>
        </w:rPr>
        <w:t>, representing half of all therapies in the oncology pipeline.</w:t>
      </w:r>
      <w:r w:rsidRPr="009F7970">
        <w:rPr>
          <w:sz w:val="12"/>
          <w:vertAlign w:val="superscript"/>
        </w:rPr>
        <w:t>9</w:t>
      </w:r>
    </w:p>
    <w:p w14:paraId="0F5C9BEE" w14:textId="77777777" w:rsidR="00235B62" w:rsidRPr="009F7970" w:rsidRDefault="00235B62" w:rsidP="00235B62">
      <w:pPr>
        <w:rPr>
          <w:sz w:val="12"/>
        </w:rPr>
      </w:pPr>
      <w:r w:rsidRPr="009F7970">
        <w:rPr>
          <w:rStyle w:val="StyleUnderline"/>
        </w:rPr>
        <w:t>The research focus on rare cancers has helped fuel advancements</w:t>
      </w:r>
      <w:r w:rsidRPr="009F7970">
        <w:rPr>
          <w:sz w:val="12"/>
        </w:rPr>
        <w:t xml:space="preserve">. Among the initiatives that have aided in this progress is </w:t>
      </w:r>
      <w:r w:rsidRPr="009F7970">
        <w:rPr>
          <w:rStyle w:val="StyleUnderline"/>
          <w:highlight w:val="green"/>
        </w:rPr>
        <w:t xml:space="preserve">The </w:t>
      </w:r>
      <w:r w:rsidRPr="009F7970">
        <w:rPr>
          <w:rStyle w:val="Emphasis"/>
          <w:highlight w:val="green"/>
        </w:rPr>
        <w:t>Cancer Genome Atlas</w:t>
      </w:r>
      <w:r w:rsidRPr="009F7970">
        <w:rPr>
          <w:rStyle w:val="StyleUnderline"/>
        </w:rPr>
        <w:t xml:space="preserve">, which </w:t>
      </w:r>
      <w:r w:rsidRPr="009F7970">
        <w:rPr>
          <w:rStyle w:val="StyleUnderline"/>
          <w:highlight w:val="green"/>
        </w:rPr>
        <w:t>has led to</w:t>
      </w:r>
      <w:r w:rsidRPr="009F7970">
        <w:rPr>
          <w:rStyle w:val="StyleUnderline"/>
        </w:rPr>
        <w:t xml:space="preserve"> the characterization of cell signaling networks and enabled the identification of </w:t>
      </w:r>
      <w:r w:rsidRPr="009F7970">
        <w:rPr>
          <w:rStyle w:val="StyleUnderline"/>
          <w:highlight w:val="green"/>
        </w:rPr>
        <w:t>targeted therapies</w:t>
      </w:r>
      <w:r w:rsidRPr="009F7970">
        <w:rPr>
          <w:sz w:val="12"/>
        </w:rPr>
        <w:t>, according to the American Society of Clinical Oncology (ASCO). In 2019, ASCO investigators named progress in treating rare malignancies as the Advance of the Year, citing 5 particularly notable developments</w:t>
      </w:r>
      <w:r w:rsidRPr="009F7970">
        <w:rPr>
          <w:sz w:val="12"/>
          <w:vertAlign w:val="superscript"/>
        </w:rPr>
        <w:t>10</w:t>
      </w:r>
      <w:r w:rsidRPr="009F7970">
        <w:rPr>
          <w:sz w:val="12"/>
        </w:rPr>
        <w:t>:</w:t>
      </w:r>
    </w:p>
    <w:p w14:paraId="6ED6A345" w14:textId="77777777" w:rsidR="00235B62" w:rsidRPr="009F7970" w:rsidRDefault="00235B62" w:rsidP="00235B62">
      <w:pPr>
        <w:rPr>
          <w:rStyle w:val="StyleUnderline"/>
        </w:rPr>
      </w:pPr>
      <w:r w:rsidRPr="009F7970">
        <w:rPr>
          <w:rStyle w:val="StyleUnderline"/>
        </w:rPr>
        <w:t>FDA approval for the combination of dabrafenib (</w:t>
      </w:r>
      <w:proofErr w:type="spellStart"/>
      <w:r w:rsidRPr="009F7970">
        <w:rPr>
          <w:rStyle w:val="StyleUnderline"/>
        </w:rPr>
        <w:t>Tafinlar</w:t>
      </w:r>
      <w:proofErr w:type="spellEnd"/>
      <w:r w:rsidRPr="009F7970">
        <w:rPr>
          <w:rStyle w:val="StyleUnderline"/>
        </w:rPr>
        <w:t>) plus trametinib</w:t>
      </w:r>
      <w:r w:rsidRPr="009F7970">
        <w:rPr>
          <w:sz w:val="12"/>
        </w:rPr>
        <w:t xml:space="preserve"> (</w:t>
      </w:r>
      <w:proofErr w:type="spellStart"/>
      <w:r w:rsidRPr="009F7970">
        <w:rPr>
          <w:sz w:val="12"/>
        </w:rPr>
        <w:t>Mekinist</w:t>
      </w:r>
      <w:proofErr w:type="spellEnd"/>
      <w:r w:rsidRPr="009F7970">
        <w:rPr>
          <w:sz w:val="12"/>
        </w:rPr>
        <w:t xml:space="preserve">) </w:t>
      </w:r>
      <w:r w:rsidRPr="009F7970">
        <w:rPr>
          <w:rStyle w:val="StyleUnderline"/>
        </w:rPr>
        <w:t>for treating patients with BRAF-mutated anaplastic thyroid cancer</w:t>
      </w:r>
    </w:p>
    <w:p w14:paraId="3B42758B" w14:textId="77777777" w:rsidR="00235B62" w:rsidRPr="009F7970" w:rsidRDefault="00235B62" w:rsidP="00235B62">
      <w:pPr>
        <w:rPr>
          <w:rStyle w:val="StyleUnderline"/>
        </w:rPr>
      </w:pPr>
      <w:r w:rsidRPr="009F7970">
        <w:rPr>
          <w:sz w:val="12"/>
        </w:rPr>
        <w:t xml:space="preserve">Findings showing that </w:t>
      </w:r>
      <w:r w:rsidRPr="009F7970">
        <w:rPr>
          <w:rStyle w:val="StyleUnderline"/>
        </w:rPr>
        <w:t>sorafenib (</w:t>
      </w:r>
      <w:proofErr w:type="spellStart"/>
      <w:r w:rsidRPr="009F7970">
        <w:rPr>
          <w:rStyle w:val="StyleUnderline"/>
        </w:rPr>
        <w:t>Nexavar</w:t>
      </w:r>
      <w:proofErr w:type="spellEnd"/>
      <w:r w:rsidRPr="009F7970">
        <w:rPr>
          <w:rStyle w:val="StyleUnderline"/>
        </w:rPr>
        <w:t>) improves progression-free survival (PFS) for patients with desmoid tumors</w:t>
      </w:r>
    </w:p>
    <w:p w14:paraId="7FA4297D" w14:textId="77777777" w:rsidR="00235B62" w:rsidRPr="009F7970" w:rsidRDefault="00235B62" w:rsidP="00235B62">
      <w:pPr>
        <w:rPr>
          <w:rStyle w:val="StyleUnderline"/>
        </w:rPr>
      </w:pPr>
      <w:r w:rsidRPr="009F7970">
        <w:rPr>
          <w:sz w:val="12"/>
        </w:rPr>
        <w:t xml:space="preserve">Improved PFS results with lutetium Lu 177 </w:t>
      </w:r>
      <w:proofErr w:type="spellStart"/>
      <w:r w:rsidRPr="009F7970">
        <w:rPr>
          <w:sz w:val="12"/>
        </w:rPr>
        <w:t>dotatate</w:t>
      </w:r>
      <w:proofErr w:type="spellEnd"/>
      <w:r w:rsidRPr="009F7970">
        <w:rPr>
          <w:sz w:val="12"/>
        </w:rPr>
        <w:t xml:space="preserve"> (</w:t>
      </w:r>
      <w:proofErr w:type="spellStart"/>
      <w:r w:rsidRPr="009F7970">
        <w:rPr>
          <w:rStyle w:val="StyleUnderline"/>
        </w:rPr>
        <w:t>Lutathera</w:t>
      </w:r>
      <w:proofErr w:type="spellEnd"/>
      <w:r w:rsidRPr="009F7970">
        <w:rPr>
          <w:rStyle w:val="StyleUnderline"/>
        </w:rPr>
        <w:t>) for patients with somatostatin receptor–positive midgut neuroendocrine tumors</w:t>
      </w:r>
    </w:p>
    <w:p w14:paraId="57D89200" w14:textId="77777777" w:rsidR="00235B62" w:rsidRPr="009F7970" w:rsidRDefault="00235B62" w:rsidP="00235B62">
      <w:pPr>
        <w:rPr>
          <w:rStyle w:val="StyleUnderline"/>
        </w:rPr>
      </w:pPr>
      <w:r w:rsidRPr="009F7970">
        <w:rPr>
          <w:sz w:val="12"/>
        </w:rPr>
        <w:t xml:space="preserve">New data showing that </w:t>
      </w:r>
      <w:r w:rsidRPr="009F7970">
        <w:rPr>
          <w:rStyle w:val="StyleUnderline"/>
        </w:rPr>
        <w:t>the combination of carboplatin, paclitaxel, and trastuzumab (Herceptin) improved survival for women with uterine serous carcinoma</w:t>
      </w:r>
    </w:p>
    <w:p w14:paraId="2A65F1ED" w14:textId="77777777" w:rsidR="00235B62" w:rsidRPr="009F7970" w:rsidRDefault="00235B62" w:rsidP="00235B62">
      <w:pPr>
        <w:rPr>
          <w:sz w:val="12"/>
        </w:rPr>
      </w:pPr>
      <w:r w:rsidRPr="009F7970">
        <w:rPr>
          <w:sz w:val="12"/>
        </w:rPr>
        <w:t xml:space="preserve">Results leading to </w:t>
      </w:r>
      <w:r w:rsidRPr="009F7970">
        <w:rPr>
          <w:rStyle w:val="StyleUnderline"/>
        </w:rPr>
        <w:t xml:space="preserve">FDA approval for </w:t>
      </w:r>
      <w:proofErr w:type="spellStart"/>
      <w:r w:rsidRPr="009F7970">
        <w:rPr>
          <w:rStyle w:val="StyleUnderline"/>
        </w:rPr>
        <w:t>pexidartinib</w:t>
      </w:r>
      <w:proofErr w:type="spellEnd"/>
      <w:r w:rsidRPr="009F7970">
        <w:rPr>
          <w:rStyle w:val="StyleUnderline"/>
        </w:rPr>
        <w:t xml:space="preserve"> (</w:t>
      </w:r>
      <w:proofErr w:type="spellStart"/>
      <w:r w:rsidRPr="009F7970">
        <w:rPr>
          <w:rStyle w:val="StyleUnderline"/>
        </w:rPr>
        <w:t>Turalio</w:t>
      </w:r>
      <w:proofErr w:type="spellEnd"/>
      <w:r w:rsidRPr="009F7970">
        <w:rPr>
          <w:rStyle w:val="StyleUnderline"/>
        </w:rPr>
        <w:t xml:space="preserve">), a colony-stimulating factor-1 inhibitor, in patients with symptomatic </w:t>
      </w:r>
      <w:proofErr w:type="spellStart"/>
      <w:r w:rsidRPr="009F7970">
        <w:rPr>
          <w:rStyle w:val="StyleUnderline"/>
        </w:rPr>
        <w:t>tenosynovial</w:t>
      </w:r>
      <w:proofErr w:type="spellEnd"/>
      <w:r w:rsidRPr="009F7970">
        <w:rPr>
          <w:rStyle w:val="StyleUnderline"/>
        </w:rPr>
        <w:t xml:space="preserve"> giant cell tumor</w:t>
      </w:r>
    </w:p>
    <w:p w14:paraId="17E0D8D6" w14:textId="7CA3E1D7" w:rsidR="00235B62" w:rsidRPr="00235B62" w:rsidRDefault="00235B62" w:rsidP="00235B62">
      <w:pPr>
        <w:rPr>
          <w:sz w:val="12"/>
        </w:rPr>
      </w:pPr>
      <w:r w:rsidRPr="009F7970">
        <w:rPr>
          <w:sz w:val="12"/>
        </w:rPr>
        <w:t xml:space="preserve">Since then, </w:t>
      </w:r>
      <w:r w:rsidRPr="009F7970">
        <w:rPr>
          <w:rStyle w:val="Emphasis"/>
          <w:highlight w:val="green"/>
        </w:rPr>
        <w:t>FDA approvals for</w:t>
      </w:r>
      <w:r w:rsidRPr="009F7970">
        <w:rPr>
          <w:rStyle w:val="Emphasis"/>
        </w:rPr>
        <w:t xml:space="preserve"> rare diseases, including </w:t>
      </w:r>
      <w:r w:rsidRPr="009F7970">
        <w:rPr>
          <w:rStyle w:val="Emphasis"/>
          <w:highlight w:val="green"/>
        </w:rPr>
        <w:t>cancers, have continued to grow</w:t>
      </w:r>
      <w:r w:rsidRPr="009F7970">
        <w:rPr>
          <w:rStyle w:val="StyleUnderline"/>
        </w:rPr>
        <w:t>. In 2020, oncology approvals for rare cancers included these new drugs for patients with certain tumor types</w:t>
      </w:r>
      <w:r w:rsidRPr="009F7970">
        <w:rPr>
          <w:sz w:val="12"/>
        </w:rPr>
        <w:t xml:space="preserve">: </w:t>
      </w:r>
      <w:proofErr w:type="spellStart"/>
      <w:r w:rsidRPr="009F7970">
        <w:rPr>
          <w:sz w:val="12"/>
        </w:rPr>
        <w:t>naxitamab-gqgk</w:t>
      </w:r>
      <w:proofErr w:type="spellEnd"/>
      <w:r w:rsidRPr="009F7970">
        <w:rPr>
          <w:sz w:val="12"/>
        </w:rPr>
        <w:t xml:space="preserve"> (</w:t>
      </w:r>
      <w:proofErr w:type="spellStart"/>
      <w:r w:rsidRPr="009F7970">
        <w:rPr>
          <w:sz w:val="12"/>
        </w:rPr>
        <w:t>Danyelza</w:t>
      </w:r>
      <w:proofErr w:type="spellEnd"/>
      <w:r w:rsidRPr="009F7970">
        <w:rPr>
          <w:sz w:val="12"/>
        </w:rPr>
        <w:t xml:space="preserve">) for neuroblastoma; </w:t>
      </w:r>
      <w:proofErr w:type="spellStart"/>
      <w:r w:rsidRPr="009F7970">
        <w:rPr>
          <w:sz w:val="12"/>
        </w:rPr>
        <w:t>avapritinib</w:t>
      </w:r>
      <w:proofErr w:type="spellEnd"/>
      <w:r w:rsidRPr="009F7970">
        <w:rPr>
          <w:sz w:val="12"/>
        </w:rPr>
        <w:t xml:space="preserve"> (</w:t>
      </w:r>
      <w:proofErr w:type="spellStart"/>
      <w:r w:rsidRPr="009F7970">
        <w:rPr>
          <w:sz w:val="12"/>
        </w:rPr>
        <w:t>Ayvakit</w:t>
      </w:r>
      <w:proofErr w:type="spellEnd"/>
      <w:r w:rsidRPr="009F7970">
        <w:rPr>
          <w:sz w:val="12"/>
        </w:rPr>
        <w:t xml:space="preserve">) and </w:t>
      </w:r>
      <w:proofErr w:type="spellStart"/>
      <w:r w:rsidRPr="009F7970">
        <w:rPr>
          <w:sz w:val="12"/>
        </w:rPr>
        <w:t>ripretinib</w:t>
      </w:r>
      <w:proofErr w:type="spellEnd"/>
      <w:r w:rsidRPr="009F7970">
        <w:rPr>
          <w:sz w:val="12"/>
        </w:rPr>
        <w:t xml:space="preserve"> (</w:t>
      </w:r>
      <w:proofErr w:type="spellStart"/>
      <w:r w:rsidRPr="009F7970">
        <w:rPr>
          <w:sz w:val="12"/>
        </w:rPr>
        <w:t>Qinlock</w:t>
      </w:r>
      <w:proofErr w:type="spellEnd"/>
      <w:r w:rsidRPr="009F7970">
        <w:rPr>
          <w:sz w:val="12"/>
        </w:rPr>
        <w:t xml:space="preserve">) for gastrointestinal stromal tumors; </w:t>
      </w:r>
      <w:proofErr w:type="spellStart"/>
      <w:r w:rsidRPr="009F7970">
        <w:rPr>
          <w:sz w:val="12"/>
        </w:rPr>
        <w:t>tazemetostat</w:t>
      </w:r>
      <w:proofErr w:type="spellEnd"/>
      <w:r w:rsidRPr="009F7970">
        <w:rPr>
          <w:sz w:val="12"/>
        </w:rPr>
        <w:t xml:space="preserve"> (</w:t>
      </w:r>
      <w:proofErr w:type="spellStart"/>
      <w:r w:rsidRPr="009F7970">
        <w:rPr>
          <w:sz w:val="12"/>
        </w:rPr>
        <w:t>Tazverik</w:t>
      </w:r>
      <w:proofErr w:type="spellEnd"/>
      <w:r w:rsidRPr="009F7970">
        <w:rPr>
          <w:sz w:val="12"/>
        </w:rPr>
        <w:t xml:space="preserve">) for epithelioid sarcoma; </w:t>
      </w:r>
      <w:proofErr w:type="spellStart"/>
      <w:r w:rsidRPr="009F7970">
        <w:rPr>
          <w:sz w:val="12"/>
        </w:rPr>
        <w:t>pemigatinib</w:t>
      </w:r>
      <w:proofErr w:type="spellEnd"/>
      <w:r w:rsidRPr="009F7970">
        <w:rPr>
          <w:sz w:val="12"/>
        </w:rPr>
        <w:t xml:space="preserve"> (</w:t>
      </w:r>
      <w:proofErr w:type="spellStart"/>
      <w:r w:rsidRPr="009F7970">
        <w:rPr>
          <w:sz w:val="12"/>
        </w:rPr>
        <w:t>Pemazyre</w:t>
      </w:r>
      <w:proofErr w:type="spellEnd"/>
      <w:r w:rsidRPr="009F7970">
        <w:rPr>
          <w:sz w:val="12"/>
        </w:rPr>
        <w:t xml:space="preserve">) for cholangiocarcinoma; and </w:t>
      </w:r>
      <w:proofErr w:type="spellStart"/>
      <w:r w:rsidRPr="009F7970">
        <w:rPr>
          <w:sz w:val="12"/>
        </w:rPr>
        <w:t>selumetinib</w:t>
      </w:r>
      <w:proofErr w:type="spellEnd"/>
      <w:r w:rsidRPr="009F7970">
        <w:rPr>
          <w:sz w:val="12"/>
        </w:rPr>
        <w:t xml:space="preserve"> (</w:t>
      </w:r>
      <w:proofErr w:type="spellStart"/>
      <w:r w:rsidRPr="009F7970">
        <w:rPr>
          <w:sz w:val="12"/>
        </w:rPr>
        <w:t>Koselugo</w:t>
      </w:r>
      <w:proofErr w:type="spellEnd"/>
      <w:r w:rsidRPr="009F7970">
        <w:rPr>
          <w:sz w:val="12"/>
        </w:rPr>
        <w:t>) for neurofibromatosis type 1.</w:t>
      </w:r>
      <w:r w:rsidRPr="009F7970">
        <w:rPr>
          <w:sz w:val="12"/>
          <w:vertAlign w:val="superscript"/>
        </w:rPr>
        <w:t>11</w:t>
      </w:r>
    </w:p>
    <w:p w14:paraId="52C14BDA" w14:textId="709C1AB7" w:rsidR="00235B62" w:rsidRDefault="00235B62" w:rsidP="00080786">
      <w:pPr>
        <w:pStyle w:val="Heading4"/>
        <w:numPr>
          <w:ilvl w:val="0"/>
          <w:numId w:val="15"/>
        </w:numPr>
      </w:pPr>
      <w:r>
        <w:t>Rare disease innovation high now</w:t>
      </w:r>
    </w:p>
    <w:p w14:paraId="5C87C262" w14:textId="77777777" w:rsidR="00235B62" w:rsidRPr="00BE039D" w:rsidRDefault="00235B62" w:rsidP="00235B62">
      <w:pPr>
        <w:rPr>
          <w:rStyle w:val="Style13ptBold"/>
          <w:b w:val="0"/>
          <w:sz w:val="16"/>
          <w:szCs w:val="16"/>
        </w:rPr>
      </w:pPr>
      <w:r>
        <w:rPr>
          <w:rStyle w:val="Style13ptBold"/>
        </w:rPr>
        <w:t xml:space="preserve">FDA 3/21 </w:t>
      </w:r>
      <w:r w:rsidRPr="00BE039D">
        <w:rPr>
          <w:rStyle w:val="Style13ptBold"/>
          <w:b w:val="0"/>
          <w:bCs/>
          <w:sz w:val="16"/>
          <w:szCs w:val="16"/>
        </w:rPr>
        <w:t>[“</w:t>
      </w:r>
      <w:r w:rsidRPr="00BE039D">
        <w:rPr>
          <w:szCs w:val="16"/>
        </w:rPr>
        <w:t>Rare Disease Day 2021: FDA Shows Sustained Support of Rare Disease Product Development During the Public Health Emergency,” FDA, 3/21/2021] JL</w:t>
      </w:r>
    </w:p>
    <w:p w14:paraId="5F3921C9" w14:textId="77777777" w:rsidR="00235B62" w:rsidRPr="00DA40D0" w:rsidRDefault="00235B62" w:rsidP="00235B62">
      <w:pPr>
        <w:rPr>
          <w:sz w:val="12"/>
        </w:rPr>
      </w:pPr>
      <w:r w:rsidRPr="00DA40D0">
        <w:rPr>
          <w:rStyle w:val="StyleUnderline"/>
        </w:rPr>
        <w:t xml:space="preserve">As </w:t>
      </w:r>
      <w:r w:rsidRPr="00DA40D0">
        <w:rPr>
          <w:rStyle w:val="StyleUnderline"/>
          <w:highlight w:val="green"/>
        </w:rPr>
        <w:t>the FDA</w:t>
      </w:r>
      <w:r w:rsidRPr="00DA40D0">
        <w:rPr>
          <w:rStyle w:val="StyleUnderline"/>
        </w:rPr>
        <w:t xml:space="preserve"> focuses on the COVID-19 pandemic, the agency also </w:t>
      </w:r>
      <w:r w:rsidRPr="00DA40D0">
        <w:rPr>
          <w:rStyle w:val="StyleUnderline"/>
          <w:highlight w:val="green"/>
        </w:rPr>
        <w:t>remains dedicated to</w:t>
      </w:r>
      <w:r w:rsidRPr="00DA40D0">
        <w:rPr>
          <w:rStyle w:val="StyleUnderline"/>
        </w:rPr>
        <w:t xml:space="preserve"> its crucial role in </w:t>
      </w:r>
      <w:r w:rsidRPr="00DA40D0">
        <w:rPr>
          <w:rStyle w:val="Emphasis"/>
          <w:highlight w:val="green"/>
        </w:rPr>
        <w:t>development of treatments for rare diseases</w:t>
      </w:r>
      <w:r w:rsidRPr="00DA40D0">
        <w:rPr>
          <w:sz w:val="12"/>
        </w:rPr>
        <w:t xml:space="preserve">. Patients with rare diseases often have few or no treatment options. In 2020, </w:t>
      </w:r>
      <w:r w:rsidRPr="00DA40D0">
        <w:rPr>
          <w:rStyle w:val="StyleUnderline"/>
          <w:highlight w:val="green"/>
        </w:rPr>
        <w:t>we</w:t>
      </w:r>
      <w:r w:rsidRPr="00DA40D0">
        <w:rPr>
          <w:rStyle w:val="StyleUnderline"/>
        </w:rPr>
        <w:t xml:space="preserve"> continued to </w:t>
      </w:r>
      <w:r w:rsidRPr="00DA40D0">
        <w:rPr>
          <w:rStyle w:val="StyleUnderline"/>
          <w:highlight w:val="green"/>
        </w:rPr>
        <w:t>see significant progress in</w:t>
      </w:r>
      <w:r w:rsidRPr="00DA40D0">
        <w:rPr>
          <w:rStyle w:val="StyleUnderline"/>
        </w:rPr>
        <w:t xml:space="preserve"> the development of treatments for rare diseases, also known as </w:t>
      </w:r>
      <w:r w:rsidRPr="00DA40D0">
        <w:rPr>
          <w:rStyle w:val="StyleUnderline"/>
          <w:highlight w:val="green"/>
        </w:rPr>
        <w:t>orphan products</w:t>
      </w:r>
      <w:r w:rsidRPr="00DA40D0">
        <w:rPr>
          <w:rStyle w:val="StyleUnderline"/>
        </w:rPr>
        <w:t xml:space="preserve">. Specifically, </w:t>
      </w:r>
      <w:r w:rsidRPr="00DA40D0">
        <w:rPr>
          <w:rStyle w:val="StyleUnderline"/>
          <w:highlight w:val="green"/>
        </w:rPr>
        <w:t>in 2020, the agency approved 32</w:t>
      </w:r>
      <w:r w:rsidRPr="00DA40D0">
        <w:rPr>
          <w:rStyle w:val="StyleUnderline"/>
        </w:rPr>
        <w:t xml:space="preserve"> novel drugs and biologics </w:t>
      </w:r>
      <w:r w:rsidRPr="00DA40D0">
        <w:rPr>
          <w:rStyle w:val="StyleUnderline"/>
          <w:highlight w:val="green"/>
        </w:rPr>
        <w:t>with orphan</w:t>
      </w:r>
      <w:r w:rsidRPr="00DA40D0">
        <w:rPr>
          <w:rStyle w:val="StyleUnderline"/>
        </w:rPr>
        <w:t xml:space="preserve"> drug </w:t>
      </w:r>
      <w:r w:rsidRPr="00DA40D0">
        <w:rPr>
          <w:rStyle w:val="StyleUnderline"/>
          <w:highlight w:val="green"/>
        </w:rPr>
        <w:t>designation</w:t>
      </w:r>
      <w:r w:rsidRPr="00DA40D0">
        <w:rPr>
          <w:rStyle w:val="StyleUnderline"/>
        </w:rPr>
        <w:t>. In the Center for Drug Evaluation and Research (CDER), 31 of the 53 novel drug approvals, or 58%, were orphan designated</w:t>
      </w:r>
      <w:r w:rsidRPr="00DA40D0">
        <w:rPr>
          <w:sz w:val="12"/>
        </w:rPr>
        <w:t xml:space="preserve"> products. In CBER, one of the five novel biologic approvals, or 20%, was an orphan designated product and another of these five approvals, although not orphan designated, is for use in a rare disease. </w:t>
      </w:r>
    </w:p>
    <w:p w14:paraId="2DD20359" w14:textId="77777777" w:rsidR="00235B62" w:rsidRPr="00DA40D0" w:rsidRDefault="00235B62" w:rsidP="00235B62">
      <w:pPr>
        <w:rPr>
          <w:sz w:val="12"/>
        </w:rPr>
      </w:pPr>
      <w:r w:rsidRPr="00DA40D0">
        <w:rPr>
          <w:sz w:val="12"/>
        </w:rPr>
        <w:t xml:space="preserve">Among the many new orphan treatments in 2020, several are particularly noteworthy, </w:t>
      </w:r>
      <w:r w:rsidRPr="00DA40D0">
        <w:rPr>
          <w:rStyle w:val="StyleUnderline"/>
        </w:rPr>
        <w:t>including a new drug to treat certain people with Hutchinson-Gilford Progeria Syndrome and progeroid laminopathies</w:t>
      </w:r>
      <w:r w:rsidRPr="00DA40D0">
        <w:rPr>
          <w:sz w:val="12"/>
        </w:rPr>
        <w:t xml:space="preserve">, rare conditions caused by certain genetic mutations that lead to premature aging and a new drug to treat patients with </w:t>
      </w:r>
      <w:r w:rsidRPr="00DA40D0">
        <w:rPr>
          <w:rStyle w:val="StyleUnderline"/>
        </w:rPr>
        <w:t>hereditary angioedema, a rare disorder characterized by recurrent episodes of severe swelling</w:t>
      </w:r>
      <w:r w:rsidRPr="00DA40D0">
        <w:rPr>
          <w:sz w:val="12"/>
        </w:rPr>
        <w:t xml:space="preserve"> (angioedema), most commonly in the limbs, face, intestinal tract, and </w:t>
      </w:r>
      <w:r w:rsidRPr="00DA40D0">
        <w:rPr>
          <w:sz w:val="12"/>
        </w:rPr>
        <w:lastRenderedPageBreak/>
        <w:t xml:space="preserve">airway. </w:t>
      </w:r>
      <w:r w:rsidRPr="00DA40D0">
        <w:rPr>
          <w:rStyle w:val="StyleUnderline"/>
        </w:rPr>
        <w:t>The FDA also approved a CAR T-cell therapy to treat adult patients with relapsed or refractory mantle cell lymphoma, a rare cancer and type of non-Hodgkin lymphoma affecting B-cells</w:t>
      </w:r>
      <w:r w:rsidRPr="00DA40D0">
        <w:rPr>
          <w:sz w:val="12"/>
        </w:rPr>
        <w:t xml:space="preserve">, a type of immune cell, in the mantle or outer ring of the lymph node follicles. CAR T-cell therapy involves collecting a patient’s own T-cells, another type of immune cell, and genetically modifying them in the laboratory to fight cancer cells and then infusing them back into the patient. In addition, </w:t>
      </w:r>
      <w:r w:rsidRPr="00DA40D0">
        <w:rPr>
          <w:rStyle w:val="StyleUnderline"/>
        </w:rPr>
        <w:t>the FDA approved a treatment to control bleeding episodes occurring in adults and adolescents 12 years of age and older with hemophilia A or B with inhibitors. This is the first product for hemophilia treatment that contains an active ingredient obtained from rabbits</w:t>
      </w:r>
      <w:r w:rsidRPr="00DA40D0">
        <w:rPr>
          <w:sz w:val="12"/>
        </w:rPr>
        <w:t xml:space="preserve"> genetically engineered to produce a protein necessary for blood coagulation. </w:t>
      </w:r>
      <w:r w:rsidRPr="00DA40D0">
        <w:rPr>
          <w:rStyle w:val="StyleUnderline"/>
        </w:rPr>
        <w:t xml:space="preserve">This approval is </w:t>
      </w:r>
      <w:r w:rsidRPr="00DA40D0">
        <w:rPr>
          <w:rStyle w:val="StyleUnderline"/>
          <w:highlight w:val="green"/>
        </w:rPr>
        <w:t>an example of</w:t>
      </w:r>
      <w:r w:rsidRPr="00DA40D0">
        <w:rPr>
          <w:rStyle w:val="StyleUnderline"/>
        </w:rPr>
        <w:t xml:space="preserve"> our </w:t>
      </w:r>
      <w:r w:rsidRPr="00DA40D0">
        <w:rPr>
          <w:rStyle w:val="Emphasis"/>
          <w:highlight w:val="green"/>
        </w:rPr>
        <w:t>efforts to advance</w:t>
      </w:r>
      <w:r w:rsidRPr="00DA40D0">
        <w:rPr>
          <w:rStyle w:val="Emphasis"/>
        </w:rPr>
        <w:t xml:space="preserve"> safe </w:t>
      </w:r>
      <w:r w:rsidRPr="00DA40D0">
        <w:rPr>
          <w:rStyle w:val="Emphasis"/>
          <w:highlight w:val="green"/>
        </w:rPr>
        <w:t>biotech</w:t>
      </w:r>
      <w:r w:rsidRPr="00DA40D0">
        <w:rPr>
          <w:rStyle w:val="Emphasis"/>
        </w:rPr>
        <w:t xml:space="preserve">nology </w:t>
      </w:r>
      <w:r w:rsidRPr="00DA40D0">
        <w:rPr>
          <w:rStyle w:val="Emphasis"/>
          <w:highlight w:val="green"/>
        </w:rPr>
        <w:t>innovations</w:t>
      </w:r>
      <w:r w:rsidRPr="00DA40D0">
        <w:rPr>
          <w:rStyle w:val="StyleUnderline"/>
        </w:rPr>
        <w:t xml:space="preserve"> to support public health</w:t>
      </w:r>
      <w:r w:rsidRPr="00DA40D0">
        <w:rPr>
          <w:sz w:val="12"/>
        </w:rPr>
        <w:t>. </w:t>
      </w:r>
    </w:p>
    <w:p w14:paraId="6CD73350" w14:textId="77777777" w:rsidR="00235B62" w:rsidRPr="00DA40D0" w:rsidRDefault="00235B62" w:rsidP="00235B62">
      <w:pPr>
        <w:rPr>
          <w:sz w:val="12"/>
        </w:rPr>
      </w:pPr>
      <w:r w:rsidRPr="00DA40D0">
        <w:rPr>
          <w:sz w:val="12"/>
        </w:rPr>
        <w:t xml:space="preserve">In 2020, in order to facilitate, support, and accelerate the development of drugs and therapeutic biologics for rare diseases, </w:t>
      </w:r>
      <w:r w:rsidRPr="00DA40D0">
        <w:rPr>
          <w:rStyle w:val="StyleUnderline"/>
          <w:highlight w:val="green"/>
        </w:rPr>
        <w:t>CDER</w:t>
      </w:r>
      <w:r w:rsidRPr="00DA40D0">
        <w:rPr>
          <w:rStyle w:val="StyleUnderline"/>
        </w:rPr>
        <w:t xml:space="preserve">’s Office of New Drugs reorganization </w:t>
      </w:r>
      <w:r w:rsidRPr="00DA40D0">
        <w:rPr>
          <w:rStyle w:val="StyleUnderline"/>
          <w:highlight w:val="green"/>
        </w:rPr>
        <w:t>created a new rare disease hub</w:t>
      </w:r>
      <w:r w:rsidRPr="00DA40D0">
        <w:rPr>
          <w:sz w:val="12"/>
        </w:rPr>
        <w:t xml:space="preserve">. This reorganization created the Division of Rare Diseases and Medical Genetics </w:t>
      </w:r>
      <w:r w:rsidRPr="00DA40D0">
        <w:rPr>
          <w:rStyle w:val="StyleUnderline"/>
        </w:rPr>
        <w:t xml:space="preserve">by combining the expertise to evaluate and review marketing applications with certain rare diseases with the Rare Diseases Team </w:t>
      </w:r>
      <w:r w:rsidRPr="00DA40D0">
        <w:rPr>
          <w:rStyle w:val="StyleUnderline"/>
          <w:highlight w:val="green"/>
        </w:rPr>
        <w:t>to support</w:t>
      </w:r>
      <w:r w:rsidRPr="00DA40D0">
        <w:rPr>
          <w:rStyle w:val="StyleUnderline"/>
        </w:rPr>
        <w:t xml:space="preserve"> and coordinate </w:t>
      </w:r>
      <w:r w:rsidRPr="00DA40D0">
        <w:rPr>
          <w:rStyle w:val="StyleUnderline"/>
          <w:highlight w:val="green"/>
        </w:rPr>
        <w:t>research</w:t>
      </w:r>
      <w:r w:rsidRPr="00DA40D0">
        <w:rPr>
          <w:rStyle w:val="StyleUnderline"/>
        </w:rPr>
        <w:t>, collaboration and communication for rare diseases policy and programming</w:t>
      </w:r>
      <w:r w:rsidRPr="00DA40D0">
        <w:rPr>
          <w:sz w:val="12"/>
        </w:rPr>
        <w:t>.</w:t>
      </w:r>
    </w:p>
    <w:p w14:paraId="16D876EE" w14:textId="77777777" w:rsidR="00235B62" w:rsidRPr="00DA40D0" w:rsidRDefault="00235B62" w:rsidP="00235B62"/>
    <w:p w14:paraId="09574D79" w14:textId="77777777" w:rsidR="00235B62" w:rsidRPr="00DA40D0" w:rsidRDefault="00235B62" w:rsidP="00235B62"/>
    <w:p w14:paraId="7543D998" w14:textId="77777777" w:rsidR="00235B62" w:rsidRPr="00084403" w:rsidRDefault="00235B62" w:rsidP="00235B62"/>
    <w:p w14:paraId="7EA6D8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7"/>
  </w:num>
  <w:num w:numId="16">
    <w:abstractNumId w:val="12"/>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5B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0786"/>
    <w:rsid w:val="00083C14"/>
    <w:rsid w:val="0008785F"/>
    <w:rsid w:val="00090CBE"/>
    <w:rsid w:val="00094DEC"/>
    <w:rsid w:val="00097591"/>
    <w:rsid w:val="000A2D8A"/>
    <w:rsid w:val="000D26A6"/>
    <w:rsid w:val="000D2B90"/>
    <w:rsid w:val="000D6ED8"/>
    <w:rsid w:val="000D717B"/>
    <w:rsid w:val="000F4ED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B62"/>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9539B"/>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9F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313"/>
    <w:rsid w:val="00901726"/>
    <w:rsid w:val="00920E6A"/>
    <w:rsid w:val="00931816"/>
    <w:rsid w:val="00932C71"/>
    <w:rsid w:val="009509D5"/>
    <w:rsid w:val="009538F5"/>
    <w:rsid w:val="00957187"/>
    <w:rsid w:val="00960255"/>
    <w:rsid w:val="009603E1"/>
    <w:rsid w:val="00961C9D"/>
    <w:rsid w:val="00963065"/>
    <w:rsid w:val="0097151F"/>
    <w:rsid w:val="00972374"/>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63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53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791C9"/>
  <w14:defaultImageDpi w14:val="300"/>
  <w15:docId w15:val="{2A6E00E1-8D5E-1644-AA12-24D3E5D9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5B6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35B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5B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35B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35B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5B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B62"/>
  </w:style>
  <w:style w:type="character" w:customStyle="1" w:styleId="Heading1Char">
    <w:name w:val="Heading 1 Char"/>
    <w:aliases w:val="Pocket Char"/>
    <w:basedOn w:val="DefaultParagraphFont"/>
    <w:link w:val="Heading1"/>
    <w:uiPriority w:val="9"/>
    <w:rsid w:val="00235B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5B6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35B6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35B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35B6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235B62"/>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235B6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35B62"/>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235B62"/>
    <w:rPr>
      <w:color w:val="auto"/>
      <w:u w:val="none"/>
    </w:rPr>
  </w:style>
  <w:style w:type="paragraph" w:styleId="DocumentMap">
    <w:name w:val="Document Map"/>
    <w:basedOn w:val="Normal"/>
    <w:link w:val="DocumentMapChar"/>
    <w:uiPriority w:val="99"/>
    <w:semiHidden/>
    <w:unhideWhenUsed/>
    <w:rsid w:val="00235B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5B62"/>
    <w:rPr>
      <w:rFonts w:ascii="Lucida Grande" w:hAnsi="Lucida Grande" w:cs="Lucida Grande"/>
    </w:rPr>
  </w:style>
  <w:style w:type="paragraph" w:customStyle="1" w:styleId="Analytic">
    <w:name w:val="Analytic"/>
    <w:basedOn w:val="Normal"/>
    <w:autoRedefine/>
    <w:qFormat/>
    <w:rsid w:val="00235B62"/>
    <w:rPr>
      <w:b/>
      <w:bCs/>
      <w:color w:val="404040" w:themeColor="text1" w:themeTint="BF"/>
      <w:sz w:val="26"/>
      <w:szCs w:val="26"/>
    </w:rPr>
  </w:style>
  <w:style w:type="paragraph" w:customStyle="1" w:styleId="textbold">
    <w:name w:val="text bold"/>
    <w:basedOn w:val="Normal"/>
    <w:link w:val="Emphasis"/>
    <w:uiPriority w:val="20"/>
    <w:qFormat/>
    <w:rsid w:val="00235B62"/>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basedOn w:val="Normal"/>
    <w:uiPriority w:val="34"/>
    <w:qFormat/>
    <w:rsid w:val="00235B62"/>
    <w:pPr>
      <w:ind w:left="720"/>
      <w:contextualSpacing/>
    </w:p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
    <w:basedOn w:val="Heading1"/>
    <w:link w:val="Hyperlink"/>
    <w:autoRedefine/>
    <w:uiPriority w:val="99"/>
    <w:qFormat/>
    <w:rsid w:val="00235B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C263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26</Pages>
  <Words>11081</Words>
  <Characters>63163</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10</cp:revision>
  <dcterms:created xsi:type="dcterms:W3CDTF">2021-09-19T19:38:00Z</dcterms:created>
  <dcterms:modified xsi:type="dcterms:W3CDTF">2021-09-19T21:08:00Z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