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FB178" w14:textId="564C7F52" w:rsidR="00026976" w:rsidRDefault="00F47C45" w:rsidP="00026976">
      <w:pPr>
        <w:pStyle w:val="Heading1"/>
      </w:pPr>
      <w:r w:rsidRPr="00F47C45">
        <w:t xml:space="preserve">Speech 1NC Loyola Doubles vs </w:t>
      </w:r>
      <w:proofErr w:type="spellStart"/>
      <w:r w:rsidRPr="00F47C45">
        <w:t>Aadit</w:t>
      </w:r>
      <w:proofErr w:type="spellEnd"/>
      <w:r w:rsidRPr="00F47C45">
        <w:t xml:space="preserve"> 9-6 9AM</w:t>
      </w:r>
    </w:p>
    <w:p w14:paraId="0EE763BB" w14:textId="0D9A01B3" w:rsidR="008C6C6F" w:rsidRDefault="00026976" w:rsidP="008C6C6F">
      <w:pPr>
        <w:pStyle w:val="Heading2"/>
      </w:pPr>
      <w:r>
        <w:t>1</w:t>
      </w:r>
    </w:p>
    <w:p w14:paraId="705CB0F3" w14:textId="77777777" w:rsidR="006846DA" w:rsidRDefault="006846DA" w:rsidP="006846DA">
      <w:pPr>
        <w:pStyle w:val="Heading4"/>
      </w:pPr>
      <w:r w:rsidRPr="00D428DA">
        <w:t>Interpretation:</w:t>
      </w:r>
      <w:r>
        <w:t xml:space="preserve"> Debaters may not justify 1ar theory is </w:t>
      </w:r>
      <w:proofErr w:type="spellStart"/>
      <w:r>
        <w:t>dtd</w:t>
      </w:r>
      <w:proofErr w:type="spellEnd"/>
      <w:r>
        <w:t xml:space="preserve">, no </w:t>
      </w:r>
      <w:proofErr w:type="spellStart"/>
      <w:r>
        <w:t>rvi</w:t>
      </w:r>
      <w:proofErr w:type="spellEnd"/>
      <w:r>
        <w:t xml:space="preserve">, competing </w:t>
      </w:r>
      <w:proofErr w:type="spellStart"/>
      <w:r>
        <w:t>interps</w:t>
      </w:r>
      <w:proofErr w:type="spellEnd"/>
      <w:r>
        <w:t xml:space="preserve">, and it’s the highest layer </w:t>
      </w:r>
    </w:p>
    <w:p w14:paraId="2EFD4FB1" w14:textId="77777777" w:rsidR="006846DA" w:rsidRDefault="006846DA" w:rsidP="006846DA">
      <w:pPr>
        <w:pStyle w:val="Heading4"/>
      </w:pPr>
      <w:r w:rsidRPr="00D428DA">
        <w:t xml:space="preserve">Violation: </w:t>
      </w:r>
      <w:proofErr w:type="spellStart"/>
      <w:r w:rsidRPr="00D428DA">
        <w:t>its</w:t>
      </w:r>
      <w:proofErr w:type="spellEnd"/>
      <w:r w:rsidRPr="00D428DA">
        <w:t xml:space="preserve"> all in the </w:t>
      </w:r>
      <w:proofErr w:type="spellStart"/>
      <w:r w:rsidRPr="00D428DA">
        <w:t>underview</w:t>
      </w:r>
      <w:proofErr w:type="spellEnd"/>
      <w:r w:rsidRPr="00D428DA">
        <w:t xml:space="preserve"> </w:t>
      </w:r>
    </w:p>
    <w:p w14:paraId="3ADDF715" w14:textId="63E56556" w:rsidR="006846DA" w:rsidRPr="006846DA" w:rsidRDefault="006846DA" w:rsidP="006846DA">
      <w:pPr>
        <w:pStyle w:val="Heading4"/>
        <w:rPr>
          <w:rFonts w:cs="Calibri"/>
        </w:rPr>
      </w:pPr>
      <w:r w:rsidRPr="00D428DA">
        <w:t xml:space="preserve">Standard: Infinite Abuse - their norm justifies the affirmative auto winning every round since they can read </w:t>
      </w:r>
      <w:r>
        <w:t xml:space="preserve">500 </w:t>
      </w:r>
      <w:proofErr w:type="gramStart"/>
      <w:r w:rsidRPr="00D428DA">
        <w:t>risk</w:t>
      </w:r>
      <w:proofErr w:type="gramEnd"/>
      <w:r w:rsidRPr="00D428DA">
        <w:t xml:space="preserve"> free 1AR shell with DTD and Competing </w:t>
      </w:r>
      <w:proofErr w:type="spellStart"/>
      <w:r w:rsidRPr="00D428DA">
        <w:t>interps</w:t>
      </w:r>
      <w:proofErr w:type="spellEnd"/>
      <w:r>
        <w:t xml:space="preserve"> making it impossible for me to answer all of them letting them collapse in the 2ar.</w:t>
      </w:r>
      <w:r w:rsidRPr="00D428DA">
        <w:t xml:space="preserve"> if I try to </w:t>
      </w:r>
      <w:proofErr w:type="spellStart"/>
      <w:r w:rsidRPr="00D428DA">
        <w:t>uplayer</w:t>
      </w:r>
      <w:proofErr w:type="spellEnd"/>
      <w:r w:rsidRPr="00D428DA">
        <w:t xml:space="preserve"> the shell and read meta theory to get an out in the 2NR </w:t>
      </w:r>
      <w:r>
        <w:t xml:space="preserve">I can’t since your shell is the highest layer. Answering the argument doesn’t solve because you can read infinite of these paradigm issues in the 1ac making it impossible. </w:t>
      </w:r>
    </w:p>
    <w:p w14:paraId="56DF05D2" w14:textId="57C60BFE" w:rsidR="00026976" w:rsidRDefault="00026976" w:rsidP="00026976">
      <w:pPr>
        <w:pStyle w:val="Heading2"/>
      </w:pPr>
      <w:r>
        <w:t>2</w:t>
      </w:r>
    </w:p>
    <w:p w14:paraId="64C6A2B8" w14:textId="77777777" w:rsidR="00346AC2" w:rsidRPr="00FF30B5" w:rsidRDefault="00346AC2" w:rsidP="00346AC2">
      <w:pPr>
        <w:pStyle w:val="Heading4"/>
        <w:rPr>
          <w:rFonts w:asciiTheme="minorHAnsi" w:hAnsiTheme="minorHAnsi" w:cstheme="minorHAnsi"/>
        </w:rPr>
      </w:pPr>
      <w:proofErr w:type="spellStart"/>
      <w:r w:rsidRPr="00FF30B5">
        <w:rPr>
          <w:rFonts w:asciiTheme="minorHAnsi" w:hAnsiTheme="minorHAnsi" w:cstheme="minorHAnsi"/>
        </w:rPr>
        <w:t>Interp</w:t>
      </w:r>
      <w:proofErr w:type="spellEnd"/>
      <w:r w:rsidRPr="00FF30B5">
        <w:rPr>
          <w:rFonts w:asciiTheme="minorHAnsi" w:hAnsiTheme="minorHAnsi" w:cstheme="minorHAnsi"/>
        </w:rPr>
        <w:t xml:space="preserve"> – if </w:t>
      </w:r>
      <w:proofErr w:type="spellStart"/>
      <w:r w:rsidRPr="00FF30B5">
        <w:rPr>
          <w:rFonts w:asciiTheme="minorHAnsi" w:hAnsiTheme="minorHAnsi" w:cstheme="minorHAnsi"/>
        </w:rPr>
        <w:t>affs</w:t>
      </w:r>
      <w:proofErr w:type="spellEnd"/>
      <w:r w:rsidRPr="00FF30B5">
        <w:rPr>
          <w:rFonts w:asciiTheme="minorHAnsi" w:hAnsiTheme="minorHAnsi" w:cstheme="minorHAnsi"/>
        </w:rPr>
        <w:t xml:space="preserve"> don’t defend the exact text of the resolution, they must provide a solvency advocate. </w:t>
      </w:r>
    </w:p>
    <w:p w14:paraId="335D4808" w14:textId="77777777" w:rsidR="00346AC2" w:rsidRPr="00FF30B5" w:rsidRDefault="00346AC2" w:rsidP="00346AC2">
      <w:pPr>
        <w:pStyle w:val="Heading4"/>
        <w:tabs>
          <w:tab w:val="left" w:pos="8926"/>
        </w:tabs>
        <w:rPr>
          <w:rFonts w:asciiTheme="minorHAnsi" w:hAnsiTheme="minorHAnsi" w:cstheme="minorHAnsi"/>
        </w:rPr>
      </w:pPr>
      <w:r w:rsidRPr="00FF30B5">
        <w:rPr>
          <w:rFonts w:asciiTheme="minorHAnsi" w:hAnsiTheme="minorHAnsi" w:cstheme="minorHAnsi"/>
        </w:rPr>
        <w:t xml:space="preserve">Violation – they don’t – here’s the </w:t>
      </w:r>
      <w:proofErr w:type="spellStart"/>
      <w:r w:rsidRPr="00FF30B5">
        <w:rPr>
          <w:rFonts w:asciiTheme="minorHAnsi" w:hAnsiTheme="minorHAnsi" w:cstheme="minorHAnsi"/>
        </w:rPr>
        <w:t>brightline</w:t>
      </w:r>
      <w:proofErr w:type="spellEnd"/>
      <w:r w:rsidRPr="00FF30B5">
        <w:rPr>
          <w:rFonts w:asciiTheme="minorHAnsi" w:hAnsiTheme="minorHAnsi" w:cstheme="minorHAnsi"/>
        </w:rPr>
        <w:t xml:space="preserve"> – it must have members of the WTO as the actor, intellectual property, and medicine. </w:t>
      </w:r>
    </w:p>
    <w:p w14:paraId="1CA136EC" w14:textId="77777777" w:rsidR="00346AC2" w:rsidRPr="00FF30B5" w:rsidRDefault="00346AC2" w:rsidP="00346AC2">
      <w:pPr>
        <w:rPr>
          <w:rFonts w:asciiTheme="minorHAnsi" w:hAnsiTheme="minorHAnsi" w:cstheme="minorHAnsi"/>
        </w:rPr>
      </w:pPr>
      <w:r w:rsidRPr="00FF30B5">
        <w:rPr>
          <w:rStyle w:val="Style13ptBold"/>
          <w:rFonts w:asciiTheme="minorHAnsi" w:hAnsiTheme="minorHAnsi" w:cstheme="minorHAnsi"/>
        </w:rPr>
        <w:t>1AC Feldman 3</w:t>
      </w:r>
      <w:r w:rsidRPr="00FF30B5">
        <w:rPr>
          <w:rFonts w:asciiTheme="minorHAnsi" w:hAnsiTheme="minorHAnsi" w:cstheme="minorHAnsi"/>
        </w:rPr>
        <w:t xml:space="preserve"> Robin Feldman 2-11-2019 "‘One-and-done’ for new drugs could cut patent thickets and boost generic competition" </w:t>
      </w:r>
      <w:hyperlink r:id="rId8" w:history="1">
        <w:r w:rsidRPr="00FF30B5">
          <w:rPr>
            <w:rStyle w:val="Hyperlink"/>
            <w:rFonts w:asciiTheme="minorHAnsi" w:hAnsiTheme="minorHAnsi" w:cstheme="minorHAnsi"/>
          </w:rPr>
          <w:t>https://www.statnews.com/2019/02/11/drug-patent-protection-one-done/</w:t>
        </w:r>
      </w:hyperlink>
      <w:r w:rsidRPr="00FF30B5">
        <w:rPr>
          <w:rFonts w:asciiTheme="minorHAnsi" w:hAnsiTheme="minorHAnsi" w:cstheme="minorHAnsi"/>
        </w:rPr>
        <w:t xml:space="preserve"> (Arthur J. Goldberg Distinguished Professor of Law, Albert Abramson ’54 Distinguished Professor of Law Chair, and Director of the Center for Innovation)//</w:t>
      </w:r>
      <w:proofErr w:type="spellStart"/>
      <w:r w:rsidRPr="00FF30B5">
        <w:rPr>
          <w:rFonts w:asciiTheme="minorHAnsi" w:hAnsiTheme="minorHAnsi" w:cstheme="minorHAnsi"/>
        </w:rPr>
        <w:t>SidK</w:t>
      </w:r>
      <w:proofErr w:type="spellEnd"/>
      <w:r w:rsidRPr="00FF30B5">
        <w:rPr>
          <w:rFonts w:asciiTheme="minorHAnsi" w:hAnsiTheme="minorHAnsi" w:cstheme="minorHAnsi"/>
        </w:rPr>
        <w:t xml:space="preserve"> + Elmer </w:t>
      </w:r>
    </w:p>
    <w:p w14:paraId="6FC4B14E" w14:textId="77777777" w:rsidR="00346AC2" w:rsidRPr="00FF30B5" w:rsidRDefault="00346AC2" w:rsidP="00346AC2">
      <w:pPr>
        <w:rPr>
          <w:rFonts w:asciiTheme="minorHAnsi" w:hAnsiTheme="minorHAnsi" w:cstheme="minorHAnsi"/>
        </w:rPr>
      </w:pPr>
      <w:r w:rsidRPr="00FF30B5">
        <w:rPr>
          <w:rFonts w:asciiTheme="minorHAnsi" w:hAnsiTheme="minorHAnsi" w:cstheme="minorHAnsi"/>
          <w:u w:val="single"/>
        </w:rPr>
        <w:t xml:space="preserve">I believe that one period of protection </w:t>
      </w:r>
      <w:r w:rsidRPr="00FF30B5">
        <w:rPr>
          <w:rFonts w:asciiTheme="minorHAnsi" w:hAnsiTheme="minorHAnsi" w:cstheme="minorHAnsi"/>
          <w:b/>
          <w:bCs/>
          <w:u w:val="single"/>
          <w:bdr w:val="single" w:sz="4" w:space="0" w:color="auto"/>
        </w:rPr>
        <w:t>should be enough</w:t>
      </w:r>
      <w:r w:rsidRPr="00FF30B5">
        <w:rPr>
          <w:rFonts w:asciiTheme="minorHAnsi" w:hAnsiTheme="minorHAnsi" w:cstheme="minorHAnsi"/>
          <w:u w:val="single"/>
        </w:rPr>
        <w:t xml:space="preserve">. We should make the legal changes necessary to prevent companies </w:t>
      </w:r>
      <w:r w:rsidRPr="00FF30B5">
        <w:rPr>
          <w:rFonts w:asciiTheme="minorHAnsi" w:hAnsiTheme="minorHAnsi" w:cstheme="minorHAnsi"/>
          <w:b/>
          <w:bCs/>
          <w:u w:val="single"/>
        </w:rPr>
        <w:t>from building patent walls</w:t>
      </w:r>
      <w:r w:rsidRPr="00FF30B5">
        <w:rPr>
          <w:rFonts w:asciiTheme="minorHAnsi" w:hAnsiTheme="minorHAnsi" w:cstheme="minorHAnsi"/>
          <w:u w:val="single"/>
        </w:rPr>
        <w:t xml:space="preserve"> and piling up mountains of rights. This could be accomplished </w:t>
      </w:r>
      <w:r w:rsidRPr="00FF30B5">
        <w:rPr>
          <w:rFonts w:asciiTheme="minorHAnsi" w:hAnsiTheme="minorHAnsi" w:cstheme="minorHAnsi"/>
          <w:b/>
          <w:bCs/>
          <w:u w:val="single"/>
          <w:bdr w:val="single" w:sz="4" w:space="0" w:color="auto"/>
        </w:rPr>
        <w:t>by a “one-and-done” approach</w:t>
      </w:r>
      <w:r w:rsidRPr="00FF30B5">
        <w:rPr>
          <w:rFonts w:asciiTheme="minorHAnsi" w:hAnsiTheme="minorHAnsi" w:cstheme="minorHAnsi"/>
          <w:u w:val="single"/>
        </w:rPr>
        <w:t xml:space="preserve"> for patent protection. Under it, a drug would receive just one period of exclusivity, and no more</w:t>
      </w:r>
      <w:r w:rsidRPr="00FF30B5">
        <w:rPr>
          <w:rFonts w:asciiTheme="minorHAnsi" w:hAnsiTheme="minorHAnsi" w:cstheme="minorHAnsi"/>
          <w:sz w:val="16"/>
        </w:rPr>
        <w:t xml:space="preserve">. The choice of which “one” could be left entirely in the hands of the pharmaceutical company, with the election made when the FDA approves the drug. </w:t>
      </w:r>
      <w:r w:rsidRPr="00FF30B5">
        <w:rPr>
          <w:rFonts w:asciiTheme="minorHAnsi" w:hAnsiTheme="minorHAnsi" w:cstheme="minorHAnsi"/>
          <w:u w:val="single"/>
        </w:rPr>
        <w:t>Perhaps development of the drug went swiftly and smoothly, so the remaining life of one of the drug’s patents is of greatest value</w:t>
      </w:r>
      <w:r w:rsidRPr="00FF30B5">
        <w:rPr>
          <w:rFonts w:asciiTheme="minorHAnsi" w:hAnsiTheme="minorHAnsi" w:cstheme="minorHAnsi"/>
          <w:sz w:val="16"/>
        </w:rPr>
        <w:t xml:space="preserve">. Perhaps development languished, so designation as an orphan drug or some other benefit would bring greater reward. </w:t>
      </w:r>
      <w:r w:rsidRPr="00FF30B5">
        <w:rPr>
          <w:rFonts w:asciiTheme="minorHAnsi" w:hAnsiTheme="minorHAnsi" w:cstheme="minorHAnsi"/>
          <w:u w:val="single"/>
        </w:rPr>
        <w:t>The choice would be up to the company itself, based on its own calculation of the maximum benefit.</w:t>
      </w:r>
      <w:r w:rsidRPr="00FF30B5">
        <w:rPr>
          <w:rFonts w:asciiTheme="minorHAnsi" w:hAnsiTheme="minorHAnsi" w:cstheme="minorHAnsi"/>
          <w:sz w:val="16"/>
        </w:rPr>
        <w:t xml:space="preserve"> </w:t>
      </w:r>
      <w:r w:rsidRPr="00FF30B5">
        <w:rPr>
          <w:rFonts w:asciiTheme="minorHAnsi" w:hAnsiTheme="minorHAnsi" w:cstheme="minorHAnsi"/>
          <w:u w:val="singl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w:t>
      </w:r>
      <w:r w:rsidRPr="00FF30B5">
        <w:rPr>
          <w:rFonts w:asciiTheme="minorHAnsi" w:hAnsiTheme="minorHAnsi" w:cstheme="minorHAnsi"/>
          <w:b/>
          <w:bCs/>
          <w:u w:val="single"/>
        </w:rPr>
        <w:t xml:space="preserve">not </w:t>
      </w:r>
      <w:proofErr w:type="gramStart"/>
      <w:r w:rsidRPr="00FF30B5">
        <w:rPr>
          <w:rFonts w:asciiTheme="minorHAnsi" w:hAnsiTheme="minorHAnsi" w:cstheme="minorHAnsi"/>
          <w:b/>
          <w:bCs/>
          <w:u w:val="single"/>
        </w:rPr>
        <w:t>all of</w:t>
      </w:r>
      <w:proofErr w:type="gramEnd"/>
      <w:r w:rsidRPr="00FF30B5">
        <w:rPr>
          <w:rFonts w:asciiTheme="minorHAnsi" w:hAnsiTheme="minorHAnsi" w:cstheme="minorHAnsi"/>
          <w:b/>
          <w:bCs/>
          <w:u w:val="single"/>
        </w:rPr>
        <w:t xml:space="preserve"> the above </w:t>
      </w:r>
      <w:r w:rsidRPr="00FF30B5">
        <w:rPr>
          <w:rFonts w:asciiTheme="minorHAnsi" w:hAnsiTheme="minorHAnsi" w:cstheme="minorHAnsi"/>
          <w:u w:val="single"/>
        </w:rPr>
        <w:t>and more</w:t>
      </w:r>
      <w:r w:rsidRPr="00FF30B5">
        <w:rPr>
          <w:rFonts w:asciiTheme="minorHAnsi" w:hAnsiTheme="minorHAnsi" w:cstheme="minorHAnsi"/>
          <w:sz w:val="16"/>
        </w:rPr>
        <w:t xml:space="preserve">. Consider Suboxone, a combination of buprenorphine and naloxone for treating opioid addiction. </w:t>
      </w:r>
      <w:r w:rsidRPr="00FF30B5">
        <w:rPr>
          <w:rFonts w:asciiTheme="minorHAnsi" w:hAnsiTheme="minorHAnsi" w:cstheme="minorHAnsi"/>
          <w:u w:val="single"/>
        </w:rPr>
        <w:t>The drug’s maker has extended its protection cliff eight times, including obtaining an orphan drug designation, which is intended for drugs that serve only a small number of patients</w:t>
      </w:r>
      <w:r w:rsidRPr="00FF30B5">
        <w:rPr>
          <w:rFonts w:asciiTheme="minorHAnsi" w:hAnsiTheme="minorHAnsi" w:cstheme="minorHAnsi"/>
          <w:sz w:val="16"/>
        </w:rPr>
        <w:t xml:space="preserve">. The drug’s first period of exclusivity ended in 2005, but with the additions its protection now lasts until 2024. </w:t>
      </w:r>
      <w:r w:rsidRPr="00FF30B5">
        <w:rPr>
          <w:rFonts w:asciiTheme="minorHAnsi" w:hAnsiTheme="minorHAnsi" w:cstheme="minorHAnsi"/>
          <w:u w:val="single"/>
        </w:rPr>
        <w:t>That makes almost two additional decades in which the public has borne the burden of monopoly pricing, and access to the medicine may have been constrained</w:t>
      </w:r>
      <w:r w:rsidRPr="00FF30B5">
        <w:rPr>
          <w:rFonts w:asciiTheme="minorHAnsi" w:hAnsiTheme="minorHAnsi" w:cstheme="minorHAnsi"/>
          <w:sz w:val="16"/>
        </w:rPr>
        <w:t xml:space="preserve">. </w:t>
      </w:r>
      <w:r w:rsidRPr="00FF30B5">
        <w:rPr>
          <w:rFonts w:asciiTheme="minorHAnsi" w:hAnsiTheme="minorHAnsi" w:cstheme="minorHAnsi"/>
          <w:u w:val="single"/>
        </w:rPr>
        <w:t>Implementing</w:t>
      </w:r>
      <w:r w:rsidRPr="00FF30B5">
        <w:rPr>
          <w:rFonts w:asciiTheme="minorHAnsi" w:hAnsiTheme="minorHAnsi" w:cstheme="minorHAnsi"/>
          <w:sz w:val="16"/>
        </w:rPr>
        <w:t xml:space="preserve"> a </w:t>
      </w:r>
      <w:r w:rsidRPr="00FF30B5">
        <w:rPr>
          <w:rFonts w:asciiTheme="minorHAnsi" w:hAnsiTheme="minorHAnsi" w:cstheme="minorHAnsi"/>
          <w:u w:val="single"/>
        </w:rPr>
        <w:t>one-and-done</w:t>
      </w:r>
      <w:r w:rsidRPr="00FF30B5">
        <w:rPr>
          <w:rFonts w:asciiTheme="minorHAnsi" w:hAnsiTheme="minorHAnsi" w:cstheme="minorHAnsi"/>
          <w:sz w:val="16"/>
        </w:rPr>
        <w:t xml:space="preserve"> approach in conjunction with FDA approval underscores the fact that these problems and solutions are designed for pharmaceuticals, not for all types of technologies. </w:t>
      </w:r>
      <w:r w:rsidRPr="00FF30B5">
        <w:rPr>
          <w:rFonts w:asciiTheme="minorHAnsi" w:hAnsiTheme="minorHAnsi" w:cstheme="minorHAnsi"/>
          <w:u w:val="single"/>
        </w:rPr>
        <w:t xml:space="preserve">That way, one-and-done could be implemented through </w:t>
      </w:r>
      <w:r w:rsidRPr="00FF30B5">
        <w:rPr>
          <w:rFonts w:asciiTheme="minorHAnsi" w:hAnsiTheme="minorHAnsi" w:cstheme="minorHAnsi"/>
          <w:b/>
          <w:bCs/>
          <w:highlight w:val="green"/>
          <w:u w:val="single"/>
          <w:bdr w:val="single" w:sz="4" w:space="0" w:color="auto"/>
        </w:rPr>
        <w:t xml:space="preserve">legislative changes to the FDA’s drug approval </w:t>
      </w:r>
      <w:proofErr w:type="gramStart"/>
      <w:r w:rsidRPr="00FF30B5">
        <w:rPr>
          <w:rFonts w:asciiTheme="minorHAnsi" w:hAnsiTheme="minorHAnsi" w:cstheme="minorHAnsi"/>
          <w:b/>
          <w:bCs/>
          <w:highlight w:val="green"/>
          <w:u w:val="single"/>
          <w:bdr w:val="single" w:sz="4" w:space="0" w:color="auto"/>
        </w:rPr>
        <w:t>system</w:t>
      </w:r>
      <w:r w:rsidRPr="00FF30B5">
        <w:rPr>
          <w:rFonts w:asciiTheme="minorHAnsi" w:hAnsiTheme="minorHAnsi" w:cstheme="minorHAnsi"/>
          <w:u w:val="single"/>
        </w:rPr>
        <w:t>, and</w:t>
      </w:r>
      <w:proofErr w:type="gramEnd"/>
      <w:r w:rsidRPr="00FF30B5">
        <w:rPr>
          <w:rFonts w:asciiTheme="minorHAnsi" w:hAnsiTheme="minorHAnsi" w:cstheme="minorHAnsi"/>
          <w:u w:val="single"/>
        </w:rPr>
        <w:t xml:space="preserve"> would apply to patents granted going forward.</w:t>
      </w:r>
      <w:r w:rsidRPr="00FF30B5">
        <w:rPr>
          <w:rFonts w:asciiTheme="minorHAnsi" w:hAnsiTheme="minorHAnsi" w:cstheme="minorHAnsi"/>
          <w:sz w:val="16"/>
        </w:rPr>
        <w:t xml:space="preserve"> One-and-done would apply to both patents and exclusivities. A more limited approach, a baby step if you will, would be to invigorate the existing patent obviousness doctrine </w:t>
      </w:r>
      <w:proofErr w:type="gramStart"/>
      <w:r w:rsidRPr="00FF30B5">
        <w:rPr>
          <w:rFonts w:asciiTheme="minorHAnsi" w:hAnsiTheme="minorHAnsi" w:cstheme="minorHAnsi"/>
          <w:sz w:val="16"/>
        </w:rPr>
        <w:t>as a way to</w:t>
      </w:r>
      <w:proofErr w:type="gramEnd"/>
      <w:r w:rsidRPr="00FF30B5">
        <w:rPr>
          <w:rFonts w:asciiTheme="minorHAnsi" w:hAnsiTheme="minorHAnsi" w:cstheme="minorHAnsi"/>
          <w:sz w:val="16"/>
        </w:rPr>
        <w:t xml:space="preserve"> cut back on patent tinkering. Obviousness, one of the five standards for patent eligibility, says that inventions that are obvious to an expert or the </w:t>
      </w:r>
      <w:proofErr w:type="gramStart"/>
      <w:r w:rsidRPr="00FF30B5">
        <w:rPr>
          <w:rFonts w:asciiTheme="minorHAnsi" w:hAnsiTheme="minorHAnsi" w:cstheme="minorHAnsi"/>
          <w:sz w:val="16"/>
        </w:rPr>
        <w:t>general public</w:t>
      </w:r>
      <w:proofErr w:type="gramEnd"/>
      <w:r w:rsidRPr="00FF30B5">
        <w:rPr>
          <w:rFonts w:asciiTheme="minorHAnsi" w:hAnsiTheme="minorHAnsi" w:cstheme="minorHAnsi"/>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FF30B5">
        <w:rPr>
          <w:rFonts w:asciiTheme="minorHAnsi" w:hAnsiTheme="minorHAnsi" w:cstheme="minorHAnsi"/>
          <w:u w:val="single"/>
        </w:rPr>
        <w:t>Pharmaceutical companies have become adept at maneuvering through the system of patent and non-patent rights to create mountains of rights that can be applied, one after another.</w:t>
      </w:r>
      <w:r w:rsidRPr="00FF30B5">
        <w:rPr>
          <w:rFonts w:asciiTheme="minorHAnsi" w:hAnsiTheme="minorHAnsi" w:cstheme="minorHAnsi"/>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r w:rsidRPr="00FF30B5">
        <w:rPr>
          <w:rFonts w:asciiTheme="minorHAnsi" w:hAnsiTheme="minorHAnsi" w:cstheme="minorHAnsi"/>
        </w:rPr>
        <w:t xml:space="preserve"> </w:t>
      </w:r>
    </w:p>
    <w:p w14:paraId="67D2F8AA" w14:textId="77777777" w:rsidR="00346AC2" w:rsidRPr="00FF30B5" w:rsidRDefault="00346AC2" w:rsidP="00346AC2">
      <w:pPr>
        <w:pStyle w:val="Heading4"/>
        <w:rPr>
          <w:rFonts w:asciiTheme="minorHAnsi" w:hAnsiTheme="minorHAnsi" w:cstheme="minorHAnsi"/>
        </w:rPr>
      </w:pPr>
      <w:r w:rsidRPr="00FF30B5">
        <w:rPr>
          <w:rFonts w:asciiTheme="minorHAnsi" w:hAnsiTheme="minorHAnsi" w:cstheme="minorHAnsi"/>
        </w:rPr>
        <w:t xml:space="preserve">1] Feldman 3 says </w:t>
      </w:r>
      <w:r w:rsidRPr="00FF30B5">
        <w:rPr>
          <w:rFonts w:asciiTheme="minorHAnsi" w:hAnsiTheme="minorHAnsi" w:cstheme="minorHAnsi"/>
          <w:bCs/>
          <w:highlight w:val="green"/>
          <w:u w:val="single"/>
          <w:bdr w:val="single" w:sz="4" w:space="0" w:color="auto"/>
        </w:rPr>
        <w:t>legislative changes to the FDA</w:t>
      </w:r>
      <w:r w:rsidRPr="00FF30B5">
        <w:rPr>
          <w:rFonts w:asciiTheme="minorHAnsi" w:hAnsiTheme="minorHAnsi" w:cstheme="minorHAnsi"/>
          <w:bCs/>
          <w:u w:val="single"/>
          <w:bdr w:val="single" w:sz="4" w:space="0" w:color="auto"/>
        </w:rPr>
        <w:t>’s drug approval system</w:t>
      </w:r>
      <w:r w:rsidRPr="00FF30B5">
        <w:rPr>
          <w:rFonts w:asciiTheme="minorHAnsi" w:hAnsiTheme="minorHAnsi" w:cstheme="minorHAnsi"/>
        </w:rPr>
        <w:t xml:space="preserve"> but that’s only the US</w:t>
      </w:r>
    </w:p>
    <w:p w14:paraId="239A915D" w14:textId="77777777" w:rsidR="00346AC2" w:rsidRPr="00FF30B5" w:rsidRDefault="00346AC2" w:rsidP="00346AC2">
      <w:pPr>
        <w:pStyle w:val="Heading4"/>
        <w:rPr>
          <w:rFonts w:asciiTheme="minorHAnsi" w:hAnsiTheme="minorHAnsi" w:cstheme="minorHAnsi"/>
        </w:rPr>
      </w:pPr>
      <w:r w:rsidRPr="00FF30B5">
        <w:rPr>
          <w:rFonts w:asciiTheme="minorHAnsi" w:hAnsiTheme="minorHAnsi" w:cstheme="minorHAnsi"/>
        </w:rPr>
        <w:t>2] they reference drugs – that’s distinct from medicine.</w:t>
      </w:r>
    </w:p>
    <w:p w14:paraId="7BC75D12" w14:textId="77777777" w:rsidR="00346AC2" w:rsidRPr="00FF30B5" w:rsidRDefault="00346AC2" w:rsidP="00346AC2">
      <w:pPr>
        <w:rPr>
          <w:rFonts w:asciiTheme="minorHAnsi" w:hAnsiTheme="minorHAnsi" w:cstheme="minorHAnsi"/>
        </w:rPr>
      </w:pPr>
      <w:r w:rsidRPr="00FF30B5">
        <w:rPr>
          <w:rStyle w:val="Style13ptBold"/>
          <w:rFonts w:asciiTheme="minorHAnsi" w:hAnsiTheme="minorHAnsi" w:cstheme="minorHAnsi"/>
        </w:rPr>
        <w:t>Singh 18</w:t>
      </w:r>
      <w:r w:rsidRPr="00FF30B5">
        <w:rPr>
          <w:rFonts w:asciiTheme="minorHAnsi" w:hAnsiTheme="minorHAnsi" w:cstheme="minorHAnsi"/>
        </w:rPr>
        <w:t xml:space="preserve"> [Arvind Singh (Banaras Hindu University). “</w:t>
      </w:r>
      <w:r w:rsidRPr="00FF30B5">
        <w:rPr>
          <w:rStyle w:val="Emphasis"/>
          <w:rFonts w:asciiTheme="minorHAnsi" w:hAnsiTheme="minorHAnsi" w:cstheme="minorHAnsi"/>
        </w:rPr>
        <w:t xml:space="preserve">What is the </w:t>
      </w:r>
      <w:r w:rsidRPr="00FF30B5">
        <w:rPr>
          <w:rStyle w:val="Emphasis"/>
          <w:rFonts w:asciiTheme="minorHAnsi" w:hAnsiTheme="minorHAnsi" w:cstheme="minorHAnsi"/>
          <w:highlight w:val="green"/>
        </w:rPr>
        <w:t xml:space="preserve">difference between </w:t>
      </w:r>
      <w:r w:rsidRPr="00FF30B5">
        <w:rPr>
          <w:rStyle w:val="Emphasis"/>
          <w:rFonts w:asciiTheme="minorHAnsi" w:hAnsiTheme="minorHAnsi" w:cstheme="minorHAnsi"/>
        </w:rPr>
        <w:t xml:space="preserve">a </w:t>
      </w:r>
      <w:r w:rsidRPr="00FF30B5">
        <w:rPr>
          <w:rStyle w:val="Emphasis"/>
          <w:rFonts w:asciiTheme="minorHAnsi" w:hAnsiTheme="minorHAnsi" w:cstheme="minorHAnsi"/>
          <w:highlight w:val="green"/>
        </w:rPr>
        <w:t>medicine and drug</w:t>
      </w:r>
      <w:r w:rsidRPr="00FF30B5">
        <w:rPr>
          <w:rFonts w:asciiTheme="minorHAnsi" w:hAnsiTheme="minorHAnsi" w:cstheme="minorHAnsi"/>
        </w:rPr>
        <w:t xml:space="preserve">?” 30th </w:t>
      </w:r>
      <w:proofErr w:type="gramStart"/>
      <w:r w:rsidRPr="00FF30B5">
        <w:rPr>
          <w:rFonts w:asciiTheme="minorHAnsi" w:hAnsiTheme="minorHAnsi" w:cstheme="minorHAnsi"/>
        </w:rPr>
        <w:t>Dec,</w:t>
      </w:r>
      <w:proofErr w:type="gramEnd"/>
      <w:r w:rsidRPr="00FF30B5">
        <w:rPr>
          <w:rFonts w:asciiTheme="minorHAnsi" w:hAnsiTheme="minorHAnsi" w:cstheme="minorHAnsi"/>
        </w:rPr>
        <w:t xml:space="preserve"> 2018. Accessed 8/30/21. </w:t>
      </w:r>
      <w:hyperlink r:id="rId9" w:history="1">
        <w:r w:rsidRPr="00FF30B5">
          <w:rPr>
            <w:rStyle w:val="Hyperlink"/>
            <w:rFonts w:asciiTheme="minorHAnsi" w:hAnsiTheme="minorHAnsi" w:cstheme="minorHAnsi"/>
          </w:rPr>
          <w:t>https://www.researchgate.net/post/What-is-the-difference-between-a-medicine-and-drug</w:t>
        </w:r>
      </w:hyperlink>
      <w:r w:rsidRPr="00FF30B5">
        <w:rPr>
          <w:rFonts w:asciiTheme="minorHAnsi" w:hAnsiTheme="minorHAnsi" w:cstheme="minorHAnsi"/>
        </w:rPr>
        <w:t xml:space="preserve"> //Xu]</w:t>
      </w:r>
    </w:p>
    <w:p w14:paraId="2A4A75E6" w14:textId="77777777" w:rsidR="00346AC2" w:rsidRPr="00FF30B5" w:rsidRDefault="00346AC2" w:rsidP="00346AC2">
      <w:pPr>
        <w:rPr>
          <w:rStyle w:val="Emphasis"/>
          <w:rFonts w:asciiTheme="minorHAnsi" w:hAnsiTheme="minorHAnsi" w:cstheme="minorHAnsi"/>
        </w:rPr>
      </w:pPr>
      <w:r w:rsidRPr="00FF30B5">
        <w:rPr>
          <w:rStyle w:val="Emphasis"/>
          <w:rFonts w:asciiTheme="minorHAnsi" w:hAnsiTheme="minorHAnsi" w:cstheme="minorHAnsi"/>
          <w:highlight w:val="green"/>
        </w:rPr>
        <w:t>Medicine is</w:t>
      </w:r>
      <w:r w:rsidRPr="00FF30B5">
        <w:rPr>
          <w:rStyle w:val="Emphasis"/>
          <w:rFonts w:asciiTheme="minorHAnsi" w:hAnsiTheme="minorHAnsi" w:cstheme="minorHAnsi"/>
        </w:rPr>
        <w:t xml:space="preserve"> a substance or preparation </w:t>
      </w:r>
      <w:r w:rsidRPr="00FF30B5">
        <w:rPr>
          <w:rStyle w:val="Emphasis"/>
          <w:rFonts w:asciiTheme="minorHAnsi" w:hAnsiTheme="minorHAnsi" w:cstheme="minorHAnsi"/>
          <w:highlight w:val="green"/>
        </w:rPr>
        <w:t>used in treating disease</w:t>
      </w:r>
      <w:r w:rsidRPr="00FF30B5">
        <w:rPr>
          <w:rStyle w:val="Emphasis"/>
          <w:rFonts w:asciiTheme="minorHAnsi" w:hAnsiTheme="minorHAnsi" w:cstheme="minorHAnsi"/>
        </w:rPr>
        <w:t xml:space="preserve">, while </w:t>
      </w:r>
      <w:r w:rsidRPr="00FF30B5">
        <w:rPr>
          <w:rStyle w:val="Emphasis"/>
          <w:rFonts w:asciiTheme="minorHAnsi" w:hAnsiTheme="minorHAnsi" w:cstheme="minorHAnsi"/>
          <w:highlight w:val="green"/>
        </w:rPr>
        <w:t>drug</w:t>
      </w:r>
      <w:r w:rsidRPr="00FF30B5">
        <w:rPr>
          <w:rStyle w:val="Emphasis"/>
          <w:rFonts w:asciiTheme="minorHAnsi" w:hAnsiTheme="minorHAnsi" w:cstheme="minorHAnsi"/>
        </w:rPr>
        <w:t xml:space="preserve"> </w:t>
      </w:r>
      <w:r w:rsidRPr="00FF30B5">
        <w:rPr>
          <w:rStyle w:val="Emphasis"/>
          <w:rFonts w:asciiTheme="minorHAnsi" w:hAnsiTheme="minorHAnsi" w:cstheme="minorHAnsi"/>
          <w:highlight w:val="green"/>
        </w:rPr>
        <w:t>is any</w:t>
      </w:r>
      <w:r w:rsidRPr="00FF30B5">
        <w:rPr>
          <w:rStyle w:val="Emphasis"/>
          <w:rFonts w:asciiTheme="minorHAnsi" w:hAnsiTheme="minorHAnsi" w:cstheme="minorHAnsi"/>
        </w:rPr>
        <w:t xml:space="preserve"> chemical </w:t>
      </w:r>
      <w:r w:rsidRPr="00FF30B5">
        <w:rPr>
          <w:rStyle w:val="Emphasis"/>
          <w:rFonts w:asciiTheme="minorHAnsi" w:hAnsiTheme="minorHAnsi" w:cstheme="minorHAnsi"/>
          <w:highlight w:val="green"/>
        </w:rPr>
        <w:t>compound</w:t>
      </w:r>
      <w:r w:rsidRPr="00FF30B5">
        <w:rPr>
          <w:rStyle w:val="Emphasis"/>
          <w:rFonts w:asciiTheme="minorHAnsi" w:hAnsiTheme="minorHAnsi" w:cstheme="minorHAnsi"/>
        </w:rPr>
        <w:t xml:space="preserve"> either synthesized in laboratory or of plant, animal or marine origin which is intended </w:t>
      </w:r>
      <w:r w:rsidRPr="00FF30B5">
        <w:rPr>
          <w:rStyle w:val="Emphasis"/>
          <w:rFonts w:asciiTheme="minorHAnsi" w:hAnsiTheme="minorHAnsi" w:cstheme="minorHAnsi"/>
          <w:highlight w:val="green"/>
        </w:rPr>
        <w:t>to bring change in</w:t>
      </w:r>
      <w:r w:rsidRPr="00FF30B5">
        <w:rPr>
          <w:rStyle w:val="Emphasis"/>
          <w:rFonts w:asciiTheme="minorHAnsi" w:hAnsiTheme="minorHAnsi" w:cstheme="minorHAnsi"/>
        </w:rPr>
        <w:t xml:space="preserve"> normal physiological functions of </w:t>
      </w:r>
      <w:r w:rsidRPr="00FF30B5">
        <w:rPr>
          <w:rStyle w:val="Emphasis"/>
          <w:rFonts w:asciiTheme="minorHAnsi" w:hAnsiTheme="minorHAnsi" w:cstheme="minorHAnsi"/>
          <w:highlight w:val="green"/>
        </w:rPr>
        <w:t>body</w:t>
      </w:r>
      <w:r w:rsidRPr="00FF30B5">
        <w:rPr>
          <w:rStyle w:val="Emphasis"/>
          <w:rFonts w:asciiTheme="minorHAnsi" w:hAnsiTheme="minorHAnsi" w:cstheme="minorHAnsi"/>
        </w:rPr>
        <w:t xml:space="preserve">. All medicines are </w:t>
      </w:r>
      <w:proofErr w:type="gramStart"/>
      <w:r w:rsidRPr="00FF30B5">
        <w:rPr>
          <w:rStyle w:val="Emphasis"/>
          <w:rFonts w:asciiTheme="minorHAnsi" w:hAnsiTheme="minorHAnsi" w:cstheme="minorHAnsi"/>
        </w:rPr>
        <w:t>drugs</w:t>
      </w:r>
      <w:proofErr w:type="gramEnd"/>
      <w:r w:rsidRPr="00FF30B5">
        <w:rPr>
          <w:rStyle w:val="Emphasis"/>
          <w:rFonts w:asciiTheme="minorHAnsi" w:hAnsiTheme="minorHAnsi" w:cstheme="minorHAnsi"/>
        </w:rPr>
        <w:t xml:space="preserve"> but all </w:t>
      </w:r>
      <w:r w:rsidRPr="00FF30B5">
        <w:rPr>
          <w:rStyle w:val="Emphasis"/>
          <w:rFonts w:asciiTheme="minorHAnsi" w:hAnsiTheme="minorHAnsi" w:cstheme="minorHAnsi"/>
          <w:highlight w:val="green"/>
        </w:rPr>
        <w:t>drugs are not medicines</w:t>
      </w:r>
      <w:r w:rsidRPr="00FF30B5">
        <w:rPr>
          <w:rStyle w:val="Emphasis"/>
          <w:rFonts w:asciiTheme="minorHAnsi" w:hAnsiTheme="minorHAnsi" w:cstheme="minorHAnsi"/>
        </w:rPr>
        <w:t>.</w:t>
      </w:r>
    </w:p>
    <w:p w14:paraId="0599C3DD" w14:textId="77777777" w:rsidR="00346AC2" w:rsidRPr="00FF30B5" w:rsidRDefault="00346AC2" w:rsidP="00346AC2">
      <w:pPr>
        <w:pStyle w:val="Heading4"/>
        <w:rPr>
          <w:rFonts w:asciiTheme="minorHAnsi" w:hAnsiTheme="minorHAnsi" w:cstheme="minorHAnsi"/>
        </w:rPr>
      </w:pPr>
      <w:r w:rsidRPr="00FF30B5">
        <w:rPr>
          <w:rFonts w:asciiTheme="minorHAnsi" w:hAnsiTheme="minorHAnsi" w:cstheme="minorHAnsi"/>
        </w:rPr>
        <w:t xml:space="preserve">Prefer – </w:t>
      </w:r>
    </w:p>
    <w:p w14:paraId="76FB9773" w14:textId="77777777" w:rsidR="00346AC2" w:rsidRPr="00FF30B5" w:rsidRDefault="00346AC2" w:rsidP="00346AC2">
      <w:pPr>
        <w:pStyle w:val="Heading4"/>
        <w:rPr>
          <w:rFonts w:asciiTheme="minorHAnsi" w:hAnsiTheme="minorHAnsi" w:cstheme="minorHAnsi"/>
        </w:rPr>
      </w:pPr>
      <w:r w:rsidRPr="00FF30B5">
        <w:rPr>
          <w:rFonts w:asciiTheme="minorHAnsi" w:hAnsiTheme="minorHAnsi" w:cstheme="minorHAnsi"/>
        </w:rPr>
        <w:t xml:space="preserve">1] Predictable Limits – not having a clear solvency advocate should be a signal that topic lit on this </w:t>
      </w:r>
      <w:proofErr w:type="spellStart"/>
      <w:r w:rsidRPr="00FF30B5">
        <w:rPr>
          <w:rFonts w:asciiTheme="minorHAnsi" w:hAnsiTheme="minorHAnsi" w:cstheme="minorHAnsi"/>
        </w:rPr>
        <w:t>aff</w:t>
      </w:r>
      <w:proofErr w:type="spellEnd"/>
      <w:r w:rsidRPr="00FF30B5">
        <w:rPr>
          <w:rFonts w:asciiTheme="minorHAnsi" w:hAnsiTheme="minorHAnsi" w:cstheme="minorHAnsi"/>
        </w:rPr>
        <w:t xml:space="preserve"> is marginal – allowing them to jettison random words in the </w:t>
      </w:r>
      <w:proofErr w:type="spellStart"/>
      <w:r w:rsidRPr="00FF30B5">
        <w:rPr>
          <w:rFonts w:asciiTheme="minorHAnsi" w:hAnsiTheme="minorHAnsi" w:cstheme="minorHAnsi"/>
        </w:rPr>
        <w:t>rez</w:t>
      </w:r>
      <w:proofErr w:type="spellEnd"/>
      <w:r w:rsidRPr="00FF30B5">
        <w:rPr>
          <w:rFonts w:asciiTheme="minorHAnsi" w:hAnsiTheme="minorHAnsi" w:cstheme="minorHAnsi"/>
        </w:rPr>
        <w:t xml:space="preserve"> lets them cherry pick the best and unpredictable </w:t>
      </w:r>
      <w:proofErr w:type="spellStart"/>
      <w:r w:rsidRPr="00FF30B5">
        <w:rPr>
          <w:rFonts w:asciiTheme="minorHAnsi" w:hAnsiTheme="minorHAnsi" w:cstheme="minorHAnsi"/>
        </w:rPr>
        <w:t>aff</w:t>
      </w:r>
      <w:proofErr w:type="spellEnd"/>
      <w:r w:rsidRPr="00FF30B5">
        <w:rPr>
          <w:rFonts w:asciiTheme="minorHAnsi" w:hAnsiTheme="minorHAnsi" w:cstheme="minorHAnsi"/>
        </w:rPr>
        <w:t xml:space="preserve"> with little neg ground which skews clash and prep. </w:t>
      </w:r>
    </w:p>
    <w:p w14:paraId="63C702E3" w14:textId="48EEBCEC" w:rsidR="00346AC2" w:rsidRDefault="00346AC2" w:rsidP="00346AC2">
      <w:pPr>
        <w:pStyle w:val="Heading4"/>
        <w:rPr>
          <w:rFonts w:asciiTheme="minorHAnsi" w:hAnsiTheme="minorHAnsi" w:cstheme="minorHAnsi"/>
        </w:rPr>
      </w:pPr>
      <w:r w:rsidRPr="00FF30B5">
        <w:rPr>
          <w:rFonts w:asciiTheme="minorHAnsi" w:hAnsiTheme="minorHAnsi" w:cstheme="minorHAnsi"/>
        </w:rPr>
        <w:t xml:space="preserve">2] Shiftiness – a blurry advocacy means they aren’t held to a detailed interpretation of the topic – allows them to shift out of 1NC </w:t>
      </w:r>
      <w:proofErr w:type="spellStart"/>
      <w:r w:rsidRPr="00FF30B5">
        <w:rPr>
          <w:rFonts w:asciiTheme="minorHAnsi" w:hAnsiTheme="minorHAnsi" w:cstheme="minorHAnsi"/>
        </w:rPr>
        <w:t>args</w:t>
      </w:r>
      <w:proofErr w:type="spellEnd"/>
      <w:r w:rsidRPr="00FF30B5">
        <w:rPr>
          <w:rFonts w:asciiTheme="minorHAnsi" w:hAnsiTheme="minorHAnsi" w:cstheme="minorHAnsi"/>
        </w:rPr>
        <w:t xml:space="preserve">, disincentivizes substantial case engagement, and causes circumvention </w:t>
      </w:r>
      <w:proofErr w:type="spellStart"/>
      <w:r w:rsidRPr="00FF30B5">
        <w:rPr>
          <w:rFonts w:asciiTheme="minorHAnsi" w:hAnsiTheme="minorHAnsi" w:cstheme="minorHAnsi"/>
        </w:rPr>
        <w:t>cuz</w:t>
      </w:r>
      <w:proofErr w:type="spellEnd"/>
      <w:r w:rsidRPr="00FF30B5">
        <w:rPr>
          <w:rFonts w:asciiTheme="minorHAnsi" w:hAnsiTheme="minorHAnsi" w:cstheme="minorHAnsi"/>
        </w:rPr>
        <w:t xml:space="preserve"> companies don’t know what the plan entails which is a terminal solvency deficit to the </w:t>
      </w:r>
      <w:proofErr w:type="spellStart"/>
      <w:r w:rsidRPr="00FF30B5">
        <w:rPr>
          <w:rFonts w:asciiTheme="minorHAnsi" w:hAnsiTheme="minorHAnsi" w:cstheme="minorHAnsi"/>
        </w:rPr>
        <w:t>aff</w:t>
      </w:r>
      <w:proofErr w:type="spellEnd"/>
      <w:r w:rsidRPr="00FF30B5">
        <w:rPr>
          <w:rFonts w:asciiTheme="minorHAnsi" w:hAnsiTheme="minorHAnsi" w:cstheme="minorHAnsi"/>
        </w:rPr>
        <w:t xml:space="preserve">. </w:t>
      </w:r>
    </w:p>
    <w:p w14:paraId="6C284EE8" w14:textId="0C5D4A75" w:rsidR="00575AEA" w:rsidRPr="002B2390" w:rsidRDefault="00575AEA" w:rsidP="00575AEA">
      <w:pPr>
        <w:pStyle w:val="Heading4"/>
        <w:rPr>
          <w:color w:val="FF0000"/>
        </w:rPr>
      </w:pPr>
      <w:r w:rsidRPr="002B2390">
        <w:rPr>
          <w:color w:val="FF0000"/>
        </w:rPr>
        <w:t xml:space="preserve">Fairness – you conceded the judge will fairly evaluate your argument </w:t>
      </w:r>
    </w:p>
    <w:p w14:paraId="61681B4E" w14:textId="6D0FA3E0" w:rsidR="00575AEA" w:rsidRPr="002B2390" w:rsidRDefault="00575AEA" w:rsidP="00575AEA">
      <w:pPr>
        <w:pStyle w:val="Heading4"/>
        <w:rPr>
          <w:color w:val="FF0000"/>
        </w:rPr>
      </w:pPr>
      <w:r w:rsidRPr="002B2390">
        <w:rPr>
          <w:color w:val="FF0000"/>
        </w:rPr>
        <w:t>Education – it’s the only portable impact to debate</w:t>
      </w:r>
    </w:p>
    <w:p w14:paraId="09D28440" w14:textId="0F2CAAC1" w:rsidR="00575AEA" w:rsidRPr="00575AEA" w:rsidRDefault="00575AEA" w:rsidP="00575AEA">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4319589A" w14:textId="31C80819" w:rsidR="003918E2" w:rsidRDefault="003918E2" w:rsidP="003918E2">
      <w:pPr>
        <w:pStyle w:val="Heading4"/>
      </w:pPr>
      <w:r w:rsidRPr="008C23A1">
        <w:t xml:space="preserve">No RVIs – A - Forcing the 1NC to go all in on the shell kills substance education and neg </w:t>
      </w:r>
      <w:proofErr w:type="spellStart"/>
      <w:r w:rsidRPr="008C23A1">
        <w:t>strat</w:t>
      </w:r>
      <w:proofErr w:type="spellEnd"/>
      <w:r w:rsidRPr="008C23A1">
        <w:t xml:space="preserve"> which outweighs on timeframe, B - discourages checking real abuse which outweighs on norm</w:t>
      </w:r>
      <w:r>
        <w:t>-</w:t>
      </w:r>
      <w:r w:rsidRPr="008C23A1">
        <w:t xml:space="preserve">setting and </w:t>
      </w:r>
      <w:proofErr w:type="spellStart"/>
      <w:r w:rsidRPr="008C23A1">
        <w:t>constituvisim</w:t>
      </w:r>
      <w:proofErr w:type="spellEnd"/>
      <w:r w:rsidRPr="008C23A1">
        <w:t xml:space="preserve"> C - Encourages baiting – outweighs because if the shell is frivolous, they can beat it quickly D – its illogical for you to win for proving you were fair – outweighs since logic is a litmus test for other arguments</w:t>
      </w:r>
      <w:r>
        <w:t xml:space="preserve"> E- No RVI’s with a Brightline of two shells- solves time skew warrants since there’s only two shells to respond to F</w:t>
      </w:r>
      <w:r w:rsidR="00505421">
        <w:t xml:space="preserve"> –</w:t>
      </w:r>
      <w:r>
        <w:t xml:space="preserve"> No</w:t>
      </w:r>
      <w:r w:rsidR="00735760">
        <w:t xml:space="preserve"> </w:t>
      </w:r>
      <w:r>
        <w:t xml:space="preserve">time skew since both sides have 13-13 each to win </w:t>
      </w:r>
    </w:p>
    <w:p w14:paraId="347E1CD7" w14:textId="166458B3" w:rsidR="0046013A" w:rsidRDefault="0046013A" w:rsidP="0046013A">
      <w:pPr>
        <w:pStyle w:val="Heading4"/>
      </w:pPr>
      <w:r>
        <w:t xml:space="preserve">Neg </w:t>
      </w:r>
      <w:r w:rsidR="005971F0">
        <w:t>gets</w:t>
      </w:r>
      <w:r>
        <w:t xml:space="preserve"> drop the debater – a) Prep skew –they can frontline every shell to be efficient at DA</w:t>
      </w:r>
      <w:r w:rsidR="00F63B8B">
        <w:t>s</w:t>
      </w:r>
      <w:r>
        <w:t xml:space="preserve"> to deflate theory b) 1AR Flex –</w:t>
      </w:r>
      <w:r w:rsidR="00147BF1">
        <w:t xml:space="preserve"> </w:t>
      </w:r>
      <w:r>
        <w:t xml:space="preserve">you can moot all 6 min of my offense and restart the debate on unpredictable layers while kicking the arguments </w:t>
      </w:r>
    </w:p>
    <w:p w14:paraId="0E3C8725" w14:textId="39BF7DBE" w:rsidR="003918E2" w:rsidRDefault="00BB70BB" w:rsidP="00BB70BB">
      <w:pPr>
        <w:pStyle w:val="Heading4"/>
      </w:pPr>
      <w:r w:rsidRPr="000F76A7">
        <w:t>1NC theory first - 1] Abuse was self-inflicted- They started the chain of abuse and forced me down this strategy 2] Norming- We have more speeches to norm over whether it’s a good idea since the shell was read earlier.</w:t>
      </w:r>
      <w:r w:rsidR="00FF7DBB" w:rsidRPr="00FF7DBB">
        <w:t xml:space="preserve"> </w:t>
      </w:r>
      <w:r w:rsidR="00FF7DBB">
        <w:t xml:space="preserve">A] It’s the constitutive purpose of theory debating B] </w:t>
      </w:r>
      <w:r w:rsidR="00190182">
        <w:t>i</w:t>
      </w:r>
      <w:r w:rsidR="00FF7DBB">
        <w:t xml:space="preserve">t’s a pre-requisite to actualizing any other voter like fairness or education </w:t>
      </w:r>
    </w:p>
    <w:p w14:paraId="121406E7" w14:textId="48D7D0FA" w:rsidR="00026976" w:rsidRDefault="00026976" w:rsidP="00026976">
      <w:pPr>
        <w:pStyle w:val="Heading2"/>
      </w:pPr>
      <w:r>
        <w:t>3</w:t>
      </w:r>
    </w:p>
    <w:p w14:paraId="5D95E5E2" w14:textId="77777777" w:rsidR="00A57141" w:rsidRDefault="00A57141" w:rsidP="00A57141">
      <w:pPr>
        <w:pStyle w:val="Heading4"/>
        <w:rPr>
          <w:u w:val="single"/>
        </w:rPr>
      </w:pPr>
      <w:r>
        <w:t xml:space="preserve">The ROB is to determine the truth </w:t>
      </w:r>
      <w:proofErr w:type="spellStart"/>
      <w:r>
        <w:t>of</w:t>
      </w:r>
      <w:proofErr w:type="spellEnd"/>
      <w:r>
        <w:t xml:space="preserve"> falsity of the resolution</w:t>
      </w:r>
      <w:r w:rsidRPr="00C909F0">
        <w:t xml:space="preserve"> –</w:t>
      </w:r>
    </w:p>
    <w:p w14:paraId="5AA0F142" w14:textId="77777777" w:rsidR="00A57141" w:rsidRDefault="00A57141" w:rsidP="00A57141">
      <w:pPr>
        <w:pStyle w:val="Heading4"/>
        <w:rPr>
          <w:rFonts w:eastAsia="Calibri"/>
        </w:rPr>
      </w:pPr>
      <w:r>
        <w:t xml:space="preserve">1] Textuality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t>
      </w:r>
    </w:p>
    <w:p w14:paraId="6B5448DD" w14:textId="77777777" w:rsidR="00A57141" w:rsidRPr="00B428DE" w:rsidRDefault="00A57141" w:rsidP="00A57141">
      <w:pPr>
        <w:pStyle w:val="Heading4"/>
      </w:pPr>
      <w:r>
        <w:t xml:space="preserve">That OW – </w:t>
      </w:r>
    </w:p>
    <w:p w14:paraId="1B7C48F6" w14:textId="77777777" w:rsidR="00A57141" w:rsidRDefault="00A57141" w:rsidP="00A57141">
      <w:pPr>
        <w:pStyle w:val="Heading4"/>
      </w:pPr>
      <w:r>
        <w:rPr>
          <w:rFonts w:eastAsia="Calibri"/>
        </w:rPr>
        <w:t xml:space="preserve">a] </w:t>
      </w:r>
      <w:r>
        <w:t xml:space="preserve">Jurisdiction – </w:t>
      </w:r>
      <w:r w:rsidRPr="00A309AB">
        <w:t>judge</w:t>
      </w:r>
      <w:r>
        <w:t xml:space="preserve">s are constrained through their constitutive purpose and proves it’s a side constraint on what arguments they can vote on. </w:t>
      </w:r>
    </w:p>
    <w:p w14:paraId="0A07D6D1" w14:textId="77777777" w:rsidR="00A57141" w:rsidRDefault="00A57141" w:rsidP="00A57141">
      <w:pPr>
        <w:pStyle w:val="Heading4"/>
      </w:pPr>
      <w:r>
        <w:t xml:space="preserve">b] Predictability – </w:t>
      </w:r>
      <w:r w:rsidRPr="00A309AB">
        <w:t>p</w:t>
      </w:r>
      <w:r>
        <w:t>eo</w:t>
      </w:r>
      <w:r w:rsidRPr="00A309AB">
        <w:t>pl</w:t>
      </w:r>
      <w:r>
        <w:t>e</w:t>
      </w:r>
      <w:r w:rsidRPr="00A309AB">
        <w:t xml:space="preserve"> base prep o</w:t>
      </w:r>
      <w:r>
        <w:t>f</w:t>
      </w:r>
      <w:r w:rsidRPr="00A309AB">
        <w:t xml:space="preserve">f </w:t>
      </w:r>
      <w:r>
        <w:t>the pregiven terms in the resolution</w:t>
      </w:r>
      <w:r w:rsidRPr="00A309AB">
        <w:t xml:space="preserve">. </w:t>
      </w:r>
    </w:p>
    <w:p w14:paraId="69C8D468" w14:textId="77777777" w:rsidR="00A57141" w:rsidRDefault="00A57141" w:rsidP="00A57141">
      <w:pPr>
        <w:pStyle w:val="Heading4"/>
      </w:pPr>
      <w:r>
        <w:t>2] Isomorphism – alternative ROBs aren’t binary truth/false because of topic lit biases which increases intervention and takes the debate out of the hands of debaters.</w:t>
      </w:r>
    </w:p>
    <w:p w14:paraId="58899ABB" w14:textId="77777777" w:rsidR="00A57141" w:rsidRDefault="00A57141" w:rsidP="00A57141">
      <w:pPr>
        <w:pStyle w:val="Heading4"/>
      </w:pPr>
      <w:r>
        <w:t xml:space="preserve">3] Inclusion – any offense functions under it </w:t>
      </w:r>
      <w:proofErr w:type="gramStart"/>
      <w:r>
        <w:t>as long as</w:t>
      </w:r>
      <w:proofErr w:type="gramEnd"/>
      <w:r>
        <w:t xml:space="preserve"> debaters implicate their positions to prove the truth or falsity of the resolution which maximizes substantive clash through ground and is a sequencing question for engaging in debate. </w:t>
      </w:r>
    </w:p>
    <w:p w14:paraId="181CB1DF" w14:textId="3735EDEC" w:rsidR="00E02173" w:rsidRDefault="00A57141" w:rsidP="00E02173">
      <w:pPr>
        <w:pStyle w:val="Heading4"/>
      </w:pPr>
      <w:r>
        <w:t xml:space="preserve">4] Logic – any statement relies on a conception of truth to function – for example, I’m hungry is the same as its true that I’m hungry – logic is a litmus test for any argument and proves your ROB collapse since it relies on truth. </w:t>
      </w:r>
    </w:p>
    <w:p w14:paraId="2AF553B9" w14:textId="3DA72C62" w:rsidR="001E2B41" w:rsidRPr="001E2B41" w:rsidRDefault="001E2B41" w:rsidP="001E2B41">
      <w:pPr>
        <w:pStyle w:val="Heading4"/>
        <w:rPr>
          <w:rFonts w:asciiTheme="minorHAnsi" w:hAnsiTheme="minorHAnsi" w:cstheme="minorHAnsi"/>
        </w:rPr>
      </w:pPr>
      <w:r w:rsidRPr="00E91F56">
        <w:rPr>
          <w:rFonts w:asciiTheme="minorHAnsi" w:hAnsiTheme="minorHAnsi" w:cstheme="minorHAnsi"/>
        </w:rPr>
        <w:t>Presumption and permissibility negates – a) more often false than true since I can prove something false in infinite ways b) real world policies require positive justification before being adopted c) ought</w:t>
      </w:r>
      <w:r w:rsidRPr="00E91F56">
        <w:rPr>
          <w:rStyle w:val="FootnoteReference"/>
          <w:rFonts w:asciiTheme="minorHAnsi" w:hAnsiTheme="minorHAnsi" w:cstheme="minorHAnsi"/>
        </w:rPr>
        <w:footnoteReference w:id="3"/>
      </w:r>
      <w:r w:rsidRPr="00E91F56">
        <w:rPr>
          <w:rFonts w:asciiTheme="minorHAnsi" w:hAnsiTheme="minorHAnsi" w:cstheme="minorHAnsi"/>
        </w:rPr>
        <w:t xml:space="preserve"> means “moral obligation” so the lack of that obligation means the </w:t>
      </w:r>
      <w:proofErr w:type="spellStart"/>
      <w:r w:rsidRPr="00E91F56">
        <w:rPr>
          <w:rFonts w:asciiTheme="minorHAnsi" w:hAnsiTheme="minorHAnsi" w:cstheme="minorHAnsi"/>
        </w:rPr>
        <w:t>aff</w:t>
      </w:r>
      <w:proofErr w:type="spellEnd"/>
      <w:r w:rsidRPr="00E91F56">
        <w:rPr>
          <w:rFonts w:asciiTheme="minorHAnsi" w:hAnsiTheme="minorHAnsi" w:cstheme="minorHAnsi"/>
        </w:rPr>
        <w:t xml:space="preserve"> hasn’t fulfilled their burden d) resolved</w:t>
      </w:r>
      <w:r w:rsidRPr="00E91F56">
        <w:rPr>
          <w:rStyle w:val="FootnoteReference"/>
          <w:rFonts w:asciiTheme="minorHAnsi" w:hAnsiTheme="minorHAnsi" w:cstheme="minorHAnsi"/>
        </w:rPr>
        <w:footnoteReference w:id="4"/>
      </w:r>
      <w:r w:rsidRPr="00E91F56">
        <w:rPr>
          <w:rFonts w:asciiTheme="minorHAnsi" w:hAnsiTheme="minorHAnsi" w:cstheme="minorHAnsi"/>
        </w:rPr>
        <w:t xml:space="preserve"> indicates “firmly determined” which means they proactively did something, to negate that means that they aren’t resolved e) permissibility can’t affirm since then anything would be ok which would justify racism – we should be safe and do nothing. f) to negate</w:t>
      </w:r>
      <w:r w:rsidRPr="00E91F56">
        <w:rPr>
          <w:rStyle w:val="FootnoteReference"/>
          <w:rFonts w:asciiTheme="minorHAnsi" w:hAnsiTheme="minorHAnsi" w:cstheme="minorHAnsi"/>
        </w:rPr>
        <w:footnoteReference w:id="5"/>
      </w:r>
      <w:r w:rsidRPr="00E91F56">
        <w:rPr>
          <w:rFonts w:asciiTheme="minorHAnsi" w:hAnsiTheme="minorHAnsi" w:cstheme="minorHAnsi"/>
        </w:rPr>
        <w:t xml:space="preserve"> means to deny the truth of which means if the </w:t>
      </w:r>
      <w:proofErr w:type="spellStart"/>
      <w:r w:rsidRPr="00E91F56">
        <w:rPr>
          <w:rFonts w:asciiTheme="minorHAnsi" w:hAnsiTheme="minorHAnsi" w:cstheme="minorHAnsi"/>
        </w:rPr>
        <w:t>aff</w:t>
      </w:r>
      <w:proofErr w:type="spellEnd"/>
      <w:r w:rsidRPr="00E91F56">
        <w:rPr>
          <w:rFonts w:asciiTheme="minorHAnsi" w:hAnsiTheme="minorHAnsi" w:cstheme="minorHAnsi"/>
        </w:rPr>
        <w:t xml:space="preserve"> is false you vote neg </w:t>
      </w:r>
    </w:p>
    <w:p w14:paraId="1A78E322" w14:textId="65FB49D1" w:rsidR="00A57141" w:rsidRDefault="002270C3" w:rsidP="002270C3">
      <w:pPr>
        <w:pStyle w:val="Heading4"/>
      </w:pPr>
      <w:r>
        <w:t xml:space="preserve">Negate – </w:t>
      </w:r>
    </w:p>
    <w:p w14:paraId="1B18EF37" w14:textId="77777777" w:rsidR="002270C3" w:rsidRDefault="002270C3" w:rsidP="002270C3">
      <w:pPr>
        <w:pStyle w:val="Heading4"/>
      </w:pPr>
      <w:r>
        <w:t>1] member</w:t>
      </w:r>
      <w:r>
        <w:rPr>
          <w:rStyle w:val="FootnoteReference"/>
        </w:rPr>
        <w:footnoteReference w:id="6"/>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269DE0EE" w14:textId="77777777" w:rsidR="002270C3" w:rsidRDefault="002270C3" w:rsidP="002270C3">
      <w:pPr>
        <w:pStyle w:val="Heading4"/>
      </w:pPr>
      <w:r>
        <w:t>2] of</w:t>
      </w:r>
      <w:r>
        <w:rPr>
          <w:rStyle w:val="FootnoteReference"/>
        </w:rPr>
        <w:footnoteReference w:id="7"/>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11CADD09" w14:textId="77777777" w:rsidR="002270C3" w:rsidRDefault="002270C3" w:rsidP="002270C3">
      <w:pPr>
        <w:pStyle w:val="Heading4"/>
      </w:pPr>
      <w:r>
        <w:t>3] the</w:t>
      </w:r>
      <w:r>
        <w:rPr>
          <w:rStyle w:val="FootnoteReference"/>
        </w:rPr>
        <w:footnoteReference w:id="8"/>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2E8E5C31" w14:textId="77777777" w:rsidR="002270C3" w:rsidRDefault="002270C3" w:rsidP="002270C3">
      <w:pPr>
        <w:pStyle w:val="Heading4"/>
      </w:pPr>
      <w:r>
        <w:t>4] to</w:t>
      </w:r>
      <w:r>
        <w:rPr>
          <w:rStyle w:val="FootnoteReference"/>
        </w:rPr>
        <w:footnoteReference w:id="9"/>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267386F0" w14:textId="77777777" w:rsidR="002270C3" w:rsidRDefault="002270C3" w:rsidP="002270C3">
      <w:pPr>
        <w:pStyle w:val="Heading4"/>
      </w:pPr>
      <w:r>
        <w:t>5] reduce</w:t>
      </w:r>
      <w:r>
        <w:rPr>
          <w:rStyle w:val="FootnoteReference"/>
        </w:rPr>
        <w:footnoteReference w:id="10"/>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390C7570" w14:textId="77777777" w:rsidR="002270C3" w:rsidRDefault="002270C3" w:rsidP="002270C3">
      <w:pPr>
        <w:pStyle w:val="Heading4"/>
      </w:pPr>
      <w:r>
        <w:t>6] for</w:t>
      </w:r>
      <w:r>
        <w:rPr>
          <w:rStyle w:val="FootnoteReference"/>
        </w:rPr>
        <w:footnoteReference w:id="11"/>
      </w:r>
      <w:r>
        <w:t xml:space="preserve"> is “</w:t>
      </w:r>
      <w:r w:rsidRPr="009D4E60">
        <w:t>in place of</w:t>
      </w:r>
      <w:r>
        <w:t xml:space="preserve">” but medicines aren’t replacing IP. </w:t>
      </w:r>
    </w:p>
    <w:p w14:paraId="744BCD89" w14:textId="594ACE5B" w:rsidR="002270C3" w:rsidRDefault="002270C3" w:rsidP="002270C3">
      <w:pPr>
        <w:pStyle w:val="Heading4"/>
      </w:pPr>
      <w:r>
        <w:t>7] medicine</w:t>
      </w:r>
      <w:r>
        <w:rPr>
          <w:rStyle w:val="FootnoteReference"/>
        </w:rPr>
        <w:footnoteReference w:id="12"/>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25DB6003" w14:textId="3F00480F" w:rsidR="001343EB" w:rsidRDefault="001343EB" w:rsidP="001343EB">
      <w:pPr>
        <w:pStyle w:val="Heading4"/>
      </w:pPr>
      <w:r>
        <w:t>8] External Worlds</w:t>
      </w:r>
      <w:r w:rsidR="00CF3D25">
        <w:t xml:space="preserve"> </w:t>
      </w:r>
      <w:r>
        <w:t xml:space="preserve">– </w:t>
      </w:r>
    </w:p>
    <w:p w14:paraId="38DBAC75" w14:textId="63099ED9" w:rsidR="00D257C6" w:rsidRDefault="00D257C6" w:rsidP="00D257C6">
      <w:pPr>
        <w:pStyle w:val="Heading4"/>
      </w:pPr>
      <w:r>
        <w:t xml:space="preserve">9] </w:t>
      </w:r>
      <w:proofErr w:type="spellStart"/>
      <w:r>
        <w:t>Bonini’s</w:t>
      </w:r>
      <w:proofErr w:type="spellEnd"/>
      <w:r>
        <w:t xml:space="preserve"> Paradox – </w:t>
      </w:r>
    </w:p>
    <w:p w14:paraId="031FD828" w14:textId="1E2F3C07" w:rsidR="00531731" w:rsidRDefault="00531731" w:rsidP="00531731">
      <w:pPr>
        <w:pStyle w:val="Heading4"/>
      </w:pPr>
      <w:r>
        <w:t xml:space="preserve">10] </w:t>
      </w:r>
      <w:r w:rsidR="00B97068">
        <w:t xml:space="preserve">GSP – </w:t>
      </w:r>
    </w:p>
    <w:p w14:paraId="151EA8DE" w14:textId="3B5A4244" w:rsidR="000311E8" w:rsidRDefault="000311E8" w:rsidP="000311E8">
      <w:pPr>
        <w:pStyle w:val="Heading4"/>
      </w:pPr>
      <w:r>
        <w:t xml:space="preserve">11] Moral Skep – </w:t>
      </w:r>
    </w:p>
    <w:p w14:paraId="5DAFE71A" w14:textId="25E96493" w:rsidR="00323EFA" w:rsidRPr="00323EFA" w:rsidRDefault="00323EFA" w:rsidP="00323EFA">
      <w:pPr>
        <w:rPr>
          <w:u w:val="single"/>
        </w:rPr>
      </w:pPr>
    </w:p>
    <w:sectPr w:rsidR="00323EFA" w:rsidRPr="00323E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1C97A" w14:textId="77777777" w:rsidR="00006A73" w:rsidRDefault="00006A73" w:rsidP="00A57141">
      <w:pPr>
        <w:spacing w:after="0" w:line="240" w:lineRule="auto"/>
      </w:pPr>
      <w:r>
        <w:separator/>
      </w:r>
    </w:p>
  </w:endnote>
  <w:endnote w:type="continuationSeparator" w:id="0">
    <w:p w14:paraId="032DC449" w14:textId="77777777" w:rsidR="00006A73" w:rsidRDefault="00006A73" w:rsidP="00A57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3D8C1" w14:textId="77777777" w:rsidR="00006A73" w:rsidRDefault="00006A73" w:rsidP="00A57141">
      <w:pPr>
        <w:spacing w:after="0" w:line="240" w:lineRule="auto"/>
      </w:pPr>
      <w:r>
        <w:separator/>
      </w:r>
    </w:p>
  </w:footnote>
  <w:footnote w:type="continuationSeparator" w:id="0">
    <w:p w14:paraId="7005B7BE" w14:textId="77777777" w:rsidR="00006A73" w:rsidRDefault="00006A73" w:rsidP="00A57141">
      <w:pPr>
        <w:spacing w:after="0" w:line="240" w:lineRule="auto"/>
      </w:pPr>
      <w:r>
        <w:continuationSeparator/>
      </w:r>
    </w:p>
  </w:footnote>
  <w:footnote w:id="1">
    <w:p w14:paraId="0E51A2A5" w14:textId="77777777" w:rsidR="00A57141" w:rsidRPr="00752E9C" w:rsidRDefault="00A57141" w:rsidP="00A57141">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CD93F8C" w14:textId="77777777" w:rsidR="00A57141" w:rsidRPr="00855FDC" w:rsidRDefault="00A57141" w:rsidP="00A57141">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4127B6B3" w14:textId="77777777" w:rsidR="001E2B41" w:rsidRDefault="001E2B41" w:rsidP="001E2B41">
      <w:pPr>
        <w:pStyle w:val="FootnoteText"/>
      </w:pPr>
      <w:r>
        <w:rPr>
          <w:rStyle w:val="FootnoteReference"/>
        </w:rPr>
        <w:footnoteRef/>
      </w:r>
      <w:r>
        <w:t xml:space="preserve"> </w:t>
      </w:r>
      <w:r w:rsidRPr="00E24050">
        <w:t>https://www.merriam-webster.com/dictionary/ought</w:t>
      </w:r>
    </w:p>
  </w:footnote>
  <w:footnote w:id="4">
    <w:p w14:paraId="2B98CEFD" w14:textId="77777777" w:rsidR="001E2B41" w:rsidRDefault="001E2B41" w:rsidP="001E2B41">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20499136" w14:textId="77777777" w:rsidR="001E2B41" w:rsidRDefault="001E2B41" w:rsidP="001E2B41">
      <w:pPr>
        <w:pStyle w:val="FootnoteText"/>
      </w:pPr>
    </w:p>
  </w:footnote>
  <w:footnote w:id="5">
    <w:p w14:paraId="41547B2A" w14:textId="77777777" w:rsidR="001E2B41" w:rsidRDefault="001E2B41" w:rsidP="001E2B41">
      <w:pPr>
        <w:pStyle w:val="FootnoteText"/>
      </w:pPr>
      <w:r>
        <w:rPr>
          <w:rStyle w:val="FootnoteReference"/>
        </w:rPr>
        <w:footnoteRef/>
      </w:r>
      <w:r>
        <w:t xml:space="preserve"> </w:t>
      </w:r>
      <w:hyperlink r:id="rId6" w:history="1">
        <w:r w:rsidRPr="00752E9C">
          <w:rPr>
            <w:rStyle w:val="Hyperlink"/>
            <w:sz w:val="16"/>
            <w:szCs w:val="16"/>
          </w:rPr>
          <w:t>http://dictionary.reference.com/browse/negate</w:t>
        </w:r>
      </w:hyperlink>
      <w:r w:rsidRPr="00752E9C">
        <w:rPr>
          <w:sz w:val="16"/>
          <w:szCs w:val="16"/>
        </w:rPr>
        <w:t xml:space="preserve">, </w:t>
      </w:r>
      <w:hyperlink r:id="rId7" w:history="1">
        <w:r w:rsidRPr="00752E9C">
          <w:rPr>
            <w:rStyle w:val="Hyperlink"/>
            <w:sz w:val="16"/>
            <w:szCs w:val="16"/>
          </w:rPr>
          <w:t>http://www.merriam-webster.com/dictionary/negate</w:t>
        </w:r>
      </w:hyperlink>
      <w:r w:rsidRPr="00752E9C">
        <w:rPr>
          <w:sz w:val="16"/>
          <w:szCs w:val="16"/>
        </w:rPr>
        <w:t xml:space="preserve">, </w:t>
      </w:r>
      <w:hyperlink r:id="rId8" w:history="1">
        <w:r w:rsidRPr="00752E9C">
          <w:rPr>
            <w:rStyle w:val="Hyperlink"/>
            <w:sz w:val="16"/>
            <w:szCs w:val="16"/>
          </w:rPr>
          <w:t>http://www.thefreedictionary.com/negate</w:t>
        </w:r>
      </w:hyperlink>
      <w:r w:rsidRPr="00752E9C">
        <w:rPr>
          <w:sz w:val="16"/>
          <w:szCs w:val="16"/>
        </w:rPr>
        <w:t xml:space="preserve">, </w:t>
      </w:r>
      <w:hyperlink r:id="rId9" w:history="1">
        <w:r w:rsidRPr="00752E9C">
          <w:rPr>
            <w:rStyle w:val="Hyperlink"/>
            <w:sz w:val="16"/>
            <w:szCs w:val="16"/>
          </w:rPr>
          <w:t>http://www.vocabulary.com/dictionary/negate</w:t>
        </w:r>
      </w:hyperlink>
      <w:r w:rsidRPr="00752E9C">
        <w:rPr>
          <w:sz w:val="16"/>
          <w:szCs w:val="16"/>
        </w:rPr>
        <w:t xml:space="preserve">, </w:t>
      </w:r>
      <w:hyperlink r:id="rId10" w:history="1">
        <w:r w:rsidRPr="00752E9C">
          <w:rPr>
            <w:rStyle w:val="Hyperlink"/>
            <w:sz w:val="16"/>
            <w:szCs w:val="16"/>
          </w:rPr>
          <w:t>http://www.oxforddictionaries.com/definition/english/negate</w:t>
        </w:r>
      </w:hyperlink>
    </w:p>
  </w:footnote>
  <w:footnote w:id="6">
    <w:p w14:paraId="2070825E" w14:textId="77777777" w:rsidR="002270C3" w:rsidRDefault="002270C3" w:rsidP="002270C3">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7">
    <w:p w14:paraId="174614C9" w14:textId="77777777" w:rsidR="002270C3" w:rsidRDefault="002270C3" w:rsidP="002270C3">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8">
    <w:p w14:paraId="7698252E" w14:textId="77777777" w:rsidR="002270C3" w:rsidRDefault="002270C3" w:rsidP="002270C3">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9">
    <w:p w14:paraId="45D73E76" w14:textId="77777777" w:rsidR="002270C3" w:rsidRDefault="002270C3" w:rsidP="002270C3">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10">
    <w:p w14:paraId="6D840C4E" w14:textId="77777777" w:rsidR="002270C3" w:rsidRDefault="002270C3" w:rsidP="002270C3">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11">
    <w:p w14:paraId="7DD90B90" w14:textId="77777777" w:rsidR="002270C3" w:rsidRDefault="002270C3" w:rsidP="002270C3">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12">
    <w:p w14:paraId="0A9D7DA4" w14:textId="77777777" w:rsidR="002270C3" w:rsidRDefault="002270C3" w:rsidP="002270C3">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955ECA"/>
    <w:multiLevelType w:val="hybridMultilevel"/>
    <w:tmpl w:val="404C1540"/>
    <w:lvl w:ilvl="0" w:tplc="E47A9C2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39765940576"/>
    <w:docVar w:name="VerbatimVersion" w:val="5.1"/>
  </w:docVars>
  <w:rsids>
    <w:rsidRoot w:val="00407349"/>
    <w:rsid w:val="00006A73"/>
    <w:rsid w:val="000139A3"/>
    <w:rsid w:val="0002403F"/>
    <w:rsid w:val="00026976"/>
    <w:rsid w:val="00026CB4"/>
    <w:rsid w:val="000311E8"/>
    <w:rsid w:val="0003204C"/>
    <w:rsid w:val="0005092A"/>
    <w:rsid w:val="0006029F"/>
    <w:rsid w:val="000615BD"/>
    <w:rsid w:val="00074E35"/>
    <w:rsid w:val="000931D2"/>
    <w:rsid w:val="000A61E8"/>
    <w:rsid w:val="000B3B28"/>
    <w:rsid w:val="000C1577"/>
    <w:rsid w:val="00100833"/>
    <w:rsid w:val="00104529"/>
    <w:rsid w:val="00105942"/>
    <w:rsid w:val="00107396"/>
    <w:rsid w:val="00132CA8"/>
    <w:rsid w:val="001343EB"/>
    <w:rsid w:val="00144A4C"/>
    <w:rsid w:val="00147BF1"/>
    <w:rsid w:val="0015003D"/>
    <w:rsid w:val="00156F81"/>
    <w:rsid w:val="00157132"/>
    <w:rsid w:val="00161FF3"/>
    <w:rsid w:val="00176AB0"/>
    <w:rsid w:val="00177B7D"/>
    <w:rsid w:val="0018322D"/>
    <w:rsid w:val="00190182"/>
    <w:rsid w:val="001B5776"/>
    <w:rsid w:val="001E2B41"/>
    <w:rsid w:val="001E527A"/>
    <w:rsid w:val="001E6D78"/>
    <w:rsid w:val="001F78CE"/>
    <w:rsid w:val="002066F7"/>
    <w:rsid w:val="002127D9"/>
    <w:rsid w:val="00212DDC"/>
    <w:rsid w:val="002270C3"/>
    <w:rsid w:val="00232BAF"/>
    <w:rsid w:val="00236318"/>
    <w:rsid w:val="00240BD3"/>
    <w:rsid w:val="00251FC7"/>
    <w:rsid w:val="002544CA"/>
    <w:rsid w:val="00261C9F"/>
    <w:rsid w:val="002855A7"/>
    <w:rsid w:val="00290F65"/>
    <w:rsid w:val="002A063C"/>
    <w:rsid w:val="002B146A"/>
    <w:rsid w:val="002B2390"/>
    <w:rsid w:val="002B5E17"/>
    <w:rsid w:val="002B6A41"/>
    <w:rsid w:val="00315690"/>
    <w:rsid w:val="00316B75"/>
    <w:rsid w:val="00323EFA"/>
    <w:rsid w:val="00325646"/>
    <w:rsid w:val="003460F2"/>
    <w:rsid w:val="00346AC2"/>
    <w:rsid w:val="00375994"/>
    <w:rsid w:val="0038158C"/>
    <w:rsid w:val="003902BA"/>
    <w:rsid w:val="003905D9"/>
    <w:rsid w:val="003918E2"/>
    <w:rsid w:val="00392770"/>
    <w:rsid w:val="003A09E2"/>
    <w:rsid w:val="003F6A8F"/>
    <w:rsid w:val="00407037"/>
    <w:rsid w:val="00407349"/>
    <w:rsid w:val="0043061C"/>
    <w:rsid w:val="004471AD"/>
    <w:rsid w:val="0046013A"/>
    <w:rsid w:val="004605D6"/>
    <w:rsid w:val="00473F20"/>
    <w:rsid w:val="0048193C"/>
    <w:rsid w:val="004847D5"/>
    <w:rsid w:val="00494EFC"/>
    <w:rsid w:val="0049586D"/>
    <w:rsid w:val="004C60E8"/>
    <w:rsid w:val="004D4F65"/>
    <w:rsid w:val="004E3579"/>
    <w:rsid w:val="004E728B"/>
    <w:rsid w:val="004F2ACF"/>
    <w:rsid w:val="004F30C6"/>
    <w:rsid w:val="004F39E0"/>
    <w:rsid w:val="00505421"/>
    <w:rsid w:val="00516B44"/>
    <w:rsid w:val="005220A7"/>
    <w:rsid w:val="00530362"/>
    <w:rsid w:val="00531731"/>
    <w:rsid w:val="005331BC"/>
    <w:rsid w:val="00537BD5"/>
    <w:rsid w:val="005473B8"/>
    <w:rsid w:val="00550987"/>
    <w:rsid w:val="0057268A"/>
    <w:rsid w:val="00575AEA"/>
    <w:rsid w:val="005806F4"/>
    <w:rsid w:val="00584B49"/>
    <w:rsid w:val="0059688F"/>
    <w:rsid w:val="005971F0"/>
    <w:rsid w:val="005C363E"/>
    <w:rsid w:val="005D2912"/>
    <w:rsid w:val="005D3343"/>
    <w:rsid w:val="005F7636"/>
    <w:rsid w:val="00603B4E"/>
    <w:rsid w:val="006065BD"/>
    <w:rsid w:val="00645FA9"/>
    <w:rsid w:val="00647866"/>
    <w:rsid w:val="00665003"/>
    <w:rsid w:val="006743FE"/>
    <w:rsid w:val="006809C3"/>
    <w:rsid w:val="00683C28"/>
    <w:rsid w:val="006846DA"/>
    <w:rsid w:val="006A2AD0"/>
    <w:rsid w:val="006C2375"/>
    <w:rsid w:val="006D4ECC"/>
    <w:rsid w:val="0071067D"/>
    <w:rsid w:val="0071234E"/>
    <w:rsid w:val="00722258"/>
    <w:rsid w:val="007243E5"/>
    <w:rsid w:val="00735760"/>
    <w:rsid w:val="00747757"/>
    <w:rsid w:val="00754761"/>
    <w:rsid w:val="00761186"/>
    <w:rsid w:val="007611B1"/>
    <w:rsid w:val="007652DE"/>
    <w:rsid w:val="00766EA0"/>
    <w:rsid w:val="00795718"/>
    <w:rsid w:val="007A2226"/>
    <w:rsid w:val="007B0CD5"/>
    <w:rsid w:val="007F5B66"/>
    <w:rsid w:val="00823A1C"/>
    <w:rsid w:val="00826B90"/>
    <w:rsid w:val="00831D5F"/>
    <w:rsid w:val="00845B9D"/>
    <w:rsid w:val="00855142"/>
    <w:rsid w:val="00860984"/>
    <w:rsid w:val="00863FE6"/>
    <w:rsid w:val="00864D16"/>
    <w:rsid w:val="008672A6"/>
    <w:rsid w:val="00876081"/>
    <w:rsid w:val="008B370E"/>
    <w:rsid w:val="008B3ECB"/>
    <w:rsid w:val="008B4E85"/>
    <w:rsid w:val="008C1B2E"/>
    <w:rsid w:val="008C6C6F"/>
    <w:rsid w:val="008D398C"/>
    <w:rsid w:val="008E48DB"/>
    <w:rsid w:val="00903DEA"/>
    <w:rsid w:val="00914956"/>
    <w:rsid w:val="0091627E"/>
    <w:rsid w:val="00916ACB"/>
    <w:rsid w:val="00941E35"/>
    <w:rsid w:val="00961A6F"/>
    <w:rsid w:val="0097032B"/>
    <w:rsid w:val="009A1120"/>
    <w:rsid w:val="009C64D4"/>
    <w:rsid w:val="009D2EAD"/>
    <w:rsid w:val="009D54B2"/>
    <w:rsid w:val="009E1922"/>
    <w:rsid w:val="009E750D"/>
    <w:rsid w:val="009F7ED2"/>
    <w:rsid w:val="00A0244E"/>
    <w:rsid w:val="00A10213"/>
    <w:rsid w:val="00A205E1"/>
    <w:rsid w:val="00A251EA"/>
    <w:rsid w:val="00A57141"/>
    <w:rsid w:val="00A60B1D"/>
    <w:rsid w:val="00A86E62"/>
    <w:rsid w:val="00A93661"/>
    <w:rsid w:val="00A95652"/>
    <w:rsid w:val="00AC0AB8"/>
    <w:rsid w:val="00AC2041"/>
    <w:rsid w:val="00AD36AC"/>
    <w:rsid w:val="00AF6994"/>
    <w:rsid w:val="00B14C46"/>
    <w:rsid w:val="00B2278A"/>
    <w:rsid w:val="00B32BA0"/>
    <w:rsid w:val="00B33C6D"/>
    <w:rsid w:val="00B4508F"/>
    <w:rsid w:val="00B55AD5"/>
    <w:rsid w:val="00B8057C"/>
    <w:rsid w:val="00B97068"/>
    <w:rsid w:val="00BA02E4"/>
    <w:rsid w:val="00BA1CD9"/>
    <w:rsid w:val="00BB3C62"/>
    <w:rsid w:val="00BB70BB"/>
    <w:rsid w:val="00BD6238"/>
    <w:rsid w:val="00BE3AB5"/>
    <w:rsid w:val="00BF5899"/>
    <w:rsid w:val="00BF593B"/>
    <w:rsid w:val="00BF5DBF"/>
    <w:rsid w:val="00BF773A"/>
    <w:rsid w:val="00BF7E81"/>
    <w:rsid w:val="00C13773"/>
    <w:rsid w:val="00C17CC8"/>
    <w:rsid w:val="00C22BB6"/>
    <w:rsid w:val="00C639DA"/>
    <w:rsid w:val="00C83417"/>
    <w:rsid w:val="00C9604F"/>
    <w:rsid w:val="00CA19AA"/>
    <w:rsid w:val="00CC5298"/>
    <w:rsid w:val="00CC5D59"/>
    <w:rsid w:val="00CD736E"/>
    <w:rsid w:val="00CD798D"/>
    <w:rsid w:val="00CE161E"/>
    <w:rsid w:val="00CE6C84"/>
    <w:rsid w:val="00CF3D25"/>
    <w:rsid w:val="00CF412C"/>
    <w:rsid w:val="00CF59A8"/>
    <w:rsid w:val="00D106A2"/>
    <w:rsid w:val="00D20F19"/>
    <w:rsid w:val="00D257C6"/>
    <w:rsid w:val="00D325A9"/>
    <w:rsid w:val="00D3578A"/>
    <w:rsid w:val="00D36A8A"/>
    <w:rsid w:val="00D37EED"/>
    <w:rsid w:val="00D51109"/>
    <w:rsid w:val="00D57884"/>
    <w:rsid w:val="00D61409"/>
    <w:rsid w:val="00D6691E"/>
    <w:rsid w:val="00D671BC"/>
    <w:rsid w:val="00D71170"/>
    <w:rsid w:val="00D74E2D"/>
    <w:rsid w:val="00D829A5"/>
    <w:rsid w:val="00DA1C92"/>
    <w:rsid w:val="00DA25D4"/>
    <w:rsid w:val="00DA6538"/>
    <w:rsid w:val="00DC4121"/>
    <w:rsid w:val="00DF0E0C"/>
    <w:rsid w:val="00E02173"/>
    <w:rsid w:val="00E042CE"/>
    <w:rsid w:val="00E04BB9"/>
    <w:rsid w:val="00E156B6"/>
    <w:rsid w:val="00E15E75"/>
    <w:rsid w:val="00E35259"/>
    <w:rsid w:val="00E5262C"/>
    <w:rsid w:val="00E86EFB"/>
    <w:rsid w:val="00EC230A"/>
    <w:rsid w:val="00EC7DC4"/>
    <w:rsid w:val="00ED30CF"/>
    <w:rsid w:val="00F176EF"/>
    <w:rsid w:val="00F45E10"/>
    <w:rsid w:val="00F47C45"/>
    <w:rsid w:val="00F561BD"/>
    <w:rsid w:val="00F619AE"/>
    <w:rsid w:val="00F6364A"/>
    <w:rsid w:val="00F63B8B"/>
    <w:rsid w:val="00F72588"/>
    <w:rsid w:val="00F74AE2"/>
    <w:rsid w:val="00F9113A"/>
    <w:rsid w:val="00F9589D"/>
    <w:rsid w:val="00FE2546"/>
    <w:rsid w:val="00FE2C59"/>
    <w:rsid w:val="00FF53A6"/>
    <w:rsid w:val="00FF7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205CE"/>
  <w15:chartTrackingRefBased/>
  <w15:docId w15:val="{1C42E7EE-6D9F-4570-AC6E-7DCC9ED64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D398C"/>
    <w:rPr>
      <w:rFonts w:ascii="Calibri" w:hAnsi="Calibri" w:cs="Calibri"/>
    </w:rPr>
  </w:style>
  <w:style w:type="paragraph" w:styleId="Heading1">
    <w:name w:val="heading 1"/>
    <w:aliases w:val="Pocket"/>
    <w:basedOn w:val="Normal"/>
    <w:next w:val="Normal"/>
    <w:link w:val="Heading1Char"/>
    <w:qFormat/>
    <w:rsid w:val="008D39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39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39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
    <w:basedOn w:val="Normal"/>
    <w:next w:val="Normal"/>
    <w:link w:val="Heading4Char"/>
    <w:uiPriority w:val="3"/>
    <w:unhideWhenUsed/>
    <w:qFormat/>
    <w:rsid w:val="008D39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D39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398C"/>
  </w:style>
  <w:style w:type="character" w:customStyle="1" w:styleId="Heading1Char">
    <w:name w:val="Heading 1 Char"/>
    <w:aliases w:val="Pocket Char"/>
    <w:basedOn w:val="DefaultParagraphFont"/>
    <w:link w:val="Heading1"/>
    <w:rsid w:val="008D39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D398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D398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8D398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
    <w:basedOn w:val="DefaultParagraphFont"/>
    <w:link w:val="textbold"/>
    <w:uiPriority w:val="7"/>
    <w:qFormat/>
    <w:rsid w:val="008D398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D398C"/>
    <w:rPr>
      <w:b/>
      <w:bCs/>
      <w:sz w:val="26"/>
      <w:u w:val="none"/>
    </w:rPr>
  </w:style>
  <w:style w:type="character" w:customStyle="1" w:styleId="StyleUnderline">
    <w:name w:val="Style Underline"/>
    <w:aliases w:val="Underline"/>
    <w:basedOn w:val="DefaultParagraphFont"/>
    <w:uiPriority w:val="6"/>
    <w:qFormat/>
    <w:rsid w:val="008D398C"/>
    <w:rPr>
      <w:b/>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8D398C"/>
    <w:rPr>
      <w:color w:val="auto"/>
      <w:u w:val="none"/>
    </w:rPr>
  </w:style>
  <w:style w:type="character" w:styleId="FollowedHyperlink">
    <w:name w:val="FollowedHyperlink"/>
    <w:basedOn w:val="DefaultParagraphFont"/>
    <w:uiPriority w:val="99"/>
    <w:semiHidden/>
    <w:unhideWhenUsed/>
    <w:rsid w:val="008D398C"/>
    <w:rPr>
      <w:color w:val="auto"/>
      <w:u w:val="none"/>
    </w:rPr>
  </w:style>
  <w:style w:type="character" w:styleId="FootnoteReference">
    <w:name w:val="footnote reference"/>
    <w:aliases w:val="FN Ref,footnote reference,fr,o,FR,(NECG) Footnote Reference"/>
    <w:basedOn w:val="DefaultParagraphFont"/>
    <w:uiPriority w:val="99"/>
    <w:unhideWhenUsed/>
    <w:qFormat/>
    <w:rsid w:val="00A57141"/>
    <w:rPr>
      <w:vertAlign w:val="superscript"/>
    </w:rPr>
  </w:style>
  <w:style w:type="paragraph" w:styleId="FootnoteText">
    <w:name w:val="footnote text"/>
    <w:basedOn w:val="Normal"/>
    <w:link w:val="FootnoteTextChar"/>
    <w:uiPriority w:val="99"/>
    <w:unhideWhenUsed/>
    <w:qFormat/>
    <w:rsid w:val="002270C3"/>
    <w:pPr>
      <w:spacing w:after="0" w:line="240" w:lineRule="auto"/>
    </w:pPr>
    <w:rPr>
      <w:sz w:val="20"/>
      <w:szCs w:val="20"/>
    </w:rPr>
  </w:style>
  <w:style w:type="character" w:customStyle="1" w:styleId="FootnoteTextChar">
    <w:name w:val="Footnote Text Char"/>
    <w:basedOn w:val="DefaultParagraphFont"/>
    <w:link w:val="FootnoteText"/>
    <w:uiPriority w:val="99"/>
    <w:rsid w:val="002270C3"/>
    <w:rPr>
      <w:rFonts w:ascii="Calibri" w:hAnsi="Calibri" w:cs="Calibri"/>
      <w:sz w:val="20"/>
      <w:szCs w:val="20"/>
    </w:rPr>
  </w:style>
  <w:style w:type="paragraph" w:customStyle="1" w:styleId="textbold">
    <w:name w:val="text bold"/>
    <w:basedOn w:val="Normal"/>
    <w:link w:val="Emphasis"/>
    <w:uiPriority w:val="7"/>
    <w:qFormat/>
    <w:rsid w:val="00346AC2"/>
    <w:pPr>
      <w:spacing w:line="254" w:lineRule="auto"/>
      <w:ind w:left="720"/>
      <w:jc w:val="both"/>
    </w:pPr>
    <w:rPr>
      <w:b/>
      <w:iCs/>
      <w:u w:val="single"/>
    </w:rPr>
  </w:style>
  <w:style w:type="paragraph" w:styleId="ListParagraph">
    <w:name w:val="List Paragraph"/>
    <w:basedOn w:val="Normal"/>
    <w:uiPriority w:val="99"/>
    <w:unhideWhenUsed/>
    <w:qFormat/>
    <w:rsid w:val="00323E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tnews.com/2019/02/11/drug-patent-protection-one-do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esearchgate.net/post/What-is-the-difference-between-a-medicine-and-dru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thefreedictionary.com/negate" TargetMode="External"/><Relationship Id="rId3" Type="http://schemas.openxmlformats.org/officeDocument/2006/relationships/hyperlink" Target="http://www.thefreedictionary.com/negate" TargetMode="External"/><Relationship Id="rId7" Type="http://schemas.openxmlformats.org/officeDocument/2006/relationships/hyperlink" Target="http://www.merriam-webster.com/dictionary/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122</TotalTime>
  <Pages>1</Pages>
  <Words>1546</Words>
  <Characters>8818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138</cp:revision>
  <dcterms:created xsi:type="dcterms:W3CDTF">2021-09-06T14:07:00Z</dcterms:created>
  <dcterms:modified xsi:type="dcterms:W3CDTF">2021-09-06T17:26:00Z</dcterms:modified>
</cp:coreProperties>
</file>