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31130" w:rsidRDefault="00131130" w:rsidP="00131130">
      <w:pPr>
        <w:pStyle w:val="Heading1"/>
      </w:pPr>
      <w:r w:rsidRPr="002818E4">
        <w:t>Speech 1NC Harvard RR Rd 5 vs Dulles 2-17 3PM</w:t>
      </w:r>
    </w:p>
    <w:p w:rsidR="00131130" w:rsidRDefault="00131130" w:rsidP="00131130">
      <w:pPr>
        <w:pStyle w:val="Heading4"/>
      </w:pPr>
      <w:r>
        <w:t xml:space="preserve">Prag cant solve construviksm – </w:t>
      </w:r>
    </w:p>
    <w:p w:rsidR="00131130" w:rsidRDefault="00131130" w:rsidP="00131130">
      <w:pPr>
        <w:pStyle w:val="Heading4"/>
        <w:rPr>
          <w:rFonts w:asciiTheme="minorHAnsi" w:hAnsiTheme="minorHAnsi" w:cstheme="minorHAnsi"/>
        </w:rPr>
      </w:pPr>
      <w:r>
        <w:t xml:space="preserve">1] </w:t>
      </w:r>
      <w:r w:rsidRPr="00A01706">
        <w:rPr>
          <w:rFonts w:asciiTheme="minorHAnsi" w:hAnsiTheme="minorHAnsi" w:cstheme="minorHAnsi"/>
        </w:rPr>
        <w:t xml:space="preserve">bindingness- </w:t>
      </w:r>
      <w:r>
        <w:rPr>
          <w:rFonts w:asciiTheme="minorHAnsi" w:hAnsiTheme="minorHAnsi" w:cstheme="minorHAnsi"/>
        </w:rPr>
        <w:t>even</w:t>
      </w:r>
      <w:r w:rsidRPr="006233E6">
        <w:rPr>
          <w:rFonts w:asciiTheme="minorHAnsi" w:hAnsiTheme="minorHAnsi" w:cstheme="minorHAnsi"/>
        </w:rPr>
        <w:t xml:space="preserve"> if procedures create truth, ppl are stil not obligated to use or belive it they don’t tell us what to do with that truth </w:t>
      </w:r>
      <w:r>
        <w:rPr>
          <w:rFonts w:asciiTheme="minorHAnsi" w:hAnsiTheme="minorHAnsi" w:cstheme="minorHAnsi"/>
        </w:rPr>
        <w:t>and means that your theory can’t guide action</w:t>
      </w:r>
    </w:p>
    <w:p w:rsidR="00131130" w:rsidRPr="009602FC" w:rsidRDefault="00131130" w:rsidP="00131130">
      <w:pPr>
        <w:pStyle w:val="Heading4"/>
      </w:pPr>
      <w:r>
        <w:t>2] induction fails – proves pragmatic analysis fails</w:t>
      </w:r>
    </w:p>
    <w:p w:rsidR="00131130" w:rsidRDefault="00131130" w:rsidP="00131130">
      <w:r w:rsidRPr="002B2328">
        <w:rPr>
          <w:rStyle w:val="Style13ptBold"/>
        </w:rPr>
        <w:t>Black’s quotes Hume</w:t>
      </w:r>
      <w:r>
        <w:t xml:space="preserve"> [Brackets Original. </w:t>
      </w:r>
      <w:r w:rsidRPr="0058531B">
        <w:t>David Hume</w:t>
      </w:r>
      <w:r>
        <w:t xml:space="preserve"> (</w:t>
      </w:r>
      <w:r w:rsidRPr="0058531B">
        <w:t>Scottish Enlightenment philosopher, historian, economist, librarian and essayist</w:t>
      </w:r>
      <w:r>
        <w:t>). “</w:t>
      </w:r>
      <w:r w:rsidRPr="001A71E7">
        <w:t>The Paradox of Induction</w:t>
      </w:r>
      <w:r>
        <w:t xml:space="preserve">”. Black’s Academy. No Date. Accessed 12/18/21. </w:t>
      </w:r>
      <w:hyperlink r:id="rId6" w:history="1">
        <w:r w:rsidRPr="00780B69">
          <w:rPr>
            <w:rStyle w:val="Hyperlink"/>
          </w:rPr>
          <w:t>https://www.blacksacademy.net/pages/px-015-pxqekj-paradox-induction.php</w:t>
        </w:r>
      </w:hyperlink>
      <w:r>
        <w:t xml:space="preserve"> //Xu]</w:t>
      </w:r>
    </w:p>
    <w:p w:rsidR="00131130" w:rsidRDefault="00131130" w:rsidP="00131130">
      <w:r w:rsidRPr="00A66A29">
        <w:rPr>
          <w:rStyle w:val="Emphasis"/>
        </w:rPr>
        <w:t xml:space="preserve">The </w:t>
      </w:r>
      <w:r w:rsidRPr="00A66A29">
        <w:rPr>
          <w:rStyle w:val="Emphasis"/>
          <w:highlight w:val="green"/>
        </w:rPr>
        <w:t>paradox of induction is the problem that</w:t>
      </w:r>
      <w:r w:rsidRPr="00A66A29">
        <w:rPr>
          <w:rStyle w:val="Emphasis"/>
        </w:rPr>
        <w:t xml:space="preserve"> in </w:t>
      </w:r>
      <w:r w:rsidRPr="00A66A29">
        <w:rPr>
          <w:rStyle w:val="Emphasis"/>
          <w:highlight w:val="green"/>
        </w:rPr>
        <w:t>all scientific reasoning</w:t>
      </w:r>
      <w:r w:rsidRPr="00A66A29">
        <w:rPr>
          <w:rStyle w:val="Emphasis"/>
        </w:rPr>
        <w:t xml:space="preserve"> we form conclusions, called laws, that </w:t>
      </w:r>
      <w:r w:rsidRPr="00A66A29">
        <w:rPr>
          <w:rStyle w:val="Emphasis"/>
          <w:highlight w:val="green"/>
        </w:rPr>
        <w:t>are of</w:t>
      </w:r>
      <w:r w:rsidRPr="00A66A29">
        <w:rPr>
          <w:rStyle w:val="Emphasis"/>
        </w:rPr>
        <w:t xml:space="preserve"> a general nature; however, the </w:t>
      </w:r>
      <w:r w:rsidRPr="00A66A29">
        <w:rPr>
          <w:rStyle w:val="Emphasis"/>
          <w:highlight w:val="green"/>
        </w:rPr>
        <w:t>evidence</w:t>
      </w:r>
      <w:r w:rsidRPr="00A66A29">
        <w:rPr>
          <w:rStyle w:val="Emphasis"/>
        </w:rPr>
        <w:t xml:space="preserve"> we have for those laws is </w:t>
      </w:r>
      <w:r w:rsidRPr="00A66A29">
        <w:rPr>
          <w:rStyle w:val="Emphasis"/>
          <w:highlight w:val="green"/>
        </w:rPr>
        <w:t>based upon particular experiences</w:t>
      </w:r>
      <w:r w:rsidRPr="00A66A29">
        <w:rPr>
          <w:rStyle w:val="Emphasis"/>
        </w:rPr>
        <w:t xml:space="preserve">. For example, we form the conclusion that all </w:t>
      </w:r>
      <w:r w:rsidRPr="00A66A29">
        <w:rPr>
          <w:rStyle w:val="Emphasis"/>
          <w:highlight w:val="green"/>
        </w:rPr>
        <w:t>rays of light will be bend</w:t>
      </w:r>
      <w:r w:rsidRPr="00A66A29">
        <w:rPr>
          <w:rStyle w:val="Emphasis"/>
        </w:rPr>
        <w:t xml:space="preserve"> as the pass </w:t>
      </w:r>
      <w:r w:rsidRPr="00A66A29">
        <w:rPr>
          <w:rStyle w:val="Emphasis"/>
          <w:highlight w:val="green"/>
        </w:rPr>
        <w:t>from air into glass</w:t>
      </w:r>
      <w:r w:rsidRPr="00A66A29">
        <w:rPr>
          <w:rStyle w:val="Emphasis"/>
        </w:rPr>
        <w:t xml:space="preserve">, </w:t>
      </w:r>
      <w:r w:rsidRPr="00A66A29">
        <w:rPr>
          <w:rStyle w:val="Emphasis"/>
          <w:highlight w:val="green"/>
        </w:rPr>
        <w:t>but</w:t>
      </w:r>
      <w:r w:rsidRPr="00A66A29">
        <w:rPr>
          <w:rStyle w:val="Emphasis"/>
        </w:rPr>
        <w:t xml:space="preserve"> </w:t>
      </w:r>
      <w:r w:rsidRPr="00A66A29">
        <w:rPr>
          <w:rStyle w:val="Emphasis"/>
          <w:highlight w:val="green"/>
        </w:rPr>
        <w:t>we</w:t>
      </w:r>
      <w:r w:rsidRPr="00A66A29">
        <w:rPr>
          <w:rStyle w:val="Emphasis"/>
        </w:rPr>
        <w:t xml:space="preserve"> have </w:t>
      </w:r>
      <w:r w:rsidRPr="00A66A29">
        <w:rPr>
          <w:rStyle w:val="Emphasis"/>
          <w:highlight w:val="green"/>
        </w:rPr>
        <w:t>only</w:t>
      </w:r>
      <w:r w:rsidRPr="00A66A29">
        <w:rPr>
          <w:rStyle w:val="Emphasis"/>
        </w:rPr>
        <w:t xml:space="preserve"> ever </w:t>
      </w:r>
      <w:r w:rsidRPr="00A66A29">
        <w:rPr>
          <w:rStyle w:val="Emphasis"/>
          <w:highlight w:val="green"/>
        </w:rPr>
        <w:t xml:space="preserve">observed a finite </w:t>
      </w:r>
      <w:r w:rsidRPr="00A66A29">
        <w:rPr>
          <w:rStyle w:val="Emphasis"/>
        </w:rPr>
        <w:t xml:space="preserve">number of </w:t>
      </w:r>
      <w:r w:rsidRPr="00A66A29">
        <w:rPr>
          <w:rStyle w:val="Emphasis"/>
          <w:highlight w:val="green"/>
        </w:rPr>
        <w:t>instances</w:t>
      </w:r>
      <w:r w:rsidRPr="00A66A29">
        <w:rPr>
          <w:rStyle w:val="Emphasis"/>
        </w:rPr>
        <w:t xml:space="preserve"> of this law. </w:t>
      </w:r>
      <w:r>
        <w:t>On further reflection we see that there is no necessary connection between something happening on one occasion and the same thing happening in like circumstances on another occasion. We are not directly acquainted with the “power” behind events that ensures the uniformity of nature throughout space and time.</w:t>
      </w:r>
    </w:p>
    <w:p w:rsidR="00131130" w:rsidRPr="00BF27C9" w:rsidRDefault="00131130" w:rsidP="00131130">
      <w:pPr>
        <w:rPr>
          <w:b/>
          <w:iCs/>
          <w:u w:val="single"/>
        </w:rPr>
      </w:pPr>
      <w:r>
        <w:t xml:space="preserve">Another illustration of this might concern the uniformity of space. Imagine that a space mission is about to be sent to the nearest star, Alpha Centuri. People might be queuing up to volunteer to be the first people to witness life on a distant planet. On the other hand, there might be anxious reluctant passengers, desperate not to be dragged on the fool-hardy mission. Why? Because there is no guarantee that the laws of nature operate in the same way in outer space as they do in our solar system. It is entirely conceivable that once the space ship passes beyond the perimeter of our solar system, that entirely different laws of physics will apply, and the space ship could be destroyed by chaotic forces that cannot be anticipated. We have no way at present of being sure that universe is uniform. We have only sampled physical nature in our own limited portion of the universe. We might regard the fear of the passengers as outlandish, but it is not an irrational fear. </w:t>
      </w:r>
      <w:r w:rsidRPr="002F6F63">
        <w:rPr>
          <w:rStyle w:val="Emphasis"/>
          <w:highlight w:val="green"/>
        </w:rPr>
        <w:t>Just because things</w:t>
      </w:r>
      <w:r w:rsidRPr="002F6F63">
        <w:rPr>
          <w:rStyle w:val="Emphasis"/>
        </w:rPr>
        <w:t xml:space="preserve"> have </w:t>
      </w:r>
      <w:r w:rsidRPr="002F6F63">
        <w:rPr>
          <w:rStyle w:val="Emphasis"/>
          <w:highlight w:val="green"/>
        </w:rPr>
        <w:t>happen</w:t>
      </w:r>
      <w:r w:rsidRPr="002F6F63">
        <w:rPr>
          <w:rStyle w:val="Emphasis"/>
        </w:rPr>
        <w:t xml:space="preserve">ed </w:t>
      </w:r>
      <w:r w:rsidRPr="002F6F63">
        <w:rPr>
          <w:rStyle w:val="Emphasis"/>
          <w:highlight w:val="green"/>
        </w:rPr>
        <w:t>at one point of space</w:t>
      </w:r>
      <w:r w:rsidRPr="002F6F63">
        <w:rPr>
          <w:rStyle w:val="Emphasis"/>
        </w:rPr>
        <w:t xml:space="preserve"> and at a given time in a certain way </w:t>
      </w:r>
      <w:r w:rsidRPr="002F6F63">
        <w:rPr>
          <w:rStyle w:val="Emphasis"/>
          <w:highlight w:val="green"/>
        </w:rPr>
        <w:t>is no guarantee</w:t>
      </w:r>
      <w:r w:rsidRPr="002F6F63">
        <w:rPr>
          <w:rStyle w:val="Emphasis"/>
        </w:rPr>
        <w:t xml:space="preserve"> that </w:t>
      </w:r>
      <w:r w:rsidRPr="002F6F63">
        <w:rPr>
          <w:rStyle w:val="Emphasis"/>
          <w:highlight w:val="green"/>
        </w:rPr>
        <w:t>they always will happen that way</w:t>
      </w:r>
      <w:r w:rsidRPr="002F6F63">
        <w:rPr>
          <w:rStyle w:val="Emphasis"/>
        </w:rPr>
        <w:t>.</w:t>
      </w:r>
    </w:p>
    <w:p w:rsidR="00131130" w:rsidRDefault="00131130" w:rsidP="00131130">
      <w:pPr>
        <w:pStyle w:val="Heading4"/>
      </w:pPr>
      <w:r>
        <w:t>3] egoism</w:t>
      </w:r>
    </w:p>
    <w:p w:rsidR="00131130" w:rsidRDefault="00131130" w:rsidP="00131130">
      <w:pPr>
        <w:pStyle w:val="Heading4"/>
      </w:pPr>
      <w:r>
        <w:t xml:space="preserve">4] empirically proven </w:t>
      </w:r>
    </w:p>
    <w:p w:rsidR="00131130" w:rsidRDefault="00131130" w:rsidP="00131130">
      <w:pPr>
        <w:pStyle w:val="Heading4"/>
      </w:pPr>
      <w:r>
        <w:t>5] there’s no end point to determine when to stop deliberating which makes ends indeterminate since it needs to be in constant flux which makes ethics fail as a guide to action since obligaitons can shift in the future</w:t>
      </w:r>
    </w:p>
    <w:p w:rsidR="00131130" w:rsidRDefault="00131130" w:rsidP="00131130">
      <w:pPr>
        <w:pStyle w:val="Heading4"/>
      </w:pPr>
      <w:r>
        <w:t>6] its infinitely regressive since you need a pragmatic method to determine the best pragmatic method which means theres no way to determine the best pragmatic method</w:t>
      </w:r>
    </w:p>
    <w:p w:rsidR="00131130" w:rsidRPr="00100002" w:rsidRDefault="00131130" w:rsidP="00131130">
      <w:pPr>
        <w:pStyle w:val="Heading4"/>
      </w:pPr>
      <w:r>
        <w:t xml:space="preserve">7] </w:t>
      </w:r>
      <w:r w:rsidRPr="00100002">
        <w:t xml:space="preserve">instead, they are simply categories of language created by us. </w:t>
      </w:r>
    </w:p>
    <w:p w:rsidR="00131130" w:rsidRPr="00100002" w:rsidRDefault="00131130" w:rsidP="00131130">
      <w:r w:rsidRPr="00100002">
        <w:rPr>
          <w:b/>
          <w:bCs/>
        </w:rPr>
        <w:t>Parrish 05</w:t>
      </w:r>
      <w:r w:rsidRPr="00100002">
        <w:rPr>
          <w:sz w:val="16"/>
          <w:szCs w:val="16"/>
        </w:rPr>
        <w:t xml:space="preserve">[Rick Parrish (Author of Violence Inevitable). "Derrida’s Economy of Violence in Hobbes’ Social Contract," John Hopkins University Press, Volume 7, Issue 4. 2005. Accessed 9/25/19. </w:t>
      </w:r>
      <w:hyperlink r:id="rId7" w:history="1">
        <w:r w:rsidRPr="00100002">
          <w:rPr>
            <w:rStyle w:val="Hyperlink"/>
            <w:sz w:val="16"/>
            <w:szCs w:val="16"/>
          </w:rPr>
          <w:t>https://muse.jhu.edu/article/244119/</w:t>
        </w:r>
      </w:hyperlink>
      <w:r w:rsidRPr="00100002">
        <w:rPr>
          <w:sz w:val="16"/>
          <w:szCs w:val="16"/>
        </w:rPr>
        <w:t xml:space="preserve"> Recut Houston Memorial DX]</w:t>
      </w:r>
    </w:p>
    <w:p w:rsidR="00131130" w:rsidRPr="00AD60F6" w:rsidRDefault="00131130" w:rsidP="00131130">
      <w:pPr>
        <w:rPr>
          <w:sz w:val="16"/>
        </w:rPr>
      </w:pPr>
      <w:r w:rsidRPr="00100002">
        <w:rPr>
          <w:sz w:val="16"/>
        </w:rPr>
        <w:t>Perhaps the single most telling quote from Hobbes on this point comes from </w:t>
      </w:r>
      <w:r w:rsidRPr="00100002">
        <w:rPr>
          <w:i/>
          <w:iCs/>
          <w:sz w:val="16"/>
        </w:rPr>
        <w:t>The Philosophical Rudiments Concerning Government and Society</w:t>
      </w:r>
      <w:r w:rsidRPr="00100002">
        <w:rPr>
          <w:sz w:val="16"/>
        </w:rPr>
        <w:t> (usually known by its Latin name, </w:t>
      </w:r>
      <w:r w:rsidRPr="00100002">
        <w:rPr>
          <w:i/>
          <w:iCs/>
          <w:sz w:val="16"/>
        </w:rPr>
        <w:t>De Cive</w:t>
      </w:r>
      <w:r w:rsidRPr="00100002">
        <w:rPr>
          <w:sz w:val="16"/>
        </w:rPr>
        <w:t>), in which he states that “to </w:t>
      </w:r>
      <w:r w:rsidRPr="00100002">
        <w:rPr>
          <w:i/>
          <w:iCs/>
          <w:sz w:val="16"/>
        </w:rPr>
        <w:t>know truth</w:t>
      </w:r>
      <w:r w:rsidRPr="00100002">
        <w:rPr>
          <w:sz w:val="16"/>
        </w:rPr>
        <w:t>, is the same thing as to </w:t>
      </w:r>
      <w:r w:rsidRPr="00100002">
        <w:rPr>
          <w:i/>
          <w:iCs/>
          <w:sz w:val="16"/>
        </w:rPr>
        <w:t>remember</w:t>
      </w:r>
      <w:r w:rsidRPr="00100002">
        <w:rPr>
          <w:sz w:val="16"/>
        </w:rPr>
        <w:t> that it was made by ourselves by the very usurpation of the words.”</w:t>
      </w:r>
      <w:bookmarkStart w:id="0" w:name="f24-text"/>
      <w:r w:rsidRPr="00100002">
        <w:rPr>
          <w:sz w:val="16"/>
          <w:vertAlign w:val="superscript"/>
        </w:rPr>
        <w:fldChar w:fldCharType="begin"/>
      </w:r>
      <w:r w:rsidRPr="00100002">
        <w:rPr>
          <w:sz w:val="16"/>
          <w:vertAlign w:val="superscript"/>
        </w:rPr>
        <w:instrText xml:space="preserve"> HYPERLINK "https://muse.jhu.edu/article/244119" \l "f24" </w:instrText>
      </w:r>
      <w:r w:rsidRPr="00100002">
        <w:rPr>
          <w:sz w:val="16"/>
          <w:vertAlign w:val="superscript"/>
        </w:rPr>
        <w:fldChar w:fldCharType="separate"/>
      </w:r>
      <w:r w:rsidRPr="00100002">
        <w:rPr>
          <w:sz w:val="16"/>
          <w:vertAlign w:val="superscript"/>
        </w:rPr>
        <w:t>24</w:t>
      </w:r>
      <w:r w:rsidRPr="00100002">
        <w:rPr>
          <w:sz w:val="16"/>
        </w:rPr>
        <w:fldChar w:fldCharType="end"/>
      </w:r>
      <w:bookmarkEnd w:id="0"/>
      <w:r w:rsidRPr="00100002">
        <w:rPr>
          <w:sz w:val="16"/>
        </w:rPr>
        <w:t xml:space="preserve"> “For Hobbes </w:t>
      </w:r>
      <w:r w:rsidRPr="00100002">
        <w:rPr>
          <w:b/>
          <w:iCs/>
          <w:highlight w:val="green"/>
          <w:u w:val="single"/>
        </w:rPr>
        <w:t>truth is</w:t>
      </w:r>
      <w:r w:rsidRPr="00100002">
        <w:rPr>
          <w:b/>
          <w:iCs/>
          <w:u w:val="single"/>
        </w:rPr>
        <w:t xml:space="preserve"> a function </w:t>
      </w:r>
      <w:r w:rsidRPr="00100002">
        <w:rPr>
          <w:b/>
          <w:iCs/>
          <w:highlight w:val="green"/>
          <w:u w:val="single"/>
        </w:rPr>
        <w:t>of</w:t>
      </w:r>
      <w:r w:rsidRPr="00100002">
        <w:rPr>
          <w:b/>
          <w:iCs/>
          <w:u w:val="single"/>
        </w:rPr>
        <w:t xml:space="preserve"> </w:t>
      </w:r>
      <w:r w:rsidRPr="00100002">
        <w:rPr>
          <w:bCs/>
          <w:iCs/>
          <w:sz w:val="16"/>
        </w:rPr>
        <w:t>logic</w:t>
      </w:r>
      <w:r w:rsidRPr="00100002">
        <w:rPr>
          <w:sz w:val="16"/>
        </w:rPr>
        <w:t xml:space="preserve"> and </w:t>
      </w:r>
      <w:r w:rsidRPr="00100002">
        <w:rPr>
          <w:b/>
          <w:iCs/>
          <w:highlight w:val="green"/>
          <w:u w:val="single"/>
        </w:rPr>
        <w:t>language, not</w:t>
      </w:r>
      <w:r w:rsidRPr="00100002">
        <w:rPr>
          <w:sz w:val="16"/>
        </w:rPr>
        <w:t xml:space="preserve"> of the relation between language and some </w:t>
      </w:r>
      <w:r w:rsidRPr="00100002">
        <w:rPr>
          <w:b/>
          <w:iCs/>
          <w:highlight w:val="green"/>
          <w:u w:val="single"/>
        </w:rPr>
        <w:t>extralinguistic reality</w:t>
      </w:r>
      <w:r w:rsidRPr="00100002">
        <w:rPr>
          <w:b/>
          <w:iCs/>
          <w:u w:val="single"/>
        </w:rPr>
        <w:t>,”</w:t>
      </w:r>
      <w:bookmarkStart w:id="1" w:name="f25-text"/>
      <w:r w:rsidRPr="00100002">
        <w:rPr>
          <w:sz w:val="16"/>
          <w:vertAlign w:val="superscript"/>
        </w:rPr>
        <w:fldChar w:fldCharType="begin"/>
      </w:r>
      <w:r w:rsidRPr="00100002">
        <w:rPr>
          <w:sz w:val="16"/>
          <w:vertAlign w:val="superscript"/>
        </w:rPr>
        <w:instrText xml:space="preserve"> HYPERLINK "https://muse.jhu.edu/article/244119" \l "f25" </w:instrText>
      </w:r>
      <w:r w:rsidRPr="00100002">
        <w:rPr>
          <w:sz w:val="16"/>
          <w:vertAlign w:val="superscript"/>
        </w:rPr>
        <w:fldChar w:fldCharType="separate"/>
      </w:r>
      <w:r w:rsidRPr="00100002">
        <w:rPr>
          <w:sz w:val="16"/>
          <w:vertAlign w:val="superscript"/>
        </w:rPr>
        <w:t>25</w:t>
      </w:r>
      <w:r w:rsidRPr="00100002">
        <w:rPr>
          <w:sz w:val="16"/>
        </w:rPr>
        <w:fldChar w:fldCharType="end"/>
      </w:r>
      <w:bookmarkEnd w:id="1"/>
      <w:r w:rsidRPr="00100002">
        <w:rPr>
          <w:sz w:val="16"/>
        </w:rPr>
        <w:t> so the “</w:t>
      </w:r>
      <w:r w:rsidRPr="00100002">
        <w:rPr>
          <w:b/>
          <w:iCs/>
          <w:highlight w:val="green"/>
          <w:u w:val="single"/>
        </w:rPr>
        <w:t>connections</w:t>
      </w:r>
      <w:r w:rsidRPr="00100002">
        <w:rPr>
          <w:b/>
          <w:iCs/>
          <w:u w:val="single"/>
        </w:rPr>
        <w:t xml:space="preserve"> </w:t>
      </w:r>
      <w:r w:rsidRPr="00100002">
        <w:rPr>
          <w:b/>
          <w:iCs/>
          <w:highlight w:val="green"/>
          <w:u w:val="single"/>
        </w:rPr>
        <w:t>between names and objects are not natural</w:t>
      </w:r>
      <w:r w:rsidRPr="00100002">
        <w:rPr>
          <w:sz w:val="16"/>
        </w:rPr>
        <w:t>.”</w:t>
      </w:r>
      <w:bookmarkStart w:id="2" w:name="f26-text"/>
      <w:r w:rsidRPr="00100002">
        <w:rPr>
          <w:sz w:val="16"/>
          <w:vertAlign w:val="superscript"/>
        </w:rPr>
        <w:fldChar w:fldCharType="begin"/>
      </w:r>
      <w:r w:rsidRPr="00100002">
        <w:rPr>
          <w:sz w:val="16"/>
          <w:vertAlign w:val="superscript"/>
        </w:rPr>
        <w:instrText xml:space="preserve"> HYPERLINK "https://muse.jhu.edu/article/244119" \l "f26" </w:instrText>
      </w:r>
      <w:r w:rsidRPr="00100002">
        <w:rPr>
          <w:sz w:val="16"/>
          <w:vertAlign w:val="superscript"/>
        </w:rPr>
        <w:fldChar w:fldCharType="separate"/>
      </w:r>
      <w:r w:rsidRPr="00100002">
        <w:rPr>
          <w:sz w:val="16"/>
          <w:vertAlign w:val="superscript"/>
        </w:rPr>
        <w:t>26</w:t>
      </w:r>
      <w:r w:rsidRPr="00100002">
        <w:rPr>
          <w:sz w:val="16"/>
        </w:rPr>
        <w:fldChar w:fldCharType="end"/>
      </w:r>
      <w:bookmarkEnd w:id="2"/>
      <w:r w:rsidRPr="00100002">
        <w:rPr>
          <w:sz w:val="16"/>
        </w:rPr>
        <w:t xml:space="preserve"> They are </w:t>
      </w:r>
      <w:r w:rsidRPr="00100002">
        <w:rPr>
          <w:b/>
          <w:iCs/>
          <w:highlight w:val="green"/>
          <w:u w:val="single"/>
        </w:rPr>
        <w:t>artificial</w:t>
      </w:r>
      <w:r w:rsidRPr="00100002">
        <w:rPr>
          <w:b/>
          <w:iCs/>
          <w:u w:val="single"/>
        </w:rPr>
        <w:t>ly constructed</w:t>
      </w:r>
      <w:r w:rsidRPr="00100002">
        <w:rPr>
          <w:sz w:val="16"/>
        </w:rPr>
        <w:t xml:space="preserve"> by persons, based on individual psychologies and desires. These individual desires are for Hobbes the only measure of good and bad, because value terms “are ever used with relation to the person that useth them, </w:t>
      </w:r>
      <w:r w:rsidRPr="00100002">
        <w:rPr>
          <w:b/>
          <w:iCs/>
          <w:u w:val="single"/>
        </w:rPr>
        <w:t xml:space="preserve">there being </w:t>
      </w:r>
      <w:r w:rsidRPr="00100002">
        <w:rPr>
          <w:b/>
          <w:iCs/>
          <w:highlight w:val="green"/>
          <w:u w:val="single"/>
        </w:rPr>
        <w:t>nothing</w:t>
      </w:r>
      <w:r w:rsidRPr="00100002">
        <w:rPr>
          <w:b/>
          <w:iCs/>
          <w:u w:val="single"/>
        </w:rPr>
        <w:t xml:space="preserve"> </w:t>
      </w:r>
      <w:r w:rsidRPr="00100002">
        <w:rPr>
          <w:sz w:val="16"/>
        </w:rPr>
        <w:t xml:space="preserve">simply and absolutely so, nor any common </w:t>
      </w:r>
      <w:r w:rsidRPr="00100002">
        <w:rPr>
          <w:b/>
          <w:iCs/>
          <w:u w:val="single"/>
        </w:rPr>
        <w:t xml:space="preserve">rule </w:t>
      </w:r>
      <w:r w:rsidRPr="00100002">
        <w:rPr>
          <w:b/>
          <w:iCs/>
          <w:highlight w:val="green"/>
          <w:u w:val="single"/>
        </w:rPr>
        <w:t>of good and evil</w:t>
      </w:r>
      <w:r w:rsidRPr="00100002">
        <w:rPr>
          <w:b/>
          <w:iCs/>
          <w:u w:val="single"/>
        </w:rPr>
        <w:t xml:space="preserve"> to be taken </w:t>
      </w:r>
      <w:r w:rsidRPr="00100002">
        <w:rPr>
          <w:b/>
          <w:iCs/>
          <w:highlight w:val="green"/>
          <w:u w:val="single"/>
        </w:rPr>
        <w:t>from</w:t>
      </w:r>
      <w:r w:rsidRPr="00100002">
        <w:rPr>
          <w:b/>
          <w:iCs/>
          <w:u w:val="single"/>
        </w:rPr>
        <w:t xml:space="preserve"> the nature of the </w:t>
      </w:r>
      <w:r w:rsidRPr="00100002">
        <w:rPr>
          <w:b/>
          <w:iCs/>
          <w:highlight w:val="green"/>
          <w:u w:val="single"/>
        </w:rPr>
        <w:t>objects themselves</w:t>
      </w:r>
      <w:r w:rsidRPr="00100002">
        <w:rPr>
          <w:sz w:val="16"/>
        </w:rPr>
        <w:t>.”</w:t>
      </w:r>
      <w:bookmarkStart w:id="3" w:name="f27-text"/>
      <w:r w:rsidRPr="00100002">
        <w:rPr>
          <w:sz w:val="16"/>
          <w:vertAlign w:val="superscript"/>
        </w:rPr>
        <w:fldChar w:fldCharType="begin"/>
      </w:r>
      <w:r w:rsidRPr="00100002">
        <w:rPr>
          <w:sz w:val="16"/>
          <w:vertAlign w:val="superscript"/>
        </w:rPr>
        <w:instrText xml:space="preserve"> HYPERLINK "https://muse.jhu.edu/article/244119" \l "f27" </w:instrText>
      </w:r>
      <w:r w:rsidRPr="00100002">
        <w:rPr>
          <w:sz w:val="16"/>
          <w:vertAlign w:val="superscript"/>
        </w:rPr>
        <w:fldChar w:fldCharType="separate"/>
      </w:r>
      <w:r w:rsidRPr="00100002">
        <w:rPr>
          <w:sz w:val="16"/>
          <w:vertAlign w:val="superscript"/>
        </w:rPr>
        <w:t>27</w:t>
      </w:r>
      <w:r w:rsidRPr="00100002">
        <w:rPr>
          <w:sz w:val="16"/>
        </w:rPr>
        <w:fldChar w:fldCharType="end"/>
      </w:r>
      <w:bookmarkEnd w:id="3"/>
      <w:r w:rsidRPr="00100002">
        <w:rPr>
          <w:sz w:val="16"/>
        </w:rPr>
        <w:t> Since “</w:t>
      </w:r>
      <w:r w:rsidRPr="00100002">
        <w:rPr>
          <w:b/>
          <w:iCs/>
          <w:highlight w:val="green"/>
          <w:u w:val="single"/>
        </w:rPr>
        <w:t>there are no</w:t>
      </w:r>
      <w:r w:rsidRPr="00100002">
        <w:rPr>
          <w:b/>
          <w:iCs/>
          <w:u w:val="single"/>
        </w:rPr>
        <w:t xml:space="preserve"> authentical </w:t>
      </w:r>
      <w:r w:rsidRPr="00100002">
        <w:rPr>
          <w:b/>
          <w:iCs/>
          <w:highlight w:val="green"/>
          <w:u w:val="single"/>
        </w:rPr>
        <w:t>doctrines</w:t>
      </w:r>
      <w:r w:rsidRPr="00100002">
        <w:rPr>
          <w:b/>
          <w:iCs/>
          <w:u w:val="single"/>
        </w:rPr>
        <w:t xml:space="preserve"> </w:t>
      </w:r>
      <w:r w:rsidRPr="00100002">
        <w:rPr>
          <w:b/>
          <w:iCs/>
          <w:highlight w:val="green"/>
          <w:u w:val="single"/>
        </w:rPr>
        <w:t>concerning right and wrong</w:t>
      </w:r>
      <w:r w:rsidRPr="00100002">
        <w:rPr>
          <w:b/>
          <w:iCs/>
          <w:u w:val="single"/>
        </w:rPr>
        <w:t>, good and evil,</w:t>
      </w:r>
      <w:r w:rsidRPr="00100002">
        <w:rPr>
          <w:sz w:val="16"/>
        </w:rPr>
        <w:t>”</w:t>
      </w:r>
      <w:bookmarkStart w:id="4" w:name="f28-text"/>
      <w:r w:rsidRPr="00100002">
        <w:rPr>
          <w:sz w:val="16"/>
          <w:vertAlign w:val="superscript"/>
        </w:rPr>
        <w:fldChar w:fldCharType="begin"/>
      </w:r>
      <w:r w:rsidRPr="00100002">
        <w:rPr>
          <w:sz w:val="16"/>
          <w:vertAlign w:val="superscript"/>
        </w:rPr>
        <w:instrText xml:space="preserve"> HYPERLINK "https://muse.jhu.edu/article/244119" \l "f28" </w:instrText>
      </w:r>
      <w:r w:rsidRPr="00100002">
        <w:rPr>
          <w:sz w:val="16"/>
          <w:vertAlign w:val="superscript"/>
        </w:rPr>
        <w:fldChar w:fldCharType="separate"/>
      </w:r>
      <w:r w:rsidRPr="00100002">
        <w:rPr>
          <w:sz w:val="16"/>
          <w:vertAlign w:val="superscript"/>
        </w:rPr>
        <w:t>28</w:t>
      </w:r>
      <w:r w:rsidRPr="00100002">
        <w:rPr>
          <w:sz w:val="16"/>
        </w:rPr>
        <w:fldChar w:fldCharType="end"/>
      </w:r>
      <w:bookmarkEnd w:id="4"/>
      <w:r w:rsidRPr="00100002">
        <w:rPr>
          <w:sz w:val="16"/>
        </w:rPr>
        <w:t> </w:t>
      </w:r>
      <w:r w:rsidRPr="00100002">
        <w:rPr>
          <w:b/>
          <w:iCs/>
          <w:u w:val="single"/>
        </w:rPr>
        <w:t xml:space="preserve">these </w:t>
      </w:r>
      <w:r w:rsidRPr="00100002">
        <w:rPr>
          <w:b/>
          <w:iCs/>
          <w:highlight w:val="green"/>
          <w:u w:val="single"/>
        </w:rPr>
        <w:t>labels</w:t>
      </w:r>
      <w:r w:rsidRPr="00100002">
        <w:rPr>
          <w:b/>
          <w:iCs/>
          <w:u w:val="single"/>
        </w:rPr>
        <w:t xml:space="preserve"> are </w:t>
      </w:r>
      <w:r w:rsidRPr="00100002">
        <w:rPr>
          <w:b/>
          <w:iCs/>
          <w:highlight w:val="green"/>
          <w:u w:val="single"/>
        </w:rPr>
        <w:t>placed</w:t>
      </w:r>
      <w:r w:rsidRPr="00100002">
        <w:rPr>
          <w:b/>
          <w:iCs/>
          <w:u w:val="single"/>
        </w:rPr>
        <w:t xml:space="preserve"> upon</w:t>
      </w:r>
      <w:r w:rsidRPr="00100002">
        <w:rPr>
          <w:sz w:val="16"/>
        </w:rPr>
        <w:t xml:space="preserve"> things </w:t>
      </w:r>
      <w:r w:rsidRPr="00100002">
        <w:rPr>
          <w:b/>
          <w:iCs/>
          <w:highlight w:val="green"/>
          <w:u w:val="single"/>
        </w:rPr>
        <w:t>by humans</w:t>
      </w:r>
      <w:r w:rsidRPr="00100002">
        <w:rPr>
          <w:sz w:val="16"/>
        </w:rPr>
        <w:t xml:space="preserve"> in acts of creation rather than discovered as extrinsic facts. Elaborating on this, Hobbes writes that “the nature, disposition, and </w:t>
      </w:r>
      <w:r w:rsidRPr="00100002">
        <w:rPr>
          <w:b/>
          <w:iCs/>
          <w:u w:val="single"/>
        </w:rPr>
        <w:t>interest of the speaker,</w:t>
      </w:r>
      <w:r w:rsidRPr="00100002">
        <w:rPr>
          <w:sz w:val="16"/>
        </w:rPr>
        <w:t xml:space="preserve"> such as are the names of virtues and vices; </w:t>
      </w:r>
      <w:r w:rsidRPr="00100002">
        <w:rPr>
          <w:b/>
          <w:iCs/>
          <w:u w:val="single"/>
        </w:rPr>
        <w:t>for one man call</w:t>
      </w:r>
      <w:r w:rsidRPr="00100002">
        <w:rPr>
          <w:sz w:val="16"/>
        </w:rPr>
        <w:t>eth </w:t>
      </w:r>
      <w:r w:rsidRPr="00100002">
        <w:rPr>
          <w:b/>
          <w:iCs/>
          <w:u w:val="single"/>
        </w:rPr>
        <w:t>wisdom</w:t>
      </w:r>
      <w:r w:rsidRPr="00100002">
        <w:rPr>
          <w:sz w:val="16"/>
        </w:rPr>
        <w:t xml:space="preserve">, what </w:t>
      </w:r>
      <w:r w:rsidRPr="00100002">
        <w:rPr>
          <w:b/>
          <w:iCs/>
          <w:u w:val="single"/>
        </w:rPr>
        <w:t>another call</w:t>
      </w:r>
      <w:r w:rsidRPr="00100002">
        <w:rPr>
          <w:sz w:val="16"/>
        </w:rPr>
        <w:t>eth </w:t>
      </w:r>
      <w:r w:rsidRPr="00100002">
        <w:rPr>
          <w:b/>
          <w:iCs/>
          <w:u w:val="single"/>
        </w:rPr>
        <w:t>fear;</w:t>
      </w:r>
      <w:r w:rsidRPr="00100002">
        <w:rPr>
          <w:sz w:val="16"/>
        </w:rPr>
        <w:t xml:space="preserve"> and one </w:t>
      </w:r>
      <w:r w:rsidRPr="00100002">
        <w:rPr>
          <w:bCs/>
          <w:iCs/>
          <w:sz w:val="16"/>
          <w:szCs w:val="16"/>
        </w:rPr>
        <w:t>cruelty</w:t>
      </w:r>
      <w:r w:rsidRPr="00100002">
        <w:rPr>
          <w:b/>
          <w:bCs/>
          <w:sz w:val="16"/>
          <w:szCs w:val="16"/>
        </w:rPr>
        <w:t> </w:t>
      </w:r>
      <w:r w:rsidRPr="00100002">
        <w:rPr>
          <w:sz w:val="16"/>
          <w:szCs w:val="16"/>
        </w:rPr>
        <w:t>what another</w:t>
      </w:r>
      <w:r w:rsidRPr="00100002">
        <w:rPr>
          <w:b/>
          <w:bCs/>
          <w:sz w:val="16"/>
          <w:szCs w:val="16"/>
        </w:rPr>
        <w:t> </w:t>
      </w:r>
      <w:r w:rsidRPr="00100002">
        <w:rPr>
          <w:bCs/>
          <w:iCs/>
          <w:sz w:val="16"/>
          <w:szCs w:val="16"/>
        </w:rPr>
        <w:t>justice.</w:t>
      </w:r>
      <w:r w:rsidRPr="00100002">
        <w:rPr>
          <w:b/>
          <w:bCs/>
          <w:sz w:val="16"/>
          <w:szCs w:val="16"/>
        </w:rPr>
        <w:t>”</w:t>
      </w:r>
      <w:bookmarkStart w:id="5" w:name="f29-text"/>
      <w:r w:rsidRPr="00100002">
        <w:rPr>
          <w:b/>
          <w:bCs/>
          <w:sz w:val="16"/>
          <w:szCs w:val="16"/>
          <w:vertAlign w:val="superscript"/>
        </w:rPr>
        <w:fldChar w:fldCharType="begin"/>
      </w:r>
      <w:r w:rsidRPr="00100002">
        <w:rPr>
          <w:b/>
          <w:bCs/>
          <w:sz w:val="16"/>
          <w:szCs w:val="16"/>
          <w:vertAlign w:val="superscript"/>
        </w:rPr>
        <w:instrText xml:space="preserve"> HYPERLINK "https://muse.jhu.edu/article/244119" \l "f29" </w:instrText>
      </w:r>
      <w:r w:rsidRPr="00100002">
        <w:rPr>
          <w:b/>
          <w:bCs/>
          <w:sz w:val="16"/>
          <w:szCs w:val="16"/>
          <w:vertAlign w:val="superscript"/>
        </w:rPr>
        <w:fldChar w:fldCharType="separate"/>
      </w:r>
      <w:r w:rsidRPr="00100002">
        <w:rPr>
          <w:b/>
          <w:bCs/>
          <w:sz w:val="16"/>
          <w:szCs w:val="16"/>
          <w:vertAlign w:val="superscript"/>
        </w:rPr>
        <w:t>29</w:t>
      </w:r>
      <w:r w:rsidRPr="00100002">
        <w:rPr>
          <w:b/>
          <w:bCs/>
          <w:sz w:val="16"/>
          <w:szCs w:val="16"/>
        </w:rPr>
        <w:fldChar w:fldCharType="end"/>
      </w:r>
      <w:bookmarkEnd w:id="5"/>
      <w:r w:rsidRPr="00100002">
        <w:rPr>
          <w:sz w:val="16"/>
        </w:rPr>
        <w:t xml:space="preserve"> A more simplistic </w:t>
      </w:r>
      <w:r w:rsidRPr="00100002">
        <w:rPr>
          <w:b/>
          <w:iCs/>
          <w:u w:val="single"/>
        </w:rPr>
        <w:t xml:space="preserve">understanding of </w:t>
      </w:r>
      <w:r w:rsidRPr="00100002">
        <w:rPr>
          <w:sz w:val="16"/>
        </w:rPr>
        <w:t xml:space="preserve">the </w:t>
      </w:r>
      <w:r w:rsidRPr="00100002">
        <w:rPr>
          <w:b/>
          <w:iCs/>
          <w:u w:val="single"/>
        </w:rPr>
        <w:t>brutality of the state of nature,</w:t>
      </w:r>
      <w:r w:rsidRPr="00100002">
        <w:rPr>
          <w:sz w:val="16"/>
        </w:rPr>
        <w:t xml:space="preserve"> which David Gauthier calls the “simple rationality account,”</w:t>
      </w:r>
      <w:bookmarkStart w:id="6" w:name="f30-text"/>
      <w:r w:rsidRPr="00100002">
        <w:rPr>
          <w:sz w:val="16"/>
          <w:vertAlign w:val="superscript"/>
        </w:rPr>
        <w:fldChar w:fldCharType="begin"/>
      </w:r>
      <w:r w:rsidRPr="00100002">
        <w:rPr>
          <w:sz w:val="16"/>
          <w:vertAlign w:val="superscript"/>
        </w:rPr>
        <w:instrText xml:space="preserve"> HYPERLINK "https://muse.jhu.edu/article/244119" \l "f30" </w:instrText>
      </w:r>
      <w:r w:rsidRPr="00100002">
        <w:rPr>
          <w:sz w:val="16"/>
          <w:vertAlign w:val="superscript"/>
        </w:rPr>
        <w:fldChar w:fldCharType="separate"/>
      </w:r>
      <w:r w:rsidRPr="00100002">
        <w:rPr>
          <w:sz w:val="16"/>
          <w:vertAlign w:val="superscript"/>
        </w:rPr>
        <w:t>30</w:t>
      </w:r>
      <w:r w:rsidRPr="00100002">
        <w:rPr>
          <w:sz w:val="16"/>
        </w:rPr>
        <w:fldChar w:fldCharType="end"/>
      </w:r>
      <w:bookmarkEnd w:id="6"/>
      <w:r w:rsidRPr="00100002">
        <w:rPr>
          <w:sz w:val="16"/>
        </w:rPr>
        <w:t> </w:t>
      </w:r>
      <w:r w:rsidRPr="00100002">
        <w:rPr>
          <w:b/>
          <w:iCs/>
          <w:u w:val="single"/>
        </w:rPr>
        <w:t>has it that</w:t>
      </w:r>
      <w:r w:rsidRPr="00100002">
        <w:rPr>
          <w:sz w:val="16"/>
        </w:rPr>
        <w:t xml:space="preserve"> mere </w:t>
      </w:r>
      <w:r w:rsidRPr="00100002">
        <w:rPr>
          <w:b/>
          <w:iCs/>
          <w:u w:val="single"/>
        </w:rPr>
        <w:t>materialistic competition for goods</w:t>
      </w:r>
      <w:r w:rsidRPr="00100002">
        <w:rPr>
          <w:sz w:val="16"/>
        </w:rPr>
        <w:t xml:space="preserve"> </w:t>
      </w:r>
      <w:r w:rsidRPr="00100002">
        <w:rPr>
          <w:b/>
          <w:iCs/>
          <w:u w:val="single"/>
        </w:rPr>
        <w:t>is the cause of the war of all against all,</w:t>
      </w:r>
      <w:r w:rsidRPr="00100002">
        <w:rPr>
          <w:sz w:val="16"/>
        </w:rPr>
        <w:t xml:space="preserve"> </w:t>
      </w:r>
      <w:r w:rsidRPr="00100002">
        <w:rPr>
          <w:b/>
          <w:iCs/>
          <w:u w:val="single"/>
        </w:rPr>
        <w:t>but such rivalry</w:t>
      </w:r>
      <w:r w:rsidRPr="00100002">
        <w:rPr>
          <w:sz w:val="16"/>
        </w:rPr>
        <w:t xml:space="preserve"> </w:t>
      </w:r>
      <w:r w:rsidRPr="00100002">
        <w:rPr>
          <w:b/>
          <w:iCs/>
          <w:u w:val="single"/>
        </w:rPr>
        <w:t>is a secondary</w:t>
      </w:r>
      <w:r w:rsidRPr="00100002">
        <w:rPr>
          <w:sz w:val="16"/>
        </w:rPr>
        <w:t xml:space="preserve"> manifestation </w:t>
      </w:r>
      <w:r w:rsidRPr="00100002">
        <w:rPr>
          <w:b/>
          <w:iCs/>
          <w:u w:val="single"/>
        </w:rPr>
        <w:t>of the more fundamental competition among all persons</w:t>
      </w:r>
      <w:r w:rsidRPr="00100002">
        <w:rPr>
          <w:sz w:val="16"/>
        </w:rPr>
        <w:t xml:space="preserve"> </w:t>
      </w:r>
      <w:r w:rsidRPr="00100002">
        <w:rPr>
          <w:b/>
          <w:iCs/>
          <w:u w:val="single"/>
        </w:rPr>
        <w:t>to be the dominant creator of meaning</w:t>
      </w:r>
      <w:r w:rsidRPr="00100002">
        <w:rPr>
          <w:sz w:val="16"/>
        </w:rPr>
        <w:t xml:space="preserve">. Certainly, Hobbes writes that </w:t>
      </w:r>
      <w:r w:rsidRPr="00100002">
        <w:rPr>
          <w:b/>
          <w:iCs/>
          <w:u w:val="single"/>
        </w:rPr>
        <w:t>persons</w:t>
      </w:r>
      <w:r w:rsidRPr="00100002">
        <w:rPr>
          <w:sz w:val="16"/>
        </w:rPr>
        <w:t xml:space="preserve"> most frequently “</w:t>
      </w:r>
      <w:r w:rsidRPr="00100002">
        <w:rPr>
          <w:b/>
          <w:iCs/>
          <w:u w:val="single"/>
        </w:rPr>
        <w:t>desire to hurt each other</w:t>
      </w:r>
      <w:r w:rsidRPr="00100002">
        <w:rPr>
          <w:sz w:val="16"/>
        </w:rPr>
        <w:t xml:space="preserve">” </w:t>
      </w:r>
      <w:r w:rsidRPr="00100002">
        <w:rPr>
          <w:b/>
          <w:iCs/>
          <w:u w:val="single"/>
        </w:rPr>
        <w:t>because</w:t>
      </w:r>
      <w:r w:rsidRPr="00100002">
        <w:rPr>
          <w:sz w:val="16"/>
        </w:rPr>
        <w:t xml:space="preserve"> “</w:t>
      </w:r>
      <w:r w:rsidRPr="00100002">
        <w:rPr>
          <w:b/>
          <w:iCs/>
          <w:u w:val="single"/>
        </w:rPr>
        <w:t>many men at the same time have an appetite to the same thing</w:t>
      </w:r>
      <w:r w:rsidRPr="00100002">
        <w:rPr>
          <w:sz w:val="16"/>
        </w:rPr>
        <w:t xml:space="preserve">; which yet </w:t>
      </w:r>
      <w:r w:rsidRPr="00100002">
        <w:rPr>
          <w:b/>
          <w:iCs/>
          <w:u w:val="single"/>
        </w:rPr>
        <w:t>very often</w:t>
      </w:r>
      <w:r w:rsidRPr="00100002">
        <w:rPr>
          <w:sz w:val="16"/>
        </w:rPr>
        <w:t xml:space="preserve"> they </w:t>
      </w:r>
      <w:r w:rsidRPr="00100002">
        <w:rPr>
          <w:b/>
          <w:iCs/>
          <w:u w:val="single"/>
        </w:rPr>
        <w:t>can neither enjoy in common</w:t>
      </w:r>
      <w:r w:rsidRPr="00100002">
        <w:rPr>
          <w:sz w:val="16"/>
        </w:rPr>
        <w:t>, nor yet divide it; whence it follows that the strongest must have it, and who is strongest must be decided by the sword.”</w:t>
      </w:r>
      <w:bookmarkStart w:id="7" w:name="f31-text"/>
      <w:r w:rsidRPr="00100002">
        <w:rPr>
          <w:sz w:val="16"/>
          <w:vertAlign w:val="superscript"/>
        </w:rPr>
        <w:fldChar w:fldCharType="begin"/>
      </w:r>
      <w:r w:rsidRPr="00100002">
        <w:rPr>
          <w:sz w:val="16"/>
          <w:vertAlign w:val="superscript"/>
        </w:rPr>
        <w:instrText xml:space="preserve"> HYPERLINK "https://muse.jhu.edu/article/244119" \l "f31" </w:instrText>
      </w:r>
      <w:r w:rsidRPr="00100002">
        <w:rPr>
          <w:sz w:val="16"/>
          <w:vertAlign w:val="superscript"/>
        </w:rPr>
        <w:fldChar w:fldCharType="separate"/>
      </w:r>
      <w:r w:rsidRPr="00100002">
        <w:rPr>
          <w:sz w:val="16"/>
          <w:vertAlign w:val="superscript"/>
        </w:rPr>
        <w:t>31</w:t>
      </w:r>
      <w:r w:rsidRPr="00100002">
        <w:rPr>
          <w:sz w:val="16"/>
        </w:rPr>
        <w:fldChar w:fldCharType="end"/>
      </w:r>
      <w:bookmarkEnd w:id="7"/>
      <w:r w:rsidRPr="00100002">
        <w:rPr>
          <w:sz w:val="16"/>
        </w:rPr>
        <w:t xml:space="preserve"> But this </w:t>
      </w:r>
      <w:r w:rsidRPr="00100002">
        <w:rPr>
          <w:b/>
          <w:iCs/>
          <w:highlight w:val="green"/>
          <w:u w:val="single"/>
        </w:rPr>
        <w:t xml:space="preserve">competition </w:t>
      </w:r>
      <w:r w:rsidRPr="00100002">
        <w:rPr>
          <w:b/>
          <w:iCs/>
          <w:u w:val="single"/>
        </w:rPr>
        <w:t xml:space="preserve">for goods only </w:t>
      </w:r>
      <w:r w:rsidRPr="00100002">
        <w:rPr>
          <w:b/>
          <w:iCs/>
          <w:highlight w:val="green"/>
          <w:u w:val="single"/>
        </w:rPr>
        <w:t>arises</w:t>
      </w:r>
      <w:r w:rsidRPr="00100002">
        <w:rPr>
          <w:b/>
          <w:iCs/>
          <w:u w:val="single"/>
        </w:rPr>
        <w:t xml:space="preserve"> </w:t>
      </w:r>
      <w:r w:rsidRPr="00100002">
        <w:rPr>
          <w:b/>
          <w:iCs/>
          <w:highlight w:val="green"/>
          <w:u w:val="single"/>
        </w:rPr>
        <w:t>as the result</w:t>
      </w:r>
      <w:r w:rsidRPr="00100002">
        <w:rPr>
          <w:b/>
          <w:iCs/>
          <w:u w:val="single"/>
        </w:rPr>
        <w:t xml:space="preserve"> </w:t>
      </w:r>
      <w:r w:rsidRPr="00100002">
        <w:rPr>
          <w:b/>
          <w:iCs/>
          <w:highlight w:val="green"/>
          <w:u w:val="single"/>
        </w:rPr>
        <w:t>of</w:t>
      </w:r>
      <w:r w:rsidRPr="00100002">
        <w:rPr>
          <w:b/>
          <w:iCs/>
          <w:u w:val="single"/>
        </w:rPr>
        <w:t xml:space="preserve"> the more primary </w:t>
      </w:r>
      <w:r w:rsidRPr="00100002">
        <w:rPr>
          <w:b/>
          <w:iCs/>
          <w:highlight w:val="green"/>
          <w:u w:val="single"/>
        </w:rPr>
        <w:t>struggle</w:t>
      </w:r>
      <w:r w:rsidRPr="00100002">
        <w:rPr>
          <w:b/>
          <w:iCs/>
          <w:u w:val="single"/>
        </w:rPr>
        <w:t xml:space="preserve"> that is inherent in the nature of persons </w:t>
      </w:r>
      <w:r w:rsidRPr="00100002">
        <w:rPr>
          <w:b/>
          <w:iCs/>
          <w:highlight w:val="green"/>
          <w:u w:val="single"/>
        </w:rPr>
        <w:t>of</w:t>
      </w:r>
      <w:r w:rsidRPr="00100002">
        <w:rPr>
          <w:b/>
          <w:iCs/>
          <w:u w:val="single"/>
        </w:rPr>
        <w:t xml:space="preserve"> meaning </w:t>
      </w:r>
      <w:r w:rsidRPr="00100002">
        <w:rPr>
          <w:b/>
          <w:iCs/>
          <w:highlight w:val="green"/>
          <w:u w:val="single"/>
        </w:rPr>
        <w:t>creators</w:t>
      </w:r>
      <w:r w:rsidRPr="00100002">
        <w:rPr>
          <w:b/>
          <w:iCs/>
          <w:u w:val="single"/>
        </w:rPr>
        <w:t>.</w:t>
      </w:r>
      <w:r w:rsidRPr="00100002">
        <w:rPr>
          <w:sz w:val="16"/>
        </w:rPr>
        <w:t xml:space="preserve"> In the state of nature, “where every man is his own </w:t>
      </w:r>
      <w:r w:rsidRPr="00100002">
        <w:rPr>
          <w:i/>
          <w:iCs/>
          <w:sz w:val="16"/>
        </w:rPr>
        <w:t>judge</w:t>
      </w:r>
      <w:r w:rsidRPr="00100002">
        <w:rPr>
          <w:sz w:val="16"/>
        </w:rPr>
        <w:t>,”</w:t>
      </w:r>
      <w:bookmarkStart w:id="8" w:name="f32-text"/>
      <w:r w:rsidRPr="00100002">
        <w:rPr>
          <w:sz w:val="16"/>
          <w:vertAlign w:val="superscript"/>
        </w:rPr>
        <w:fldChar w:fldCharType="begin"/>
      </w:r>
      <w:r w:rsidRPr="00100002">
        <w:rPr>
          <w:sz w:val="16"/>
          <w:vertAlign w:val="superscript"/>
        </w:rPr>
        <w:instrText xml:space="preserve"> HYPERLINK "https://muse.jhu.edu/article/244119" \l "f32" </w:instrText>
      </w:r>
      <w:r w:rsidRPr="00100002">
        <w:rPr>
          <w:sz w:val="16"/>
          <w:vertAlign w:val="superscript"/>
        </w:rPr>
        <w:fldChar w:fldCharType="separate"/>
      </w:r>
      <w:r w:rsidRPr="00100002">
        <w:rPr>
          <w:sz w:val="16"/>
          <w:vertAlign w:val="superscript"/>
        </w:rPr>
        <w:t>32</w:t>
      </w:r>
      <w:r w:rsidRPr="00100002">
        <w:rPr>
          <w:sz w:val="16"/>
        </w:rPr>
        <w:fldChar w:fldCharType="end"/>
      </w:r>
      <w:bookmarkEnd w:id="8"/>
      <w:r w:rsidRPr="00100002">
        <w:rPr>
          <w:sz w:val="16"/>
        </w:rPr>
        <w:t> </w:t>
      </w:r>
      <w:r w:rsidRPr="00100002">
        <w:rPr>
          <w:b/>
          <w:iCs/>
          <w:highlight w:val="green"/>
          <w:u w:val="single"/>
        </w:rPr>
        <w:t xml:space="preserve">persons will </w:t>
      </w:r>
      <w:r w:rsidRPr="00100002">
        <w:rPr>
          <w:sz w:val="16"/>
          <w:highlight w:val="green"/>
        </w:rPr>
        <w:t>“</w:t>
      </w:r>
      <w:r w:rsidRPr="00100002">
        <w:rPr>
          <w:sz w:val="16"/>
        </w:rPr>
        <w:t>mete good and evil by diverse measures,”</w:t>
      </w:r>
      <w:bookmarkStart w:id="9" w:name="f33-text"/>
      <w:r w:rsidRPr="00100002">
        <w:rPr>
          <w:sz w:val="16"/>
          <w:vertAlign w:val="superscript"/>
        </w:rPr>
        <w:fldChar w:fldCharType="begin"/>
      </w:r>
      <w:r w:rsidRPr="00100002">
        <w:rPr>
          <w:sz w:val="16"/>
          <w:vertAlign w:val="superscript"/>
        </w:rPr>
        <w:instrText xml:space="preserve"> HYPERLINK "https://muse.jhu.edu/article/244119" \l "f33" </w:instrText>
      </w:r>
      <w:r w:rsidRPr="00100002">
        <w:rPr>
          <w:sz w:val="16"/>
          <w:vertAlign w:val="superscript"/>
        </w:rPr>
        <w:fldChar w:fldCharType="separate"/>
      </w:r>
      <w:r w:rsidRPr="00100002">
        <w:rPr>
          <w:sz w:val="16"/>
          <w:vertAlign w:val="superscript"/>
        </w:rPr>
        <w:t>33</w:t>
      </w:r>
      <w:r w:rsidRPr="00100002">
        <w:rPr>
          <w:sz w:val="16"/>
        </w:rPr>
        <w:fldChar w:fldCharType="end"/>
      </w:r>
      <w:bookmarkEnd w:id="9"/>
      <w:r w:rsidRPr="00100002">
        <w:rPr>
          <w:sz w:val="16"/>
        </w:rPr>
        <w:t> </w:t>
      </w:r>
      <w:r w:rsidRPr="00100002">
        <w:rPr>
          <w:b/>
          <w:iCs/>
          <w:u w:val="single"/>
        </w:rPr>
        <w:t xml:space="preserve">creating </w:t>
      </w:r>
      <w:r w:rsidRPr="00100002">
        <w:rPr>
          <w:b/>
          <w:iCs/>
          <w:highlight w:val="green"/>
          <w:u w:val="single"/>
        </w:rPr>
        <w:t>label</w:t>
      </w:r>
      <w:r w:rsidRPr="00100002">
        <w:rPr>
          <w:b/>
          <w:iCs/>
          <w:u w:val="single"/>
        </w:rPr>
        <w:t xml:space="preserve">s for things </w:t>
      </w:r>
      <w:r w:rsidRPr="00100002">
        <w:rPr>
          <w:b/>
          <w:iCs/>
          <w:highlight w:val="green"/>
          <w:u w:val="single"/>
        </w:rPr>
        <w:t>as they see fit</w:t>
      </w:r>
      <w:r w:rsidRPr="00100002">
        <w:rPr>
          <w:sz w:val="16"/>
        </w:rPr>
        <w:t>, based on individual appetites</w:t>
      </w:r>
      <w:r>
        <w:rPr>
          <w:sz w:val="16"/>
        </w:rPr>
        <w:t>.</w:t>
      </w:r>
    </w:p>
    <w:p w:rsidR="00131130" w:rsidRPr="00F615D9" w:rsidRDefault="00131130" w:rsidP="00131130">
      <w:pPr>
        <w:pStyle w:val="Heading4"/>
        <w:rPr>
          <w:rStyle w:val="Emphasis"/>
          <w:rFonts w:cstheme="majorBidi"/>
          <w:b/>
          <w:iCs/>
          <w:sz w:val="12"/>
          <w:u w:val="none"/>
        </w:rPr>
      </w:pPr>
      <w:r w:rsidRPr="00405F10">
        <w:t xml:space="preserve">Absent </w:t>
      </w:r>
      <w:r>
        <w:t>unification</w:t>
      </w:r>
      <w:r w:rsidRPr="00405F10">
        <w:t xml:space="preserve">, </w:t>
      </w:r>
      <w:r>
        <w:t>constructivism</w:t>
      </w:r>
      <w:r w:rsidRPr="00100002">
        <w:t xml:space="preserve"> </w:t>
      </w:r>
      <w:r>
        <w:t>collapses</w:t>
      </w:r>
      <w:r w:rsidRPr="00405F10">
        <w:t xml:space="preserve"> into </w:t>
      </w:r>
      <w:r>
        <w:t xml:space="preserve">the </w:t>
      </w:r>
      <w:r w:rsidRPr="00405F10">
        <w:t>State of Nature</w:t>
      </w:r>
      <w:r>
        <w:t xml:space="preserve"> </w:t>
      </w:r>
      <w:r w:rsidRPr="00405F10">
        <w:t xml:space="preserve">– </w:t>
      </w:r>
    </w:p>
    <w:p w:rsidR="00131130" w:rsidRDefault="00131130" w:rsidP="00131130">
      <w:pPr>
        <w:pStyle w:val="Heading4"/>
      </w:pPr>
      <w:r>
        <w:t xml:space="preserve">1] </w:t>
      </w:r>
      <w:r w:rsidRPr="005C7180">
        <w:rPr>
          <w:u w:val="single"/>
        </w:rPr>
        <w:t>Ambiguity</w:t>
      </w:r>
      <w:r w:rsidRPr="00BA5B60">
        <w:t xml:space="preserve"> – </w:t>
      </w:r>
      <w:r w:rsidRPr="00100002">
        <w:t xml:space="preserve">individuals assert </w:t>
      </w:r>
      <w:r w:rsidRPr="006E43E9">
        <w:rPr>
          <w:u w:val="single"/>
        </w:rPr>
        <w:t>differing</w:t>
      </w:r>
      <w:r w:rsidRPr="00100002">
        <w:t xml:space="preserve"> perspectives and culminates in </w:t>
      </w:r>
      <w:r w:rsidRPr="006E43E9">
        <w:rPr>
          <w:u w:val="single"/>
        </w:rPr>
        <w:t>irresolvable</w:t>
      </w:r>
      <w:r w:rsidRPr="00100002">
        <w:t xml:space="preserve"> conflict absent a </w:t>
      </w:r>
      <w:r>
        <w:t>mediating force</w:t>
      </w:r>
      <w:r w:rsidRPr="00100002">
        <w:t xml:space="preserve"> which renders truth and ethics </w:t>
      </w:r>
      <w:r w:rsidRPr="006E43E9">
        <w:rPr>
          <w:u w:val="single"/>
        </w:rPr>
        <w:t>indeterminate</w:t>
      </w:r>
      <w:r w:rsidRPr="00100002">
        <w:t>.</w:t>
      </w:r>
    </w:p>
    <w:p w:rsidR="00131130" w:rsidRPr="006B0DA3" w:rsidRDefault="00131130" w:rsidP="00131130">
      <w:pPr>
        <w:pStyle w:val="Heading4"/>
      </w:pPr>
      <w:r>
        <w:t xml:space="preserve">2] </w:t>
      </w:r>
      <w:r w:rsidRPr="005C7180">
        <w:rPr>
          <w:u w:val="single"/>
        </w:rPr>
        <w:t>Violence</w:t>
      </w:r>
      <w:r w:rsidRPr="00BA5B60">
        <w:t xml:space="preserve"> – </w:t>
      </w:r>
      <w:r w:rsidRPr="00405F10">
        <w:t xml:space="preserve">individuals must act in self-preservation. Without a </w:t>
      </w:r>
      <w:r>
        <w:t xml:space="preserve">force </w:t>
      </w:r>
      <w:r w:rsidRPr="00405F10">
        <w:t xml:space="preserve">to provide protection, each person acts </w:t>
      </w:r>
      <w:r w:rsidRPr="006E43E9">
        <w:rPr>
          <w:u w:val="single"/>
        </w:rPr>
        <w:t>violently</w:t>
      </w:r>
      <w:r w:rsidRPr="00405F10">
        <w:t xml:space="preserve"> to defend themselves, resulting in </w:t>
      </w:r>
      <w:r w:rsidRPr="006E43E9">
        <w:rPr>
          <w:u w:val="single"/>
        </w:rPr>
        <w:t>infinite</w:t>
      </w:r>
      <w:r w:rsidRPr="00405F10">
        <w:t xml:space="preserve"> uncontrolled violence.</w:t>
      </w:r>
    </w:p>
    <w:p w:rsidR="00131130" w:rsidRPr="00100002" w:rsidRDefault="00131130" w:rsidP="00131130">
      <w:pPr>
        <w:pStyle w:val="Heading4"/>
      </w:pPr>
      <w:r w:rsidRPr="00100002">
        <w:t>To escape the state of nature, people unite to imbue a sovereign with absolute authority to define ethics and enforce them at will. The sovereign is the only binding ethical force – Absent the sovereign, ethics fail, since everyone has competing conceptions of the good.</w:t>
      </w:r>
    </w:p>
    <w:p w:rsidR="00131130" w:rsidRPr="00100002" w:rsidRDefault="00131130" w:rsidP="00131130">
      <w:pPr>
        <w:rPr>
          <w:sz w:val="12"/>
        </w:rPr>
      </w:pPr>
      <w:r w:rsidRPr="00100002">
        <w:rPr>
          <w:rFonts w:eastAsiaTheme="majorEastAsia" w:cstheme="majorBidi"/>
          <w:b/>
          <w:bCs/>
          <w:iCs/>
          <w:sz w:val="26"/>
        </w:rPr>
        <w:t xml:space="preserve">Parrish </w:t>
      </w:r>
      <w:r w:rsidRPr="00100002">
        <w:rPr>
          <w:rFonts w:eastAsiaTheme="majorEastAsia" w:cstheme="majorBidi"/>
          <w:bCs/>
          <w:iCs/>
          <w:sz w:val="16"/>
          <w:szCs w:val="16"/>
        </w:rPr>
        <w:t>[Rick Parrish (</w:t>
      </w:r>
      <w:r w:rsidRPr="00100002">
        <w:rPr>
          <w:sz w:val="16"/>
          <w:szCs w:val="16"/>
        </w:rPr>
        <w:t>Author of Violence Inevitable</w:t>
      </w:r>
      <w:r w:rsidRPr="00100002">
        <w:rPr>
          <w:rFonts w:eastAsiaTheme="majorEastAsia" w:cstheme="majorBidi"/>
          <w:bCs/>
          <w:iCs/>
          <w:sz w:val="16"/>
          <w:szCs w:val="16"/>
        </w:rPr>
        <w:t xml:space="preserve">). "Derrida’s Economy of Violence in Hobbes’ Social Contract," John Hopkins University Press, Volume 7, Issue 4. 2005. Accessed 9/25/19. </w:t>
      </w:r>
      <w:hyperlink r:id="rId8" w:history="1">
        <w:r w:rsidRPr="00100002">
          <w:rPr>
            <w:rStyle w:val="Hyperlink"/>
            <w:bCs/>
            <w:sz w:val="16"/>
            <w:szCs w:val="16"/>
          </w:rPr>
          <w:t>https://muse.jhu.edu/article/244119/</w:t>
        </w:r>
      </w:hyperlink>
      <w:r w:rsidRPr="00100002">
        <w:rPr>
          <w:rFonts w:eastAsiaTheme="majorEastAsia" w:cstheme="majorBidi"/>
          <w:bCs/>
          <w:iCs/>
          <w:sz w:val="16"/>
          <w:szCs w:val="16"/>
        </w:rPr>
        <w:t xml:space="preserve"> Houston Memorial DX]</w:t>
      </w:r>
    </w:p>
    <w:p w:rsidR="00131130" w:rsidRDefault="00131130" w:rsidP="00131130">
      <w:pPr>
        <w:rPr>
          <w:sz w:val="14"/>
        </w:rPr>
      </w:pPr>
      <w:r w:rsidRPr="00100002">
        <w:rPr>
          <w:sz w:val="14"/>
        </w:rPr>
        <w:t xml:space="preserve">All of the foregoing points to the conclusion that in the commonwealth the </w:t>
      </w:r>
      <w:r w:rsidRPr="00100002">
        <w:rPr>
          <w:b/>
          <w:iCs/>
          <w:highlight w:val="green"/>
          <w:u w:val="single"/>
        </w:rPr>
        <w:t>sovereign’s</w:t>
      </w:r>
      <w:r w:rsidRPr="00100002">
        <w:rPr>
          <w:b/>
          <w:iCs/>
          <w:u w:val="single"/>
        </w:rPr>
        <w:t xml:space="preserve"> </w:t>
      </w:r>
      <w:r w:rsidRPr="00100002">
        <w:rPr>
          <w:sz w:val="14"/>
        </w:rPr>
        <w:t xml:space="preserve">first and most </w:t>
      </w:r>
      <w:r w:rsidRPr="00100002">
        <w:rPr>
          <w:b/>
          <w:iCs/>
          <w:u w:val="single"/>
        </w:rPr>
        <w:t xml:space="preserve">fundamental </w:t>
      </w:r>
      <w:r w:rsidRPr="00100002">
        <w:rPr>
          <w:b/>
          <w:iCs/>
          <w:highlight w:val="green"/>
          <w:u w:val="single"/>
        </w:rPr>
        <w:t>job is to be</w:t>
      </w:r>
      <w:r w:rsidRPr="00100002">
        <w:rPr>
          <w:b/>
          <w:iCs/>
          <w:u w:val="single"/>
        </w:rPr>
        <w:t xml:space="preserve"> the ultimate </w:t>
      </w:r>
      <w:r w:rsidRPr="00100002">
        <w:rPr>
          <w:b/>
          <w:iCs/>
          <w:highlight w:val="green"/>
          <w:u w:val="single"/>
        </w:rPr>
        <w:t>definer</w:t>
      </w:r>
      <w:r w:rsidRPr="00100002">
        <w:rPr>
          <w:sz w:val="14"/>
        </w:rPr>
        <w:t xml:space="preserve">. Several other commentators have also reached this conclusion. By way of elaborating upon the importance of the moderation of individuality in Hobbes’ theory of government, Richard Flathman claims that peace “is possible only if the </w:t>
      </w:r>
      <w:r w:rsidRPr="00100002">
        <w:rPr>
          <w:b/>
          <w:iCs/>
          <w:u w:val="single"/>
        </w:rPr>
        <w:t xml:space="preserve">ambiguity and </w:t>
      </w:r>
      <w:r w:rsidRPr="00100002">
        <w:rPr>
          <w:b/>
          <w:iCs/>
          <w:highlight w:val="green"/>
          <w:u w:val="single"/>
        </w:rPr>
        <w:t>disagreement</w:t>
      </w:r>
      <w:r w:rsidRPr="00100002">
        <w:rPr>
          <w:sz w:val="14"/>
        </w:rPr>
        <w:t xml:space="preserve"> that pervade general thinking and acting </w:t>
      </w:r>
      <w:r w:rsidRPr="00100002">
        <w:rPr>
          <w:b/>
          <w:iCs/>
          <w:u w:val="single"/>
        </w:rPr>
        <w:t xml:space="preserve">are </w:t>
      </w:r>
      <w:r w:rsidRPr="00100002">
        <w:rPr>
          <w:b/>
          <w:iCs/>
          <w:highlight w:val="green"/>
          <w:u w:val="single"/>
        </w:rPr>
        <w:t>eliminated by</w:t>
      </w:r>
      <w:r w:rsidRPr="00100002">
        <w:rPr>
          <w:sz w:val="14"/>
        </w:rPr>
        <w:t xml:space="preserve"> the stipulations of </w:t>
      </w:r>
      <w:r w:rsidRPr="00100002">
        <w:rPr>
          <w:b/>
          <w:iCs/>
          <w:u w:val="single"/>
        </w:rPr>
        <w:t xml:space="preserve">a </w:t>
      </w:r>
      <w:r w:rsidRPr="00100002">
        <w:rPr>
          <w:b/>
          <w:iCs/>
          <w:highlight w:val="green"/>
          <w:u w:val="single"/>
        </w:rPr>
        <w:t>sovereign</w:t>
      </w:r>
      <w:r w:rsidRPr="00100002">
        <w:rPr>
          <w:b/>
          <w:iCs/>
          <w:u w:val="single"/>
        </w:rPr>
        <w:t>.</w:t>
      </w:r>
      <w:r w:rsidRPr="00100002">
        <w:rPr>
          <w:sz w:val="14"/>
        </w:rPr>
        <w:t>”</w:t>
      </w:r>
      <w:bookmarkStart w:id="10" w:name="f57-text"/>
      <w:r w:rsidRPr="00100002">
        <w:rPr>
          <w:sz w:val="14"/>
          <w:vertAlign w:val="superscript"/>
        </w:rPr>
        <w:fldChar w:fldCharType="begin"/>
      </w:r>
      <w:r w:rsidRPr="00100002">
        <w:rPr>
          <w:sz w:val="14"/>
          <w:vertAlign w:val="superscript"/>
        </w:rPr>
        <w:instrText xml:space="preserve"> HYPERLINK "https://muse.jhu.edu/article/244119" \l "f57" </w:instrText>
      </w:r>
      <w:r w:rsidRPr="00100002">
        <w:rPr>
          <w:sz w:val="14"/>
          <w:vertAlign w:val="superscript"/>
        </w:rPr>
        <w:fldChar w:fldCharType="separate"/>
      </w:r>
      <w:r w:rsidRPr="00100002">
        <w:rPr>
          <w:sz w:val="14"/>
          <w:vertAlign w:val="superscript"/>
        </w:rPr>
        <w:t>57</w:t>
      </w:r>
      <w:r w:rsidRPr="00100002">
        <w:rPr>
          <w:sz w:val="14"/>
        </w:rPr>
        <w:fldChar w:fldCharType="end"/>
      </w:r>
      <w:bookmarkEnd w:id="10"/>
      <w:r w:rsidRPr="00100002">
        <w:rPr>
          <w:sz w:val="14"/>
        </w:rPr>
        <w:t> Pursuant to debunking the perennial misinterpretation of Hobbes’ mention of people as wolves, Paul Johnson argues that “one of the primary functions of the sovereign is to provide the necessary unity of meaning and reference for the primary terms in which men try to conduct their social lives.”</w:t>
      </w:r>
      <w:bookmarkStart w:id="11" w:name="f58-text"/>
      <w:r w:rsidRPr="00100002">
        <w:rPr>
          <w:sz w:val="14"/>
          <w:vertAlign w:val="superscript"/>
        </w:rPr>
        <w:fldChar w:fldCharType="begin"/>
      </w:r>
      <w:r w:rsidRPr="00100002">
        <w:rPr>
          <w:sz w:val="14"/>
          <w:vertAlign w:val="superscript"/>
        </w:rPr>
        <w:instrText xml:space="preserve"> HYPERLINK "https://muse.jhu.edu/article/244119" \l "f58" </w:instrText>
      </w:r>
      <w:r w:rsidRPr="00100002">
        <w:rPr>
          <w:sz w:val="14"/>
          <w:vertAlign w:val="superscript"/>
        </w:rPr>
        <w:fldChar w:fldCharType="separate"/>
      </w:r>
      <w:r w:rsidRPr="00100002">
        <w:rPr>
          <w:sz w:val="14"/>
          <w:vertAlign w:val="superscript"/>
        </w:rPr>
        <w:t>58</w:t>
      </w:r>
      <w:r w:rsidRPr="00100002">
        <w:rPr>
          <w:sz w:val="14"/>
        </w:rPr>
        <w:fldChar w:fldCharType="end"/>
      </w:r>
      <w:bookmarkEnd w:id="11"/>
      <w:r w:rsidRPr="00100002">
        <w:rPr>
          <w:sz w:val="14"/>
        </w:rPr>
        <w:t> “The whole </w:t>
      </w:r>
      <w:r w:rsidRPr="00100002">
        <w:rPr>
          <w:i/>
          <w:iCs/>
          <w:sz w:val="14"/>
        </w:rPr>
        <w:t>raison d’être</w:t>
      </w:r>
      <w:r w:rsidRPr="00100002">
        <w:rPr>
          <w:sz w:val="14"/>
        </w:rPr>
        <w:t> of sovereign helmsmanship lies squarely in the chronic defusing of interpretive clashes,”</w:t>
      </w:r>
      <w:bookmarkStart w:id="12" w:name="f59-text"/>
      <w:r w:rsidRPr="00100002">
        <w:rPr>
          <w:sz w:val="14"/>
          <w:vertAlign w:val="superscript"/>
        </w:rPr>
        <w:fldChar w:fldCharType="begin"/>
      </w:r>
      <w:r w:rsidRPr="00100002">
        <w:rPr>
          <w:sz w:val="14"/>
          <w:vertAlign w:val="superscript"/>
        </w:rPr>
        <w:instrText xml:space="preserve"> HYPERLINK "https://muse.jhu.edu/article/244119" \l "f59" </w:instrText>
      </w:r>
      <w:r w:rsidRPr="00100002">
        <w:rPr>
          <w:sz w:val="14"/>
          <w:vertAlign w:val="superscript"/>
        </w:rPr>
        <w:fldChar w:fldCharType="separate"/>
      </w:r>
      <w:r w:rsidRPr="00100002">
        <w:rPr>
          <w:sz w:val="14"/>
          <w:vertAlign w:val="superscript"/>
        </w:rPr>
        <w:t>59</w:t>
      </w:r>
      <w:r w:rsidRPr="00100002">
        <w:rPr>
          <w:sz w:val="14"/>
        </w:rPr>
        <w:fldChar w:fldCharType="end"/>
      </w:r>
      <w:bookmarkEnd w:id="12"/>
      <w:r w:rsidRPr="00100002">
        <w:rPr>
          <w:sz w:val="14"/>
        </w:rPr>
        <w:t> </w:t>
      </w:r>
      <w:r w:rsidRPr="00100002">
        <w:rPr>
          <w:b/>
          <w:iCs/>
          <w:highlight w:val="green"/>
          <w:u w:val="single"/>
        </w:rPr>
        <w:t>without</w:t>
      </w:r>
      <w:r w:rsidRPr="00100002">
        <w:rPr>
          <w:b/>
          <w:iCs/>
          <w:u w:val="single"/>
        </w:rPr>
        <w:t xml:space="preserve"> which</w:t>
      </w:r>
      <w:r w:rsidRPr="00100002">
        <w:rPr>
          <w:sz w:val="14"/>
        </w:rPr>
        <w:t xml:space="preserve"> </w:t>
      </w:r>
      <w:r w:rsidRPr="00100002">
        <w:rPr>
          <w:b/>
          <w:iCs/>
          <w:u w:val="single"/>
        </w:rPr>
        <w:t>humans would “fly off in all directions”</w:t>
      </w:r>
      <w:bookmarkStart w:id="13" w:name="f60-text"/>
      <w:r w:rsidRPr="00100002">
        <w:rPr>
          <w:b/>
          <w:iCs/>
          <w:u w:val="single"/>
        </w:rPr>
        <w:fldChar w:fldCharType="begin"/>
      </w:r>
      <w:r w:rsidRPr="00100002">
        <w:rPr>
          <w:b/>
          <w:iCs/>
          <w:u w:val="single"/>
        </w:rPr>
        <w:instrText xml:space="preserve"> HYPERLINK "https://muse.jhu.edu/article/244119" \l "f60" </w:instrText>
      </w:r>
      <w:r w:rsidRPr="00100002">
        <w:rPr>
          <w:b/>
          <w:iCs/>
          <w:u w:val="single"/>
        </w:rPr>
        <w:fldChar w:fldCharType="separate"/>
      </w:r>
      <w:r w:rsidRPr="00100002">
        <w:rPr>
          <w:b/>
          <w:iCs/>
          <w:u w:val="single"/>
        </w:rPr>
        <w:t>60</w:t>
      </w:r>
      <w:r w:rsidRPr="00100002">
        <w:rPr>
          <w:b/>
          <w:iCs/>
          <w:u w:val="single"/>
        </w:rPr>
        <w:fldChar w:fldCharType="end"/>
      </w:r>
      <w:bookmarkEnd w:id="13"/>
      <w:r w:rsidRPr="00100002">
        <w:rPr>
          <w:b/>
          <w:iCs/>
          <w:u w:val="single"/>
        </w:rPr>
        <w:t xml:space="preserve"> and </w:t>
      </w:r>
      <w:r w:rsidRPr="00100002">
        <w:rPr>
          <w:b/>
          <w:iCs/>
          <w:highlight w:val="green"/>
          <w:u w:val="single"/>
        </w:rPr>
        <w:t>fall</w:t>
      </w:r>
      <w:r w:rsidRPr="00100002">
        <w:rPr>
          <w:b/>
          <w:iCs/>
          <w:u w:val="single"/>
        </w:rPr>
        <w:t xml:space="preserve"> inevitably </w:t>
      </w:r>
      <w:r w:rsidRPr="00100002">
        <w:rPr>
          <w:b/>
          <w:iCs/>
          <w:highlight w:val="green"/>
          <w:u w:val="single"/>
        </w:rPr>
        <w:t>into</w:t>
      </w:r>
      <w:r w:rsidRPr="00100002">
        <w:rPr>
          <w:b/>
          <w:iCs/>
          <w:u w:val="single"/>
        </w:rPr>
        <w:t xml:space="preserve"> the </w:t>
      </w:r>
      <w:r w:rsidRPr="00100002">
        <w:rPr>
          <w:b/>
          <w:iCs/>
          <w:highlight w:val="green"/>
          <w:u w:val="single"/>
        </w:rPr>
        <w:t>violence</w:t>
      </w:r>
      <w:r w:rsidRPr="00100002">
        <w:rPr>
          <w:b/>
          <w:iCs/>
          <w:u w:val="single"/>
        </w:rPr>
        <w:t xml:space="preserve"> of the natural condition. </w:t>
      </w:r>
      <w:r w:rsidRPr="00100002">
        <w:rPr>
          <w:sz w:val="14"/>
        </w:rPr>
        <w:t>It is not surprising that so many noted students of Hobbes have reached this conclusion, given how prominently he himself makes this claim. According to Hobbes, “</w:t>
      </w:r>
      <w:r w:rsidRPr="00100002">
        <w:rPr>
          <w:b/>
          <w:iCs/>
          <w:highlight w:val="green"/>
          <w:u w:val="single"/>
        </w:rPr>
        <w:t>in</w:t>
      </w:r>
      <w:r w:rsidRPr="00100002">
        <w:rPr>
          <w:b/>
          <w:iCs/>
          <w:u w:val="single"/>
        </w:rPr>
        <w:t xml:space="preserve"> the </w:t>
      </w:r>
      <w:r w:rsidRPr="00100002">
        <w:rPr>
          <w:b/>
          <w:iCs/>
          <w:highlight w:val="green"/>
          <w:u w:val="single"/>
        </w:rPr>
        <w:t>state of nature</w:t>
      </w:r>
      <w:r w:rsidRPr="00100002">
        <w:rPr>
          <w:b/>
          <w:iCs/>
          <w:u w:val="single"/>
        </w:rPr>
        <w:t xml:space="preserve">, </w:t>
      </w:r>
      <w:r w:rsidRPr="00100002">
        <w:rPr>
          <w:sz w:val="14"/>
        </w:rPr>
        <w:t xml:space="preserve">where </w:t>
      </w:r>
      <w:r w:rsidRPr="00100002">
        <w:rPr>
          <w:b/>
          <w:iCs/>
          <w:highlight w:val="green"/>
          <w:u w:val="single"/>
        </w:rPr>
        <w:t>every</w:t>
      </w:r>
      <w:r w:rsidRPr="00100002">
        <w:rPr>
          <w:b/>
          <w:iCs/>
          <w:u w:val="single"/>
        </w:rPr>
        <w:t xml:space="preserve"> man is his </w:t>
      </w:r>
      <w:r w:rsidRPr="00100002">
        <w:rPr>
          <w:b/>
          <w:iCs/>
          <w:highlight w:val="green"/>
          <w:u w:val="single"/>
        </w:rPr>
        <w:t>own judge</w:t>
      </w:r>
      <w:r w:rsidRPr="00100002">
        <w:rPr>
          <w:sz w:val="14"/>
        </w:rPr>
        <w:t xml:space="preserve">, and differeth from others concerning the names and appellations of things, </w:t>
      </w:r>
      <w:r w:rsidRPr="00100002">
        <w:rPr>
          <w:b/>
          <w:iCs/>
          <w:u w:val="single"/>
        </w:rPr>
        <w:t xml:space="preserve">and </w:t>
      </w:r>
      <w:r w:rsidRPr="00100002">
        <w:rPr>
          <w:sz w:val="14"/>
        </w:rPr>
        <w:t xml:space="preserve">from those </w:t>
      </w:r>
      <w:r w:rsidRPr="00100002">
        <w:rPr>
          <w:b/>
          <w:iCs/>
          <w:highlight w:val="green"/>
          <w:u w:val="single"/>
        </w:rPr>
        <w:t>differences arise</w:t>
      </w:r>
      <w:r w:rsidRPr="00100002">
        <w:rPr>
          <w:b/>
          <w:iCs/>
          <w:u w:val="single"/>
        </w:rPr>
        <w:t xml:space="preserve"> quarrels and breach of peace, it was necessary there should be a common measure of all things, that might fall in controversy.</w:t>
      </w:r>
      <w:r w:rsidRPr="00100002">
        <w:rPr>
          <w:sz w:val="14"/>
        </w:rPr>
        <w:t>”</w:t>
      </w:r>
      <w:bookmarkStart w:id="14" w:name="f61-text"/>
      <w:r w:rsidRPr="00100002">
        <w:rPr>
          <w:sz w:val="14"/>
          <w:vertAlign w:val="superscript"/>
        </w:rPr>
        <w:fldChar w:fldCharType="begin"/>
      </w:r>
      <w:r w:rsidRPr="00100002">
        <w:rPr>
          <w:sz w:val="14"/>
          <w:vertAlign w:val="superscript"/>
        </w:rPr>
        <w:instrText xml:space="preserve"> HYPERLINK "https://muse.jhu.edu/article/244119" \l "f61" </w:instrText>
      </w:r>
      <w:r w:rsidRPr="00100002">
        <w:rPr>
          <w:sz w:val="14"/>
          <w:vertAlign w:val="superscript"/>
        </w:rPr>
        <w:fldChar w:fldCharType="separate"/>
      </w:r>
      <w:r w:rsidRPr="00100002">
        <w:rPr>
          <w:sz w:val="14"/>
          <w:vertAlign w:val="superscript"/>
        </w:rPr>
        <w:t>61</w:t>
      </w:r>
      <w:r w:rsidRPr="00100002">
        <w:rPr>
          <w:sz w:val="14"/>
        </w:rPr>
        <w:fldChar w:fldCharType="end"/>
      </w:r>
      <w:bookmarkEnd w:id="14"/>
      <w:r w:rsidRPr="00100002">
        <w:rPr>
          <w:sz w:val="14"/>
        </w:rPr>
        <w:t xml:space="preserve"> The main categories of </w:t>
      </w:r>
      <w:r w:rsidRPr="00100002">
        <w:rPr>
          <w:b/>
          <w:iCs/>
          <w:u w:val="single"/>
        </w:rPr>
        <w:t xml:space="preserve">the </w:t>
      </w:r>
      <w:r w:rsidRPr="00100002">
        <w:rPr>
          <w:b/>
          <w:iCs/>
          <w:highlight w:val="green"/>
          <w:u w:val="single"/>
        </w:rPr>
        <w:t>sovereign’s</w:t>
      </w:r>
      <w:r w:rsidRPr="00100002">
        <w:rPr>
          <w:sz w:val="14"/>
        </w:rPr>
        <w:t xml:space="preserve"> tasks are “to make and abrogate laws, to determine war and peace, [and] to know and judge of all controversies,”</w:t>
      </w:r>
      <w:bookmarkStart w:id="15" w:name="f62-text"/>
      <w:r w:rsidRPr="00100002">
        <w:rPr>
          <w:sz w:val="14"/>
          <w:vertAlign w:val="superscript"/>
        </w:rPr>
        <w:fldChar w:fldCharType="begin"/>
      </w:r>
      <w:r w:rsidRPr="00100002">
        <w:rPr>
          <w:sz w:val="14"/>
          <w:vertAlign w:val="superscript"/>
        </w:rPr>
        <w:instrText xml:space="preserve"> HYPERLINK "https://muse.jhu.edu/article/244119" \l "f62" </w:instrText>
      </w:r>
      <w:r w:rsidRPr="00100002">
        <w:rPr>
          <w:sz w:val="14"/>
          <w:vertAlign w:val="superscript"/>
        </w:rPr>
        <w:fldChar w:fldCharType="separate"/>
      </w:r>
      <w:r w:rsidRPr="00100002">
        <w:rPr>
          <w:sz w:val="14"/>
          <w:vertAlign w:val="superscript"/>
        </w:rPr>
        <w:t>62</w:t>
      </w:r>
      <w:r w:rsidRPr="00100002">
        <w:rPr>
          <w:sz w:val="14"/>
        </w:rPr>
        <w:fldChar w:fldCharType="end"/>
      </w:r>
      <w:bookmarkEnd w:id="15"/>
      <w:r w:rsidRPr="00100002">
        <w:rPr>
          <w:sz w:val="14"/>
        </w:rPr>
        <w:t xml:space="preserve"> but each of these duties is a subspecies of its </w:t>
      </w:r>
      <w:r w:rsidRPr="00100002">
        <w:rPr>
          <w:b/>
          <w:iCs/>
          <w:u w:val="single"/>
        </w:rPr>
        <w:t xml:space="preserve">ultimate </w:t>
      </w:r>
      <w:r w:rsidRPr="00100002">
        <w:rPr>
          <w:b/>
          <w:iCs/>
          <w:highlight w:val="green"/>
          <w:u w:val="single"/>
        </w:rPr>
        <w:t xml:space="preserve">duty to be </w:t>
      </w:r>
      <w:r w:rsidRPr="00100002">
        <w:rPr>
          <w:b/>
          <w:iCs/>
          <w:u w:val="single"/>
        </w:rPr>
        <w:t xml:space="preserve">the </w:t>
      </w:r>
      <w:r w:rsidRPr="00100002">
        <w:rPr>
          <w:b/>
          <w:iCs/>
          <w:highlight w:val="green"/>
          <w:u w:val="single"/>
        </w:rPr>
        <w:t>sole and ultimate definer</w:t>
      </w:r>
      <w:r w:rsidRPr="00100002">
        <w:rPr>
          <w:sz w:val="14"/>
        </w:rPr>
        <w:t xml:space="preserve"> in matters of public importance. </w:t>
      </w:r>
      <w:r w:rsidRPr="00100002">
        <w:rPr>
          <w:b/>
          <w:iCs/>
          <w:u w:val="single"/>
        </w:rPr>
        <w:t xml:space="preserve">It is </w:t>
      </w:r>
      <w:r w:rsidRPr="00100002">
        <w:rPr>
          <w:sz w:val="14"/>
        </w:rPr>
        <w:t xml:space="preserve">only </w:t>
      </w:r>
      <w:r w:rsidRPr="00100002">
        <w:rPr>
          <w:b/>
          <w:iCs/>
          <w:u w:val="single"/>
        </w:rPr>
        <w:t>through the sovereign</w:t>
      </w:r>
      <w:r w:rsidRPr="00100002">
        <w:rPr>
          <w:sz w:val="14"/>
        </w:rPr>
        <w:t xml:space="preserve">’s effective continued accomplishment of this duty </w:t>
      </w:r>
      <w:r w:rsidRPr="00100002">
        <w:rPr>
          <w:b/>
          <w:iCs/>
          <w:u w:val="single"/>
        </w:rPr>
        <w:t xml:space="preserve">that the people of a </w:t>
      </w:r>
      <w:r w:rsidRPr="00100002">
        <w:rPr>
          <w:b/>
          <w:iCs/>
          <w:highlight w:val="green"/>
          <w:u w:val="single"/>
        </w:rPr>
        <w:t>commonwealth avoid</w:t>
      </w:r>
      <w:r w:rsidRPr="00100002">
        <w:rPr>
          <w:b/>
          <w:iCs/>
          <w:u w:val="single"/>
        </w:rPr>
        <w:t xml:space="preserve"> the definitional </w:t>
      </w:r>
      <w:r w:rsidRPr="00100002">
        <w:rPr>
          <w:b/>
          <w:iCs/>
          <w:highlight w:val="green"/>
          <w:u w:val="single"/>
        </w:rPr>
        <w:t>problems</w:t>
      </w:r>
      <w:r w:rsidRPr="00100002">
        <w:rPr>
          <w:b/>
          <w:iCs/>
          <w:u w:val="single"/>
        </w:rPr>
        <w:t xml:space="preserve"> that </w:t>
      </w:r>
      <w:r w:rsidRPr="00100002">
        <w:rPr>
          <w:b/>
          <w:iCs/>
          <w:highlight w:val="green"/>
          <w:u w:val="single"/>
        </w:rPr>
        <w:t xml:space="preserve">typify </w:t>
      </w:r>
      <w:r w:rsidRPr="00100002">
        <w:rPr>
          <w:b/>
          <w:iCs/>
          <w:u w:val="single"/>
        </w:rPr>
        <w:t xml:space="preserve">the </w:t>
      </w:r>
      <w:r w:rsidRPr="00100002">
        <w:rPr>
          <w:b/>
          <w:iCs/>
          <w:highlight w:val="green"/>
          <w:u w:val="single"/>
        </w:rPr>
        <w:t>state of nature</w:t>
      </w:r>
      <w:r w:rsidRPr="00100002">
        <w:rPr>
          <w:b/>
          <w:iCs/>
          <w:u w:val="single"/>
        </w:rPr>
        <w:t xml:space="preserve">… </w:t>
      </w:r>
      <w:r w:rsidRPr="00100002">
        <w:rPr>
          <w:sz w:val="14"/>
        </w:rPr>
        <w:t>Judging controversies, which Hobbes lists as the third main task of the sovereign, is the duty most obviously about being the ultimate definer. In fact, Hobbes declares it a law of nature that “</w:t>
      </w:r>
      <w:r w:rsidRPr="00100002">
        <w:rPr>
          <w:b/>
          <w:iCs/>
          <w:highlight w:val="green"/>
          <w:u w:val="single"/>
        </w:rPr>
        <w:t>in</w:t>
      </w:r>
      <w:r w:rsidRPr="00100002">
        <w:rPr>
          <w:b/>
          <w:iCs/>
          <w:u w:val="single"/>
        </w:rPr>
        <w:t xml:space="preserve"> every </w:t>
      </w:r>
      <w:r w:rsidRPr="00100002">
        <w:rPr>
          <w:b/>
          <w:iCs/>
          <w:highlight w:val="green"/>
          <w:u w:val="single"/>
        </w:rPr>
        <w:t>controversy</w:t>
      </w:r>
      <w:r w:rsidRPr="00100002">
        <w:rPr>
          <w:b/>
          <w:iCs/>
          <w:u w:val="single"/>
        </w:rPr>
        <w:t xml:space="preserve">, the </w:t>
      </w:r>
      <w:r w:rsidRPr="00100002">
        <w:rPr>
          <w:b/>
          <w:iCs/>
          <w:highlight w:val="green"/>
          <w:u w:val="single"/>
        </w:rPr>
        <w:t>parties</w:t>
      </w:r>
      <w:r w:rsidRPr="00100002">
        <w:rPr>
          <w:b/>
          <w:iCs/>
          <w:u w:val="single"/>
        </w:rPr>
        <w:t xml:space="preserve"> thereto ought mutually to </w:t>
      </w:r>
      <w:r w:rsidRPr="00100002">
        <w:rPr>
          <w:b/>
          <w:iCs/>
          <w:highlight w:val="green"/>
          <w:u w:val="single"/>
        </w:rPr>
        <w:t>agree</w:t>
      </w:r>
      <w:r w:rsidRPr="00100002">
        <w:rPr>
          <w:b/>
          <w:iCs/>
          <w:u w:val="single"/>
        </w:rPr>
        <w:t xml:space="preserve"> </w:t>
      </w:r>
      <w:r w:rsidRPr="00100002">
        <w:rPr>
          <w:b/>
          <w:iCs/>
          <w:highlight w:val="green"/>
          <w:u w:val="single"/>
        </w:rPr>
        <w:t>upon</w:t>
      </w:r>
      <w:r w:rsidRPr="00100002">
        <w:rPr>
          <w:b/>
          <w:iCs/>
          <w:u w:val="single"/>
        </w:rPr>
        <w:t xml:space="preserve"> an </w:t>
      </w:r>
      <w:r w:rsidRPr="00100002">
        <w:rPr>
          <w:b/>
          <w:iCs/>
          <w:highlight w:val="green"/>
          <w:u w:val="single"/>
        </w:rPr>
        <w:t>arbitrator</w:t>
      </w:r>
      <w:r w:rsidRPr="00100002">
        <w:rPr>
          <w:b/>
          <w:iCs/>
          <w:u w:val="single"/>
        </w:rPr>
        <w:t>, whom they both trust; and mutually to covenant to stand to the sentence he shall give therein</w:t>
      </w:r>
      <w:r w:rsidRPr="00100002">
        <w:rPr>
          <w:sz w:val="14"/>
        </w:rPr>
        <w:t>.”</w:t>
      </w:r>
      <w:bookmarkStart w:id="16" w:name="f63-text"/>
      <w:r w:rsidRPr="00100002">
        <w:rPr>
          <w:sz w:val="14"/>
          <w:vertAlign w:val="superscript"/>
        </w:rPr>
        <w:fldChar w:fldCharType="begin"/>
      </w:r>
      <w:r w:rsidRPr="00100002">
        <w:rPr>
          <w:sz w:val="14"/>
          <w:vertAlign w:val="superscript"/>
        </w:rPr>
        <w:instrText xml:space="preserve"> HYPERLINK "https://muse.jhu.edu/article/244119" \l "f63" </w:instrText>
      </w:r>
      <w:r w:rsidRPr="00100002">
        <w:rPr>
          <w:sz w:val="14"/>
          <w:vertAlign w:val="superscript"/>
        </w:rPr>
        <w:fldChar w:fldCharType="separate"/>
      </w:r>
      <w:r w:rsidRPr="00100002">
        <w:rPr>
          <w:sz w:val="14"/>
          <w:vertAlign w:val="superscript"/>
        </w:rPr>
        <w:t>63</w:t>
      </w:r>
      <w:r w:rsidRPr="00100002">
        <w:rPr>
          <w:sz w:val="14"/>
        </w:rPr>
        <w:fldChar w:fldCharType="end"/>
      </w:r>
      <w:bookmarkEnd w:id="16"/>
      <w:r w:rsidRPr="00100002">
        <w:rPr>
          <w:sz w:val="14"/>
        </w:rPr>
        <w:t xml:space="preserve"> As I repeatedly alluded to above, this </w:t>
      </w:r>
      <w:r w:rsidRPr="00100002">
        <w:rPr>
          <w:b/>
          <w:iCs/>
          <w:u w:val="single"/>
        </w:rPr>
        <w:t xml:space="preserve">agreement to </w:t>
      </w:r>
      <w:r w:rsidRPr="00100002">
        <w:rPr>
          <w:b/>
          <w:iCs/>
          <w:highlight w:val="green"/>
          <w:u w:val="single"/>
        </w:rPr>
        <w:t>abide by</w:t>
      </w:r>
      <w:r w:rsidRPr="00100002">
        <w:rPr>
          <w:b/>
          <w:iCs/>
          <w:u w:val="single"/>
        </w:rPr>
        <w:t xml:space="preserve"> the </w:t>
      </w:r>
      <w:r w:rsidRPr="00100002">
        <w:rPr>
          <w:b/>
          <w:iCs/>
          <w:highlight w:val="green"/>
          <w:u w:val="single"/>
        </w:rPr>
        <w:t>decision</w:t>
      </w:r>
      <w:r w:rsidRPr="00100002">
        <w:rPr>
          <w:b/>
          <w:iCs/>
          <w:u w:val="single"/>
        </w:rPr>
        <w:t xml:space="preserve"> </w:t>
      </w:r>
      <w:r w:rsidRPr="00100002">
        <w:rPr>
          <w:b/>
          <w:iCs/>
          <w:highlight w:val="green"/>
          <w:u w:val="single"/>
        </w:rPr>
        <w:t>of</w:t>
      </w:r>
      <w:r w:rsidRPr="00100002">
        <w:rPr>
          <w:b/>
          <w:iCs/>
          <w:u w:val="single"/>
        </w:rPr>
        <w:t xml:space="preserve"> a third party </w:t>
      </w:r>
      <w:r w:rsidRPr="00100002">
        <w:rPr>
          <w:b/>
          <w:iCs/>
          <w:highlight w:val="green"/>
          <w:u w:val="single"/>
        </w:rPr>
        <w:t>arbitrator</w:t>
      </w:r>
      <w:r w:rsidRPr="00100002">
        <w:rPr>
          <w:b/>
          <w:iCs/>
          <w:u w:val="single"/>
        </w:rPr>
        <w:t xml:space="preserve">, a </w:t>
      </w:r>
      <w:r w:rsidRPr="00100002">
        <w:rPr>
          <w:b/>
          <w:iCs/>
          <w:highlight w:val="green"/>
          <w:u w:val="single"/>
        </w:rPr>
        <w:t>sovereign</w:t>
      </w:r>
      <w:r w:rsidRPr="00100002">
        <w:rPr>
          <w:sz w:val="14"/>
        </w:rPr>
        <w:t xml:space="preserve"> in the commonwealth, </w:t>
      </w:r>
      <w:r w:rsidRPr="00100002">
        <w:rPr>
          <w:b/>
          <w:iCs/>
          <w:u w:val="single"/>
        </w:rPr>
        <w:t xml:space="preserve">is </w:t>
      </w:r>
      <w:r w:rsidRPr="00100002">
        <w:rPr>
          <w:b/>
          <w:iCs/>
          <w:highlight w:val="green"/>
          <w:u w:val="single"/>
        </w:rPr>
        <w:t>necessary</w:t>
      </w:r>
      <w:r w:rsidRPr="00100002">
        <w:rPr>
          <w:b/>
          <w:iCs/>
          <w:u w:val="single"/>
        </w:rPr>
        <w:t xml:space="preserve"> </w:t>
      </w:r>
      <w:r w:rsidRPr="00100002">
        <w:rPr>
          <w:b/>
          <w:iCs/>
          <w:highlight w:val="green"/>
          <w:u w:val="single"/>
        </w:rPr>
        <w:t>because</w:t>
      </w:r>
      <w:r w:rsidRPr="00100002">
        <w:rPr>
          <w:b/>
          <w:iCs/>
          <w:u w:val="single"/>
        </w:rPr>
        <w:t xml:space="preserve"> </w:t>
      </w:r>
      <w:r w:rsidRPr="00100002">
        <w:rPr>
          <w:b/>
          <w:iCs/>
          <w:highlight w:val="green"/>
          <w:u w:val="single"/>
        </w:rPr>
        <w:t>of</w:t>
      </w:r>
      <w:r w:rsidRPr="00100002">
        <w:rPr>
          <w:b/>
          <w:iCs/>
          <w:u w:val="single"/>
        </w:rPr>
        <w:t xml:space="preserve"> the fundamentally perspectival and </w:t>
      </w:r>
      <w:r w:rsidRPr="00100002">
        <w:rPr>
          <w:b/>
          <w:iCs/>
          <w:highlight w:val="green"/>
          <w:u w:val="single"/>
        </w:rPr>
        <w:t>relative</w:t>
      </w:r>
      <w:r w:rsidRPr="00100002">
        <w:rPr>
          <w:b/>
          <w:iCs/>
          <w:u w:val="single"/>
        </w:rPr>
        <w:t xml:space="preserve"> </w:t>
      </w:r>
      <w:r w:rsidRPr="00100002">
        <w:rPr>
          <w:b/>
          <w:iCs/>
          <w:highlight w:val="green"/>
          <w:u w:val="single"/>
        </w:rPr>
        <w:t>nature</w:t>
      </w:r>
      <w:r w:rsidRPr="00100002">
        <w:rPr>
          <w:b/>
          <w:iCs/>
          <w:u w:val="single"/>
        </w:rPr>
        <w:t xml:space="preserve"> of persons’ imputations </w:t>
      </w:r>
      <w:r w:rsidRPr="00100002">
        <w:rPr>
          <w:b/>
          <w:iCs/>
          <w:highlight w:val="green"/>
          <w:u w:val="single"/>
        </w:rPr>
        <w:t>of</w:t>
      </w:r>
      <w:r w:rsidRPr="00100002">
        <w:rPr>
          <w:b/>
          <w:iCs/>
          <w:u w:val="single"/>
        </w:rPr>
        <w:t xml:space="preserve"> </w:t>
      </w:r>
      <w:r w:rsidRPr="00100002">
        <w:rPr>
          <w:b/>
          <w:iCs/>
          <w:highlight w:val="green"/>
          <w:u w:val="single"/>
        </w:rPr>
        <w:t>meaning</w:t>
      </w:r>
      <w:r w:rsidRPr="00100002">
        <w:rPr>
          <w:b/>
          <w:iCs/>
          <w:u w:val="single"/>
        </w:rPr>
        <w:t xml:space="preserve"> and value</w:t>
      </w:r>
      <w:r w:rsidRPr="00100002">
        <w:rPr>
          <w:sz w:val="14"/>
        </w:rPr>
        <w:t xml:space="preserve"> into the situations they construct. Hobbes understands this problem, as evidenced by his claim that “</w:t>
      </w:r>
      <w:r w:rsidRPr="00100002">
        <w:rPr>
          <w:b/>
          <w:iCs/>
          <w:u w:val="single"/>
        </w:rPr>
        <w:t xml:space="preserve">seeing right reason is not existent, the reason of some man or men must supply the place thereof; and that man or men, is he or they, that have the </w:t>
      </w:r>
      <w:r w:rsidRPr="00100002">
        <w:rPr>
          <w:b/>
          <w:iCs/>
          <w:highlight w:val="green"/>
          <w:u w:val="single"/>
        </w:rPr>
        <w:t>sovereign power”</w:t>
      </w:r>
      <w:bookmarkStart w:id="17" w:name="f64-text"/>
      <w:r w:rsidRPr="00100002">
        <w:rPr>
          <w:b/>
          <w:iCs/>
          <w:u w:val="single"/>
        </w:rPr>
        <w:fldChar w:fldCharType="begin"/>
      </w:r>
      <w:r w:rsidRPr="00100002">
        <w:rPr>
          <w:b/>
          <w:iCs/>
          <w:u w:val="single"/>
        </w:rPr>
        <w:instrText xml:space="preserve"> HYPERLINK "https://muse.jhu.edu/article/244119" \l "f64" </w:instrText>
      </w:r>
      <w:r w:rsidRPr="00100002">
        <w:rPr>
          <w:b/>
          <w:iCs/>
          <w:u w:val="single"/>
        </w:rPr>
        <w:fldChar w:fldCharType="separate"/>
      </w:r>
      <w:r w:rsidRPr="00100002">
        <w:rPr>
          <w:b/>
          <w:iCs/>
          <w:u w:val="single"/>
        </w:rPr>
        <w:t>64</w:t>
      </w:r>
      <w:r w:rsidRPr="00100002">
        <w:rPr>
          <w:b/>
          <w:iCs/>
          <w:u w:val="single"/>
        </w:rPr>
        <w:fldChar w:fldCharType="end"/>
      </w:r>
      <w:bookmarkEnd w:id="17"/>
      <w:r w:rsidRPr="00100002">
        <w:rPr>
          <w:b/>
          <w:iCs/>
          <w:u w:val="single"/>
        </w:rPr>
        <w:t> </w:t>
      </w:r>
      <w:r w:rsidRPr="00100002">
        <w:rPr>
          <w:b/>
          <w:iCs/>
          <w:highlight w:val="green"/>
          <w:u w:val="single"/>
        </w:rPr>
        <w:t xml:space="preserve">to dictate meanings </w:t>
      </w:r>
      <w:r w:rsidRPr="00100002">
        <w:rPr>
          <w:b/>
          <w:iCs/>
          <w:u w:val="single"/>
        </w:rPr>
        <w:t xml:space="preserve">that will be </w:t>
      </w:r>
      <w:r w:rsidRPr="00100002">
        <w:rPr>
          <w:b/>
          <w:iCs/>
          <w:highlight w:val="green"/>
          <w:u w:val="single"/>
        </w:rPr>
        <w:t>followed by all</w:t>
      </w:r>
      <w:r w:rsidRPr="00100002">
        <w:rPr>
          <w:b/>
          <w:iCs/>
          <w:u w:val="single"/>
        </w:rPr>
        <w:t>.</w:t>
      </w:r>
      <w:r w:rsidRPr="00100002">
        <w:rPr>
          <w:sz w:val="14"/>
        </w:rPr>
        <w:t xml:space="preserve"> </w:t>
      </w:r>
    </w:p>
    <w:p w:rsidR="00131130" w:rsidRDefault="00131130" w:rsidP="00131130">
      <w:pPr>
        <w:pStyle w:val="Heading4"/>
      </w:pPr>
      <w:r>
        <w:t xml:space="preserve">I negate and defend the squo – </w:t>
      </w:r>
    </w:p>
    <w:p w:rsidR="00131130" w:rsidRPr="004F0459" w:rsidRDefault="00131130" w:rsidP="00131130">
      <w:pPr>
        <w:pStyle w:val="Heading4"/>
      </w:pPr>
      <w:r>
        <w:t xml:space="preserve">1] Partnerships exist between private entities and the sovereign. </w:t>
      </w:r>
    </w:p>
    <w:p w:rsidR="00131130" w:rsidRDefault="00131130" w:rsidP="00131130">
      <w:r w:rsidRPr="00E841E3">
        <w:rPr>
          <w:rStyle w:val="Style13ptBold"/>
        </w:rPr>
        <w:t xml:space="preserve">Martinez 21 </w:t>
      </w:r>
      <w:r>
        <w:t>[Katherine Latimer Martinez (Seattle University School of Law). “</w:t>
      </w:r>
      <w:r w:rsidRPr="008A09D0">
        <w:rPr>
          <w:rStyle w:val="Emphasis"/>
        </w:rPr>
        <w:t xml:space="preserve">Lost in Space: An </w:t>
      </w:r>
      <w:r w:rsidRPr="001F5E6D">
        <w:rPr>
          <w:rStyle w:val="Emphasis"/>
          <w:highlight w:val="green"/>
        </w:rPr>
        <w:t>Exploration</w:t>
      </w:r>
      <w:r w:rsidRPr="008A09D0">
        <w:rPr>
          <w:rStyle w:val="Emphasis"/>
        </w:rPr>
        <w:t xml:space="preserve"> of the Current Gaps </w:t>
      </w:r>
      <w:r w:rsidRPr="001F5E6D">
        <w:rPr>
          <w:rStyle w:val="Emphasis"/>
          <w:highlight w:val="green"/>
        </w:rPr>
        <w:t>in Space</w:t>
      </w:r>
      <w:r w:rsidRPr="008A09D0">
        <w:rPr>
          <w:rStyle w:val="Emphasis"/>
        </w:rPr>
        <w:t xml:space="preserve"> Law”.</w:t>
      </w:r>
      <w:r>
        <w:t xml:space="preserve"> Seattle Journal of Technology, Environmental &amp; Innovation Law: Vol. 11 : Iss. 2 , Article 4. 5-7-2021. Accessed 12/18/21. </w:t>
      </w:r>
      <w:hyperlink r:id="rId9" w:history="1">
        <w:r w:rsidRPr="00780B69">
          <w:rPr>
            <w:rStyle w:val="Hyperlink"/>
          </w:rPr>
          <w:t>https://digitalcommons.law.seattleu.edu/cgi/viewcontent.cgi?article=1022&amp;context=sjteil</w:t>
        </w:r>
      </w:hyperlink>
      <w:r>
        <w:t xml:space="preserve"> //Xu]</w:t>
      </w:r>
    </w:p>
    <w:p w:rsidR="00131130" w:rsidRPr="008A09D0" w:rsidRDefault="00131130" w:rsidP="00131130">
      <w:pPr>
        <w:rPr>
          <w:rStyle w:val="Emphasis"/>
        </w:rPr>
      </w:pPr>
      <w:r w:rsidRPr="001F5E6D">
        <w:rPr>
          <w:rStyle w:val="Emphasis"/>
          <w:highlight w:val="green"/>
        </w:rPr>
        <w:t>No company</w:t>
      </w:r>
      <w:r w:rsidRPr="008A09D0">
        <w:rPr>
          <w:rStyle w:val="Emphasis"/>
        </w:rPr>
        <w:t xml:space="preserve"> is able to </w:t>
      </w:r>
      <w:r w:rsidRPr="001F5E6D">
        <w:rPr>
          <w:rStyle w:val="Emphasis"/>
          <w:highlight w:val="green"/>
        </w:rPr>
        <w:t>operate in a purely private capacity</w:t>
      </w:r>
      <w:r w:rsidRPr="008A09D0">
        <w:rPr>
          <w:rStyle w:val="Emphasis"/>
        </w:rPr>
        <w:t xml:space="preserve"> and </w:t>
      </w:r>
      <w:r w:rsidRPr="001F5E6D">
        <w:rPr>
          <w:rStyle w:val="Emphasis"/>
          <w:highlight w:val="green"/>
        </w:rPr>
        <w:t>without State partnerships because of</w:t>
      </w:r>
      <w:r w:rsidRPr="008A09D0">
        <w:rPr>
          <w:rStyle w:val="Emphasis"/>
        </w:rPr>
        <w:t xml:space="preserve"> a </w:t>
      </w:r>
      <w:r w:rsidRPr="001F5E6D">
        <w:rPr>
          <w:rStyle w:val="Emphasis"/>
          <w:highlight w:val="green"/>
        </w:rPr>
        <w:t>need for</w:t>
      </w:r>
      <w:r w:rsidRPr="008A09D0">
        <w:rPr>
          <w:rStyle w:val="Emphasis"/>
        </w:rPr>
        <w:t xml:space="preserve"> government </w:t>
      </w:r>
      <w:r w:rsidRPr="001F5E6D">
        <w:rPr>
          <w:rStyle w:val="Emphasis"/>
          <w:highlight w:val="green"/>
        </w:rPr>
        <w:t>funding and</w:t>
      </w:r>
      <w:r w:rsidRPr="008A09D0">
        <w:rPr>
          <w:rStyle w:val="Emphasis"/>
        </w:rPr>
        <w:t xml:space="preserve"> the government’s need for </w:t>
      </w:r>
      <w:r w:rsidRPr="001F5E6D">
        <w:rPr>
          <w:rStyle w:val="Emphasis"/>
          <w:highlight w:val="green"/>
        </w:rPr>
        <w:t>additional research due to decreases in funding and resource</w:t>
      </w:r>
      <w:r w:rsidRPr="008A09D0">
        <w:rPr>
          <w:rStyle w:val="Emphasis"/>
        </w:rPr>
        <w:t>s</w:t>
      </w:r>
      <w:r w:rsidRPr="008A09D0">
        <w:t>.138 Private companies fall into two categories: (1) those focused on commercial space travel and (2) those focused on mining and space resources.</w:t>
      </w:r>
    </w:p>
    <w:p w:rsidR="00131130" w:rsidRPr="004F642D" w:rsidRDefault="00131130" w:rsidP="00131130">
      <w:pPr>
        <w:pStyle w:val="Heading4"/>
      </w:pPr>
      <w:r>
        <w:t xml:space="preserve">2 implications – a] proves the sovereign supports private space appropriation because it provides funds and resources b] as the </w:t>
      </w:r>
      <w:r w:rsidRPr="00471C05">
        <w:rPr>
          <w:u w:val="single"/>
        </w:rPr>
        <w:t>only</w:t>
      </w:r>
      <w:r>
        <w:t xml:space="preserve"> source of ethics and order, the sovereign willed the status quo where private entities appropriate outer space which means placing an obligation on the sovereign is </w:t>
      </w:r>
      <w:r w:rsidRPr="005A68D6">
        <w:rPr>
          <w:u w:val="single"/>
        </w:rPr>
        <w:t>illegitimate</w:t>
      </w:r>
      <w:r>
        <w:t xml:space="preserve"> and </w:t>
      </w:r>
      <w:r w:rsidRPr="005A68D6">
        <w:rPr>
          <w:u w:val="single"/>
        </w:rPr>
        <w:t>fails</w:t>
      </w:r>
      <w:r>
        <w:t xml:space="preserve"> inevitably c] </w:t>
      </w:r>
    </w:p>
    <w:p w:rsidR="00131130" w:rsidRDefault="00131130" w:rsidP="00131130">
      <w:pPr>
        <w:pStyle w:val="Heading4"/>
      </w:pPr>
      <w:r>
        <w:t xml:space="preserve">2] Incorporation and appropriation by private entities contribute to the commonwealth. </w:t>
      </w:r>
    </w:p>
    <w:p w:rsidR="00131130" w:rsidRDefault="00131130" w:rsidP="00131130">
      <w:r w:rsidRPr="00D37197">
        <w:rPr>
          <w:rStyle w:val="Style13ptBold"/>
        </w:rPr>
        <w:t xml:space="preserve">Claassen </w:t>
      </w:r>
      <w:r>
        <w:rPr>
          <w:rStyle w:val="Style13ptBold"/>
        </w:rPr>
        <w:t xml:space="preserve">summarizes in </w:t>
      </w:r>
      <w:r w:rsidRPr="00D37197">
        <w:rPr>
          <w:rStyle w:val="Style13ptBold"/>
        </w:rPr>
        <w:t>21</w:t>
      </w:r>
      <w:r>
        <w:t xml:space="preserve"> [R.J.G. Claassen (</w:t>
      </w:r>
      <w:r w:rsidRPr="004D17F6">
        <w:t>Professor of Political Philosophy and Economic Ethics at the Department of Philosophy and Religious Studies of Utrecht Universit</w:t>
      </w:r>
      <w:r>
        <w:t xml:space="preserve">y). “Hobbes Meets the Modern Business Corporation”. Polity. Volume 53, Number 1. January 2021. Accessed 1/24/2022. </w:t>
      </w:r>
      <w:hyperlink r:id="rId10" w:history="1">
        <w:r w:rsidRPr="00C65137">
          <w:rPr>
            <w:rStyle w:val="Hyperlink"/>
          </w:rPr>
          <w:t>https://www.journals.uchicago.edu/doi/10.1086/712231</w:t>
        </w:r>
      </w:hyperlink>
      <w:r>
        <w:t xml:space="preserve"> //Xu]</w:t>
      </w:r>
    </w:p>
    <w:p w:rsidR="00131130" w:rsidRPr="003502AA" w:rsidRDefault="00131130" w:rsidP="00131130">
      <w:pPr>
        <w:rPr>
          <w:b/>
          <w:iCs/>
          <w:u w:val="single"/>
        </w:rPr>
      </w:pPr>
      <w:r w:rsidRPr="00AC2815">
        <w:rPr>
          <w:sz w:val="16"/>
        </w:rPr>
        <w:t xml:space="preserve">Hobbes acknowledges that the trading companies in the monopolistic form they took in his day were problematic, but at the same time </w:t>
      </w:r>
      <w:r w:rsidRPr="00AC2815">
        <w:rPr>
          <w:rStyle w:val="Emphasis"/>
        </w:rPr>
        <w:t xml:space="preserve">he accepts there can in principle exist an economic form of </w:t>
      </w:r>
      <w:r w:rsidRPr="001F5E6D">
        <w:rPr>
          <w:rStyle w:val="Emphasis"/>
          <w:highlight w:val="green"/>
        </w:rPr>
        <w:t>the corporation</w:t>
      </w:r>
      <w:r w:rsidRPr="00AC2815">
        <w:rPr>
          <w:rStyle w:val="Emphasis"/>
        </w:rPr>
        <w:t xml:space="preserve"> which </w:t>
      </w:r>
      <w:r w:rsidRPr="001F5E6D">
        <w:rPr>
          <w:rStyle w:val="Emphasis"/>
          <w:highlight w:val="green"/>
        </w:rPr>
        <w:t>would be in the</w:t>
      </w:r>
      <w:r w:rsidRPr="00AC2815">
        <w:rPr>
          <w:rStyle w:val="Emphasis"/>
        </w:rPr>
        <w:t xml:space="preserve"> legitimate </w:t>
      </w:r>
      <w:r w:rsidRPr="001F5E6D">
        <w:rPr>
          <w:rStyle w:val="Emphasis"/>
          <w:highlight w:val="green"/>
        </w:rPr>
        <w:t>interest of the commonwealth</w:t>
      </w:r>
      <w:r w:rsidRPr="00AC2815">
        <w:rPr>
          <w:sz w:val="16"/>
        </w:rPr>
        <w:t xml:space="preserve">. This implies that the orientation to private gain can be compatible with the status of a political body, under the right (non-monopolistic) economic conditions. </w:t>
      </w:r>
      <w:r w:rsidRPr="00AC2815">
        <w:rPr>
          <w:rStyle w:val="Emphasis"/>
        </w:rPr>
        <w:t xml:space="preserve">In contemporary terms, even </w:t>
      </w:r>
      <w:r w:rsidRPr="001F5E6D">
        <w:rPr>
          <w:rStyle w:val="Emphasis"/>
          <w:highlight w:val="green"/>
        </w:rPr>
        <w:t>commercial</w:t>
      </w:r>
      <w:r w:rsidRPr="00AC2815">
        <w:rPr>
          <w:rStyle w:val="Emphasis"/>
        </w:rPr>
        <w:t xml:space="preserve">ly operating </w:t>
      </w:r>
      <w:r w:rsidRPr="001F5E6D">
        <w:rPr>
          <w:rStyle w:val="Emphasis"/>
          <w:highlight w:val="green"/>
        </w:rPr>
        <w:t>businesses</w:t>
      </w:r>
      <w:r w:rsidRPr="00AC2815">
        <w:rPr>
          <w:rStyle w:val="Emphasis"/>
        </w:rPr>
        <w:t xml:space="preserve"> </w:t>
      </w:r>
      <w:r w:rsidRPr="001F5E6D">
        <w:rPr>
          <w:rStyle w:val="Emphasis"/>
          <w:highlight w:val="green"/>
        </w:rPr>
        <w:t>contribute to</w:t>
      </w:r>
      <w:r w:rsidRPr="00AC2815">
        <w:rPr>
          <w:rStyle w:val="Emphasis"/>
        </w:rPr>
        <w:t xml:space="preserve"> the </w:t>
      </w:r>
      <w:r w:rsidRPr="001F5E6D">
        <w:rPr>
          <w:rStyle w:val="Emphasis"/>
          <w:highlight w:val="green"/>
        </w:rPr>
        <w:t>public purpose of</w:t>
      </w:r>
      <w:r w:rsidRPr="00AC2815">
        <w:rPr>
          <w:rStyle w:val="Emphasis"/>
        </w:rPr>
        <w:t xml:space="preserve"> the maximization of </w:t>
      </w:r>
      <w:r w:rsidRPr="001F5E6D">
        <w:rPr>
          <w:rStyle w:val="Emphasis"/>
          <w:highlight w:val="green"/>
        </w:rPr>
        <w:t>social wealth</w:t>
      </w:r>
      <w:r w:rsidRPr="00AC2815">
        <w:rPr>
          <w:rStyle w:val="Emphasis"/>
        </w:rPr>
        <w:t>.</w:t>
      </w:r>
      <w:r w:rsidRPr="00AC2815">
        <w:rPr>
          <w:sz w:val="16"/>
        </w:rPr>
        <w:t xml:space="preserve"> This term is recognized to be the corporate purpose in the most prominent handbook of corporate law.87 Hobbes’s analysis at this point prefigures the debate in economic theory started by Mandeville and Adam Smith in the eighteenth century when they characterized the market sphere as one where “private interests” (Smith) or even “private vices” (Mandeville) could lead to “public benefits.” The underlying view is one where the market sphere is an organized competition commissioned by government to procure consumer goods at maximally competitive prices. Private parties are being used for such procurement, but this doesn’t make the market less of a public space. </w:t>
      </w:r>
      <w:r w:rsidRPr="00AC2815">
        <w:rPr>
          <w:rStyle w:val="Emphasis"/>
        </w:rPr>
        <w:t xml:space="preserve">Just as Roman </w:t>
      </w:r>
      <w:r w:rsidRPr="001F5E6D">
        <w:rPr>
          <w:rStyle w:val="Emphasis"/>
          <w:highlight w:val="green"/>
        </w:rPr>
        <w:t>authorities</w:t>
      </w:r>
      <w:r w:rsidRPr="00AC2815">
        <w:rPr>
          <w:rStyle w:val="Emphasis"/>
        </w:rPr>
        <w:t xml:space="preserve"> </w:t>
      </w:r>
      <w:r w:rsidRPr="001F5E6D">
        <w:rPr>
          <w:rStyle w:val="Emphasis"/>
          <w:highlight w:val="green"/>
        </w:rPr>
        <w:t>organized</w:t>
      </w:r>
      <w:r w:rsidRPr="00AC2815">
        <w:rPr>
          <w:rStyle w:val="Emphasis"/>
        </w:rPr>
        <w:t xml:space="preserve"> a </w:t>
      </w:r>
      <w:r w:rsidRPr="001F5E6D">
        <w:rPr>
          <w:rStyle w:val="Emphasis"/>
          <w:highlight w:val="green"/>
        </w:rPr>
        <w:t>competition</w:t>
      </w:r>
      <w:r w:rsidRPr="00AC2815">
        <w:rPr>
          <w:rStyle w:val="Emphasis"/>
        </w:rPr>
        <w:t xml:space="preserve"> between gladiators because they </w:t>
      </w:r>
      <w:r w:rsidRPr="001F5E6D">
        <w:rPr>
          <w:rStyle w:val="Emphasis"/>
          <w:highlight w:val="green"/>
        </w:rPr>
        <w:t>considered</w:t>
      </w:r>
      <w:r w:rsidRPr="00AC2815">
        <w:rPr>
          <w:rStyle w:val="Emphasis"/>
        </w:rPr>
        <w:t xml:space="preserve"> such a competition </w:t>
      </w:r>
      <w:r w:rsidRPr="001F5E6D">
        <w:rPr>
          <w:rStyle w:val="Emphasis"/>
          <w:highlight w:val="green"/>
        </w:rPr>
        <w:t>a public good</w:t>
      </w:r>
      <w:r w:rsidRPr="00AC2815">
        <w:rPr>
          <w:rStyle w:val="Emphasis"/>
        </w:rPr>
        <w:t xml:space="preserve"> (“bread and games”) for the Roman people, so </w:t>
      </w:r>
      <w:r w:rsidRPr="001F5E6D">
        <w:rPr>
          <w:rStyle w:val="Emphasis"/>
          <w:highlight w:val="green"/>
        </w:rPr>
        <w:t>market competition</w:t>
      </w:r>
      <w:r w:rsidRPr="00AC2815">
        <w:rPr>
          <w:rStyle w:val="Emphasis"/>
        </w:rPr>
        <w:t xml:space="preserve"> is </w:t>
      </w:r>
      <w:r w:rsidRPr="001F5E6D">
        <w:rPr>
          <w:rStyle w:val="Emphasis"/>
          <w:highlight w:val="green"/>
        </w:rPr>
        <w:t>created to maximize</w:t>
      </w:r>
      <w:r w:rsidRPr="00AC2815">
        <w:rPr>
          <w:rStyle w:val="Emphasis"/>
        </w:rPr>
        <w:t xml:space="preserve"> the </w:t>
      </w:r>
      <w:r w:rsidRPr="001F5E6D">
        <w:rPr>
          <w:rStyle w:val="Emphasis"/>
          <w:highlight w:val="green"/>
        </w:rPr>
        <w:t xml:space="preserve">public good of </w:t>
      </w:r>
      <w:r w:rsidRPr="00AC2815">
        <w:rPr>
          <w:rStyle w:val="Emphasis"/>
        </w:rPr>
        <w:t xml:space="preserve">social </w:t>
      </w:r>
      <w:r w:rsidRPr="001F5E6D">
        <w:rPr>
          <w:rStyle w:val="Emphasis"/>
          <w:highlight w:val="green"/>
        </w:rPr>
        <w:t>wealth</w:t>
      </w:r>
      <w:r w:rsidRPr="00AC2815">
        <w:rPr>
          <w:rStyle w:val="Emphasis"/>
        </w:rPr>
        <w:t>.</w:t>
      </w:r>
      <w:r>
        <w:rPr>
          <w:rStyle w:val="Emphasis"/>
        </w:rPr>
        <w:t xml:space="preserve"> </w:t>
      </w:r>
      <w:r w:rsidRPr="00AC2815">
        <w:rPr>
          <w:rStyle w:val="Emphasis"/>
        </w:rPr>
        <w:t xml:space="preserve">In this line of thought, the </w:t>
      </w:r>
      <w:r w:rsidRPr="001F5E6D">
        <w:rPr>
          <w:rStyle w:val="Emphasis"/>
          <w:highlight w:val="green"/>
        </w:rPr>
        <w:t>current laws</w:t>
      </w:r>
      <w:r w:rsidRPr="00AC2815">
        <w:rPr>
          <w:rStyle w:val="Emphasis"/>
        </w:rPr>
        <w:t xml:space="preserve"> granting freedom </w:t>
      </w:r>
      <w:r w:rsidRPr="001F5E6D">
        <w:rPr>
          <w:rStyle w:val="Emphasis"/>
          <w:highlight w:val="green"/>
        </w:rPr>
        <w:t>of incorporation</w:t>
      </w:r>
      <w:r w:rsidRPr="00AC2815">
        <w:rPr>
          <w:rStyle w:val="Emphasis"/>
        </w:rPr>
        <w:t xml:space="preserve"> do contain a public mandate, even though they do not state it explicitly: to </w:t>
      </w:r>
      <w:r w:rsidRPr="001F5E6D">
        <w:rPr>
          <w:rStyle w:val="Emphasis"/>
          <w:highlight w:val="green"/>
        </w:rPr>
        <w:t>maximize social wealth</w:t>
      </w:r>
      <w:r w:rsidRPr="00AC2815">
        <w:rPr>
          <w:sz w:val="16"/>
        </w:rPr>
        <w:t xml:space="preserve">. This is consistent with the description of Alfred Chandler, who explains the emergence of large business corporations as a response to newly created possibilities for economies of scale in production88; or with the reconstruction of North, Wallis, and Weingast, </w:t>
      </w:r>
      <w:r w:rsidRPr="00AC2815">
        <w:rPr>
          <w:rStyle w:val="Emphasis"/>
        </w:rPr>
        <w:t xml:space="preserve">who argue that </w:t>
      </w:r>
      <w:r w:rsidRPr="001F5E6D">
        <w:rPr>
          <w:rStyle w:val="Emphasis"/>
          <w:highlight w:val="green"/>
        </w:rPr>
        <w:t>freedom of incorporation</w:t>
      </w:r>
      <w:r w:rsidRPr="00AC2815">
        <w:rPr>
          <w:rStyle w:val="Emphasis"/>
        </w:rPr>
        <w:t xml:space="preserve"> was crucial to </w:t>
      </w:r>
      <w:r w:rsidRPr="001F5E6D">
        <w:rPr>
          <w:rStyle w:val="Emphasis"/>
          <w:highlight w:val="green"/>
        </w:rPr>
        <w:t>establish</w:t>
      </w:r>
      <w:r w:rsidRPr="00AC2815">
        <w:rPr>
          <w:rStyle w:val="Emphasis"/>
        </w:rPr>
        <w:t xml:space="preserve"> </w:t>
      </w:r>
      <w:r w:rsidRPr="001F5E6D">
        <w:rPr>
          <w:rStyle w:val="Emphasis"/>
          <w:highlight w:val="green"/>
        </w:rPr>
        <w:t>open-access economic orders</w:t>
      </w:r>
      <w:r w:rsidRPr="00AC2815">
        <w:rPr>
          <w:rStyle w:val="Emphasis"/>
        </w:rPr>
        <w:t>.</w:t>
      </w:r>
      <w:r w:rsidRPr="00AC2815">
        <w:rPr>
          <w:sz w:val="16"/>
        </w:rPr>
        <w:t xml:space="preserve">89 Historical interpretations such as these reconstruct a general public purpose (realizing economies of scale, or open access orders) as lying behind the general incorporation laws of the nineteenth century, which were still confined to particular lines of activity, hence specific public purposes. </w:t>
      </w:r>
      <w:r w:rsidRPr="00AC2815">
        <w:rPr>
          <w:rStyle w:val="Emphasis"/>
        </w:rPr>
        <w:t xml:space="preserve">This general </w:t>
      </w:r>
      <w:r w:rsidRPr="001F5E6D">
        <w:rPr>
          <w:rStyle w:val="Emphasis"/>
          <w:highlight w:val="green"/>
        </w:rPr>
        <w:t>public purpose</w:t>
      </w:r>
      <w:r w:rsidRPr="00AC2815">
        <w:rPr>
          <w:rStyle w:val="Emphasis"/>
        </w:rPr>
        <w:t xml:space="preserve"> was then assumed to be </w:t>
      </w:r>
      <w:r w:rsidRPr="001F5E6D">
        <w:rPr>
          <w:rStyle w:val="Emphasis"/>
          <w:highlight w:val="green"/>
        </w:rPr>
        <w:t>present in</w:t>
      </w:r>
      <w:r w:rsidRPr="00AC2815">
        <w:rPr>
          <w:rStyle w:val="Emphasis"/>
        </w:rPr>
        <w:t xml:space="preserve"> any economic activity in this line and, in the twentieth century </w:t>
      </w:r>
      <w:r w:rsidRPr="001F5E6D">
        <w:rPr>
          <w:rStyle w:val="Emphasis"/>
          <w:highlight w:val="green"/>
        </w:rPr>
        <w:t>incorporation</w:t>
      </w:r>
      <w:r w:rsidRPr="00AC2815">
        <w:rPr>
          <w:rStyle w:val="Emphasis"/>
        </w:rPr>
        <w:t>, in any legally allowed activity whatsoever.</w:t>
      </w:r>
    </w:p>
    <w:p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4"/>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31130"/>
    <w:rsid w:val="000139A3"/>
    <w:rsid w:val="0002403F"/>
    <w:rsid w:val="00077CEC"/>
    <w:rsid w:val="000B3B28"/>
    <w:rsid w:val="00100833"/>
    <w:rsid w:val="00104529"/>
    <w:rsid w:val="00105942"/>
    <w:rsid w:val="00107396"/>
    <w:rsid w:val="00131130"/>
    <w:rsid w:val="00144A4C"/>
    <w:rsid w:val="00176AB0"/>
    <w:rsid w:val="00177B7D"/>
    <w:rsid w:val="0018322D"/>
    <w:rsid w:val="001B5776"/>
    <w:rsid w:val="001E527A"/>
    <w:rsid w:val="001F78CE"/>
    <w:rsid w:val="00232BAF"/>
    <w:rsid w:val="00236318"/>
    <w:rsid w:val="00251FC7"/>
    <w:rsid w:val="00261C9F"/>
    <w:rsid w:val="002855A7"/>
    <w:rsid w:val="002B146A"/>
    <w:rsid w:val="002B5E17"/>
    <w:rsid w:val="00315690"/>
    <w:rsid w:val="00316B75"/>
    <w:rsid w:val="00325646"/>
    <w:rsid w:val="003460F2"/>
    <w:rsid w:val="0038158C"/>
    <w:rsid w:val="003902BA"/>
    <w:rsid w:val="003905D9"/>
    <w:rsid w:val="003A09E2"/>
    <w:rsid w:val="00407037"/>
    <w:rsid w:val="004605D6"/>
    <w:rsid w:val="00494EFC"/>
    <w:rsid w:val="004C60E8"/>
    <w:rsid w:val="004E3579"/>
    <w:rsid w:val="004E728B"/>
    <w:rsid w:val="004F39E0"/>
    <w:rsid w:val="00516B44"/>
    <w:rsid w:val="00537BD5"/>
    <w:rsid w:val="00550987"/>
    <w:rsid w:val="0057268A"/>
    <w:rsid w:val="005D2912"/>
    <w:rsid w:val="005D3343"/>
    <w:rsid w:val="005F7636"/>
    <w:rsid w:val="00603B4E"/>
    <w:rsid w:val="006065BD"/>
    <w:rsid w:val="00645FA9"/>
    <w:rsid w:val="00647866"/>
    <w:rsid w:val="00665003"/>
    <w:rsid w:val="006A2AD0"/>
    <w:rsid w:val="006C2375"/>
    <w:rsid w:val="006D4ECC"/>
    <w:rsid w:val="0071234E"/>
    <w:rsid w:val="00722258"/>
    <w:rsid w:val="007243E5"/>
    <w:rsid w:val="00766EA0"/>
    <w:rsid w:val="00795718"/>
    <w:rsid w:val="007A2226"/>
    <w:rsid w:val="007F5B66"/>
    <w:rsid w:val="00823A1C"/>
    <w:rsid w:val="00845B9D"/>
    <w:rsid w:val="00860984"/>
    <w:rsid w:val="00863FE6"/>
    <w:rsid w:val="00864D16"/>
    <w:rsid w:val="008B3ECB"/>
    <w:rsid w:val="008B4E85"/>
    <w:rsid w:val="008C1B2E"/>
    <w:rsid w:val="008E48DB"/>
    <w:rsid w:val="0091627E"/>
    <w:rsid w:val="00916ACB"/>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412C"/>
    <w:rsid w:val="00CF59A8"/>
    <w:rsid w:val="00D325A9"/>
    <w:rsid w:val="00D36A8A"/>
    <w:rsid w:val="00D37EED"/>
    <w:rsid w:val="00D61409"/>
    <w:rsid w:val="00D6691E"/>
    <w:rsid w:val="00D71170"/>
    <w:rsid w:val="00DA1C92"/>
    <w:rsid w:val="00DA25D4"/>
    <w:rsid w:val="00DA6538"/>
    <w:rsid w:val="00E15E75"/>
    <w:rsid w:val="00E5262C"/>
    <w:rsid w:val="00EC7DC4"/>
    <w:rsid w:val="00ED30CF"/>
    <w:rsid w:val="00F176EF"/>
    <w:rsid w:val="00F45E10"/>
    <w:rsid w:val="00F619AE"/>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EBE919-8E44-4CB6-AD56-B5CBCC7C4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31130"/>
    <w:rPr>
      <w:rFonts w:ascii="Calibri" w:hAnsi="Calibri" w:cs="Calibri"/>
    </w:rPr>
  </w:style>
  <w:style w:type="paragraph" w:styleId="Heading1">
    <w:name w:val="heading 1"/>
    <w:aliases w:val="Pocket"/>
    <w:basedOn w:val="Normal"/>
    <w:next w:val="Normal"/>
    <w:link w:val="Heading1Char"/>
    <w:qFormat/>
    <w:rsid w:val="0013113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3113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3113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TAG,no read,No Spacing211,No Spacing12,No Spacing2111,No Spacing111111,No Spacing11111,No Spacing4,ta,No Spacing5,No Spacing21,Ta,No Spacin, Ch"/>
    <w:basedOn w:val="Normal"/>
    <w:next w:val="Normal"/>
    <w:link w:val="Heading4Char"/>
    <w:uiPriority w:val="3"/>
    <w:unhideWhenUsed/>
    <w:qFormat/>
    <w:rsid w:val="0013113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3113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31130"/>
  </w:style>
  <w:style w:type="character" w:customStyle="1" w:styleId="Heading1Char">
    <w:name w:val="Heading 1 Char"/>
    <w:aliases w:val="Pocket Char"/>
    <w:basedOn w:val="DefaultParagraphFont"/>
    <w:link w:val="Heading1"/>
    <w:rsid w:val="0013113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3113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31130"/>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TAG Char,no read Char,No Spacing211 Char,No Spacing12 Char,No Spacing2111 Char,ta Char"/>
    <w:basedOn w:val="DefaultParagraphFont"/>
    <w:link w:val="Heading4"/>
    <w:uiPriority w:val="3"/>
    <w:rsid w:val="00131130"/>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
    <w:basedOn w:val="DefaultParagraphFont"/>
    <w:link w:val="textbold"/>
    <w:uiPriority w:val="7"/>
    <w:qFormat/>
    <w:rsid w:val="00131130"/>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
    <w:basedOn w:val="DefaultParagraphFont"/>
    <w:uiPriority w:val="5"/>
    <w:qFormat/>
    <w:rsid w:val="00131130"/>
    <w:rPr>
      <w:b/>
      <w:bCs/>
      <w:sz w:val="26"/>
      <w:u w:val="none"/>
    </w:rPr>
  </w:style>
  <w:style w:type="character" w:customStyle="1" w:styleId="StyleUnderline">
    <w:name w:val="Style Underline"/>
    <w:aliases w:val="Underline"/>
    <w:basedOn w:val="DefaultParagraphFont"/>
    <w:uiPriority w:val="6"/>
    <w:qFormat/>
    <w:rsid w:val="00131130"/>
    <w:rPr>
      <w:b/>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Hat Char1,T"/>
    <w:basedOn w:val="DefaultParagraphFont"/>
    <w:uiPriority w:val="99"/>
    <w:unhideWhenUsed/>
    <w:rsid w:val="00131130"/>
    <w:rPr>
      <w:color w:val="auto"/>
      <w:u w:val="none"/>
    </w:rPr>
  </w:style>
  <w:style w:type="character" w:styleId="FollowedHyperlink">
    <w:name w:val="FollowedHyperlink"/>
    <w:basedOn w:val="DefaultParagraphFont"/>
    <w:uiPriority w:val="99"/>
    <w:semiHidden/>
    <w:unhideWhenUsed/>
    <w:rsid w:val="00131130"/>
    <w:rPr>
      <w:color w:val="auto"/>
      <w:u w:val="none"/>
    </w:rPr>
  </w:style>
  <w:style w:type="paragraph" w:customStyle="1" w:styleId="textbold">
    <w:name w:val="text bold"/>
    <w:basedOn w:val="Normal"/>
    <w:link w:val="Emphasis"/>
    <w:uiPriority w:val="7"/>
    <w:qFormat/>
    <w:rsid w:val="00131130"/>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use.jhu.edu/article/244119//" TargetMode="External"/><Relationship Id="rId3" Type="http://schemas.openxmlformats.org/officeDocument/2006/relationships/styles" Target="styles.xml"/><Relationship Id="rId7" Type="http://schemas.openxmlformats.org/officeDocument/2006/relationships/hyperlink" Target="https://muse.jhu.edu/article/244119//"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blacksacademy.net/pages/px-015-pxqekj-paradox-induction.php"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journals.uchicago.edu/doi/10.1086/712231" TargetMode="External"/><Relationship Id="rId4" Type="http://schemas.openxmlformats.org/officeDocument/2006/relationships/settings" Target="settings.xml"/><Relationship Id="rId9" Type="http://schemas.openxmlformats.org/officeDocument/2006/relationships/hyperlink" Target="https://digitalcommons.law.seattleu.edu/cgi/viewcontent.cgi?article=1022&amp;context=sjtei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x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16CAD-1BA0-411E-9900-F7EB5ED0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2237</Words>
  <Characters>12755</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Xu</dc:creator>
  <cp:keywords>5.1.1</cp:keywords>
  <dc:description/>
  <cp:lastModifiedBy>Xu, Daniel</cp:lastModifiedBy>
  <cp:revision>1</cp:revision>
  <dcterms:created xsi:type="dcterms:W3CDTF">2022-02-20T21:03:00Z</dcterms:created>
  <dcterms:modified xsi:type="dcterms:W3CDTF">2022-02-20T21:03:00Z</dcterms:modified>
</cp:coreProperties>
</file>