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A219F" w14:textId="5B8B1CBA" w:rsidR="00A95652" w:rsidRDefault="00DA4821" w:rsidP="00DA4821">
      <w:pPr>
        <w:pStyle w:val="Heading1"/>
      </w:pPr>
      <w:r w:rsidRPr="00DA4821">
        <w:t>Speech 1AC Harvard Rd 3 vs Ridge 2-19 8AM</w:t>
      </w:r>
    </w:p>
    <w:p w14:paraId="67188F53" w14:textId="77777777" w:rsidR="00427520" w:rsidRDefault="00427520" w:rsidP="00427520">
      <w:pPr>
        <w:pStyle w:val="Heading3"/>
      </w:pPr>
      <w:r>
        <w:t>1AC – v3 – Harvard/Nae</w:t>
      </w:r>
    </w:p>
    <w:p w14:paraId="343F56B1" w14:textId="77777777" w:rsidR="00427520" w:rsidRPr="00D95B7B" w:rsidRDefault="00427520" w:rsidP="00427520">
      <w:pPr>
        <w:pStyle w:val="Heading4"/>
        <w:rPr>
          <w:rFonts w:asciiTheme="minorHAnsi" w:hAnsiTheme="minorHAnsi" w:cstheme="minorHAnsi"/>
        </w:rPr>
      </w:pPr>
      <w:r w:rsidRPr="00D95B7B">
        <w:rPr>
          <w:rFonts w:asciiTheme="minorHAnsi" w:hAnsiTheme="minorHAnsi" w:cstheme="minorHAnsi"/>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7CEDA195" w14:textId="77777777" w:rsidR="00427520" w:rsidRPr="00D95B7B" w:rsidRDefault="00427520" w:rsidP="00427520">
      <w:pPr>
        <w:rPr>
          <w:rFonts w:asciiTheme="minorHAnsi" w:hAnsiTheme="minorHAnsi" w:cstheme="minorHAnsi"/>
        </w:rPr>
      </w:pPr>
      <w:r w:rsidRPr="00D95B7B">
        <w:rPr>
          <w:rStyle w:val="Style13ptBold"/>
          <w:rFonts w:asciiTheme="minorHAnsi" w:hAnsiTheme="minorHAnsi" w:cstheme="minorHAnsi"/>
        </w:rPr>
        <w:t>Loyd 15.</w:t>
      </w:r>
      <w:r w:rsidRPr="00D95B7B">
        <w:rPr>
          <w:rFonts w:asciiTheme="minorHAnsi" w:hAnsiTheme="minorHAnsi" w:cstheme="minorHAnsi"/>
        </w:rPr>
        <w:t xml:space="preserve"> Jenna M. 2015. "Whitey on the Moon: Space, Race, and the Crisis of Black Mobility." In Montegary, Liz and Melissa White, eds. Mobile Desires: The Politics and Erotics of Mobility Justice. Palgrave Pivot, 41-52.</w:t>
      </w:r>
    </w:p>
    <w:p w14:paraId="435CD6CD" w14:textId="77777777" w:rsidR="00427520" w:rsidRPr="00D95B7B" w:rsidRDefault="00427520" w:rsidP="00427520">
      <w:pPr>
        <w:rPr>
          <w:rStyle w:val="StyleUnderline"/>
          <w:rFonts w:asciiTheme="minorHAnsi" w:hAnsiTheme="minorHAnsi" w:cstheme="minorHAnsi"/>
        </w:rPr>
      </w:pPr>
      <w:r w:rsidRPr="00D95B7B">
        <w:rPr>
          <w:rFonts w:asciiTheme="minorHAnsi" w:hAnsiTheme="minorHAnsi" w:cstheme="minorHAnsi"/>
          <w:sz w:val="14"/>
        </w:rPr>
        <w:t xml:space="preserve">But Watts is a country which lies, psychologically, uncounted miles further than most whites seem at present willing to travel. (Pynchon, 1966) </w:t>
      </w:r>
      <w:r w:rsidRPr="00444B72">
        <w:rPr>
          <w:rStyle w:val="StyleUnderline"/>
          <w:rFonts w:asciiTheme="minorHAnsi" w:hAnsiTheme="minorHAnsi" w:cstheme="minorHAnsi"/>
          <w:highlight w:val="green"/>
        </w:rPr>
        <w:t>From</w:t>
      </w:r>
      <w:r w:rsidRPr="00D95B7B">
        <w:rPr>
          <w:rStyle w:val="StyleUnderline"/>
          <w:rFonts w:asciiTheme="minorHAnsi" w:hAnsiTheme="minorHAnsi" w:cstheme="minorHAnsi"/>
        </w:rPr>
        <w:t xml:space="preserve"> the days of </w:t>
      </w:r>
      <w:r w:rsidRPr="00444B72">
        <w:rPr>
          <w:rStyle w:val="StyleUnderline"/>
          <w:rFonts w:asciiTheme="minorHAnsi" w:hAnsiTheme="minorHAnsi" w:cstheme="minorHAnsi"/>
          <w:highlight w:val="green"/>
        </w:rPr>
        <w:t>chattel slavery until today</w:t>
      </w:r>
      <w:r w:rsidRPr="00D95B7B">
        <w:rPr>
          <w:rStyle w:val="StyleUnderline"/>
          <w:rFonts w:asciiTheme="minorHAnsi" w:hAnsiTheme="minorHAnsi" w:cstheme="minorHAnsi"/>
        </w:rPr>
        <w:t xml:space="preserve">, the concept of </w:t>
      </w:r>
      <w:r w:rsidRPr="00444B72">
        <w:rPr>
          <w:rStyle w:val="StyleUnderline"/>
          <w:rFonts w:asciiTheme="minorHAnsi" w:hAnsiTheme="minorHAnsi" w:cstheme="minorHAnsi"/>
          <w:highlight w:val="green"/>
        </w:rPr>
        <w:t xml:space="preserve">travel has been </w:t>
      </w:r>
      <w:r w:rsidRPr="00D95B7B">
        <w:rPr>
          <w:rStyle w:val="StyleUnderline"/>
          <w:rFonts w:asciiTheme="minorHAnsi" w:hAnsiTheme="minorHAnsi" w:cstheme="minorHAnsi"/>
        </w:rPr>
        <w:t xml:space="preserve">inseparably </w:t>
      </w:r>
      <w:r w:rsidRPr="00444B72">
        <w:rPr>
          <w:rStyle w:val="StyleUnderline"/>
          <w:rFonts w:asciiTheme="minorHAnsi" w:hAnsiTheme="minorHAnsi" w:cstheme="minorHAnsi"/>
          <w:highlight w:val="green"/>
        </w:rPr>
        <w:t>linked</w:t>
      </w:r>
      <w:r w:rsidRPr="00D95B7B">
        <w:rPr>
          <w:rStyle w:val="StyleUnderline"/>
          <w:rFonts w:asciiTheme="minorHAnsi" w:hAnsiTheme="minorHAnsi" w:cstheme="minorHAnsi"/>
        </w:rPr>
        <w:t xml:space="preserve"> in the minds of our people </w:t>
      </w:r>
      <w:r w:rsidRPr="00444B72">
        <w:rPr>
          <w:rStyle w:val="StyleUnderline"/>
          <w:rFonts w:asciiTheme="minorHAnsi" w:hAnsiTheme="minorHAnsi" w:cstheme="minorHAnsi"/>
          <w:highlight w:val="green"/>
        </w:rPr>
        <w:t xml:space="preserve">with </w:t>
      </w:r>
      <w:r w:rsidRPr="00D95B7B">
        <w:rPr>
          <w:rStyle w:val="StyleUnderline"/>
          <w:rFonts w:asciiTheme="minorHAnsi" w:hAnsiTheme="minorHAnsi" w:cstheme="minorHAnsi"/>
        </w:rPr>
        <w:t xml:space="preserve">the concept of </w:t>
      </w:r>
      <w:r w:rsidRPr="00444B72">
        <w:rPr>
          <w:rStyle w:val="StyleUnderline"/>
          <w:rFonts w:asciiTheme="minorHAnsi" w:hAnsiTheme="minorHAnsi" w:cstheme="minorHAnsi"/>
          <w:highlight w:val="green"/>
        </w:rPr>
        <w:t>freedom.</w:t>
      </w:r>
      <w:r w:rsidRPr="00D95B7B">
        <w:rPr>
          <w:rFonts w:asciiTheme="minorHAnsi" w:hAnsiTheme="minorHAnsi" w:cstheme="minorHAnsi"/>
          <w:sz w:val="14"/>
        </w:rPr>
        <w:t xml:space="preserve"> (Robeson, 1988, original emphasis) </w:t>
      </w:r>
      <w:r w:rsidRPr="00D95B7B">
        <w:rPr>
          <w:rStyle w:val="StyleUnderline"/>
          <w:rFonts w:asciiTheme="minorHAnsi" w:hAnsiTheme="minorHAnsi" w:cstheme="minorHAnsi"/>
        </w:rPr>
        <w:t xml:space="preserve">In the 1960 presidential election, candidate </w:t>
      </w:r>
      <w:r w:rsidRPr="00444B72">
        <w:rPr>
          <w:rStyle w:val="StyleUnderline"/>
          <w:rFonts w:asciiTheme="minorHAnsi" w:hAnsiTheme="minorHAnsi" w:cstheme="minorHAnsi"/>
          <w:highlight w:val="green"/>
        </w:rPr>
        <w:t>J</w:t>
      </w:r>
      <w:r w:rsidRPr="00D95B7B">
        <w:rPr>
          <w:rStyle w:val="StyleUnderline"/>
          <w:rFonts w:asciiTheme="minorHAnsi" w:hAnsiTheme="minorHAnsi" w:cstheme="minorHAnsi"/>
        </w:rPr>
        <w:t xml:space="preserve">ohn </w:t>
      </w:r>
      <w:r w:rsidRPr="00444B72">
        <w:rPr>
          <w:rStyle w:val="StyleUnderline"/>
          <w:rFonts w:asciiTheme="minorHAnsi" w:hAnsiTheme="minorHAnsi" w:cstheme="minorHAnsi"/>
          <w:highlight w:val="green"/>
        </w:rPr>
        <w:t>F. K</w:t>
      </w:r>
      <w:r w:rsidRPr="00D95B7B">
        <w:rPr>
          <w:rStyle w:val="StyleUnderline"/>
          <w:rFonts w:asciiTheme="minorHAnsi" w:hAnsiTheme="minorHAnsi" w:cstheme="minorHAnsi"/>
        </w:rPr>
        <w:t>ennedy</w:t>
      </w:r>
      <w:r w:rsidRPr="00444B72">
        <w:rPr>
          <w:rStyle w:val="StyleUnderline"/>
          <w:rFonts w:asciiTheme="minorHAnsi" w:hAnsiTheme="minorHAnsi" w:cstheme="minorHAnsi"/>
          <w:highlight w:val="green"/>
        </w:rPr>
        <w:t xml:space="preserve"> invoked moon exploration </w:t>
      </w:r>
      <w:r w:rsidRPr="00D95B7B">
        <w:rPr>
          <w:rStyle w:val="StyleUnderline"/>
          <w:rFonts w:asciiTheme="minorHAnsi" w:hAnsiTheme="minorHAnsi" w:cstheme="minorHAnsi"/>
        </w:rPr>
        <w:t xml:space="preserve">to displace the salience of religious division by </w:t>
      </w:r>
      <w:r w:rsidRPr="00444B72">
        <w:rPr>
          <w:rStyle w:val="StyleUnderline"/>
          <w:rFonts w:asciiTheme="minorHAnsi" w:hAnsiTheme="minorHAnsi" w:cstheme="minorHAnsi"/>
          <w:highlight w:val="green"/>
        </w:rPr>
        <w:t>focusing on unifying issues,</w:t>
      </w:r>
      <w:r w:rsidRPr="00D95B7B">
        <w:rPr>
          <w:rStyle w:val="StyleUnderline"/>
          <w:rFonts w:asciiTheme="minorHAnsi" w:hAnsiTheme="minorHAnsi" w:cstheme="minorHAnsi"/>
        </w:rPr>
        <w:t xml:space="preserve"> including the spread of </w:t>
      </w:r>
      <w:r w:rsidRPr="00D95B7B">
        <w:rPr>
          <w:rFonts w:asciiTheme="minorHAnsi" w:hAnsiTheme="minorHAnsi" w:cstheme="minorHAnsi"/>
          <w:sz w:val="14"/>
        </w:rPr>
        <w:t>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w:t>
      </w:r>
      <w:r w:rsidRPr="00D95B7B">
        <w:rPr>
          <w:rStyle w:val="StyleUnderline"/>
          <w:rFonts w:asciiTheme="minorHAnsi" w:hAnsiTheme="minorHAnsi" w:cstheme="minorHAnsi"/>
        </w:rPr>
        <w:t xml:space="preserve"> If these strange views persist, in a few years we can be assured that </w:t>
      </w:r>
      <w:r w:rsidRPr="00444B72">
        <w:rPr>
          <w:rStyle w:val="StyleUnderline"/>
          <w:rFonts w:asciiTheme="minorHAnsi" w:hAnsiTheme="minorHAnsi" w:cstheme="minorHAnsi"/>
          <w:highlight w:val="green"/>
        </w:rPr>
        <w:t>when we set a man on the moon, with an adequate telescope he will be able to see the slums on earth</w:t>
      </w:r>
      <w:r w:rsidRPr="00D95B7B">
        <w:rPr>
          <w:rStyle w:val="StyleUnderline"/>
          <w:rFonts w:asciiTheme="minorHAnsi" w:hAnsiTheme="minorHAnsi" w:cstheme="minorHAnsi"/>
        </w:rPr>
        <w:t xml:space="preserve"> with their intensified congestion, </w:t>
      </w:r>
      <w:r w:rsidRPr="00D95B7B">
        <w:rPr>
          <w:rFonts w:asciiTheme="minorHAnsi" w:hAnsiTheme="minorHAnsi" w:cstheme="min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D95B7B">
        <w:rPr>
          <w:rStyle w:val="StyleUnderline"/>
          <w:rFonts w:asciiTheme="minorHAnsi" w:hAnsiTheme="minorHAnsi" w:cstheme="minorHAnsi"/>
        </w:rPr>
        <w:t xml:space="preserve"> </w:t>
      </w:r>
      <w:r w:rsidRPr="00D95B7B">
        <w:rPr>
          <w:rFonts w:asciiTheme="minorHAnsi" w:hAnsiTheme="minorHAnsi" w:cstheme="minorHAnsi"/>
          <w:sz w:val="14"/>
        </w:rPr>
        <w:t>King’s speech marks both of these registers. His imagined telescopic view of the earth traverses an expansive scale of human possi- bility, but under Pax Americana, King finds that ‘</w:t>
      </w:r>
      <w:r w:rsidRPr="00444B72">
        <w:rPr>
          <w:rStyle w:val="StyleUnderline"/>
          <w:rFonts w:asciiTheme="minorHAnsi" w:hAnsiTheme="minorHAnsi" w:cstheme="minorHAnsi"/>
          <w:highlight w:val="green"/>
        </w:rPr>
        <w:t>common humanity’ is an ideological vision papering over</w:t>
      </w:r>
      <w:r w:rsidRPr="00D95B7B">
        <w:rPr>
          <w:rStyle w:val="StyleUnderline"/>
          <w:rFonts w:asciiTheme="minorHAnsi" w:hAnsiTheme="minorHAnsi" w:cstheme="minorHAnsi"/>
        </w:rPr>
        <w:t xml:space="preserve"> the reality of grave </w:t>
      </w:r>
      <w:r w:rsidRPr="00444B72">
        <w:rPr>
          <w:rStyle w:val="StyleUnderline"/>
          <w:rFonts w:asciiTheme="minorHAnsi" w:hAnsiTheme="minorHAnsi" w:cstheme="minorHAnsi"/>
          <w:highlight w:val="green"/>
        </w:rPr>
        <w:t>economic and racial divisions.</w:t>
      </w:r>
      <w:r w:rsidRPr="00D95B7B">
        <w:rPr>
          <w:rFonts w:asciiTheme="minorHAnsi" w:hAnsiTheme="minorHAnsi" w:cstheme="min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Reaching the moon began to look </w:t>
      </w:r>
      <w:r w:rsidRPr="00D95B7B">
        <w:rPr>
          <w:rStyle w:val="StyleUnderline"/>
          <w:rFonts w:asciiTheme="minorHAnsi" w:hAnsiTheme="minorHAnsi" w:cstheme="minorHAnsi"/>
        </w:rPr>
        <w:t xml:space="preserve">less </w:t>
      </w:r>
      <w:r w:rsidRPr="00444B72">
        <w:rPr>
          <w:rStyle w:val="StyleUnderline"/>
          <w:rFonts w:asciiTheme="minorHAnsi" w:hAnsiTheme="minorHAnsi" w:cstheme="minorHAnsi"/>
          <w:highlight w:val="green"/>
        </w:rPr>
        <w:t xml:space="preserve">like </w:t>
      </w:r>
      <w:r w:rsidRPr="00D95B7B">
        <w:rPr>
          <w:rStyle w:val="StyleUnderline"/>
          <w:rFonts w:asciiTheme="minorHAnsi" w:hAnsiTheme="minorHAnsi" w:cstheme="minorHAnsi"/>
        </w:rPr>
        <w:t xml:space="preserve">a virtuous American project than </w:t>
      </w:r>
      <w:r w:rsidRPr="00444B72">
        <w:rPr>
          <w:rStyle w:val="StyleUnderline"/>
          <w:rFonts w:asciiTheme="minorHAnsi" w:hAnsiTheme="minorHAnsi" w:cstheme="minorHAnsi"/>
          <w:highlight w:val="green"/>
        </w:rPr>
        <w:t xml:space="preserve">a white American project that furthered Black </w:t>
      </w:r>
      <w:r w:rsidRPr="00D95B7B">
        <w:rPr>
          <w:rStyle w:val="StyleUnderline"/>
          <w:rFonts w:asciiTheme="minorHAnsi" w:hAnsiTheme="minorHAnsi" w:cstheme="minorHAnsi"/>
        </w:rPr>
        <w:t xml:space="preserve">economic </w:t>
      </w:r>
      <w:r w:rsidRPr="00444B72">
        <w:rPr>
          <w:rStyle w:val="StyleUnderline"/>
          <w:rFonts w:asciiTheme="minorHAnsi" w:hAnsiTheme="minorHAnsi" w:cstheme="minorHAnsi"/>
          <w:highlight w:val="green"/>
        </w:rPr>
        <w:t xml:space="preserve">exploitation and abandonment. The space race as a spectacle of freedom and (white) upward mobility </w:t>
      </w:r>
      <w:r w:rsidRPr="00D95B7B">
        <w:rPr>
          <w:rStyle w:val="StyleUnderline"/>
          <w:rFonts w:asciiTheme="minorHAnsi" w:hAnsiTheme="minorHAnsi" w:cstheme="minorHAnsi"/>
        </w:rPr>
        <w:t xml:space="preserve">must be </w:t>
      </w:r>
      <w:r w:rsidRPr="00444B72">
        <w:rPr>
          <w:rStyle w:val="StyleUnderline"/>
          <w:rFonts w:asciiTheme="minorHAnsi" w:hAnsiTheme="minorHAnsi" w:cstheme="minorHAnsi"/>
          <w:highlight w:val="green"/>
        </w:rPr>
        <w:t xml:space="preserve">held in tension with the </w:t>
      </w:r>
      <w:r w:rsidRPr="00D95B7B">
        <w:rPr>
          <w:rStyle w:val="StyleUnderline"/>
          <w:rFonts w:asciiTheme="minorHAnsi" w:hAnsiTheme="minorHAnsi" w:cstheme="minorHAnsi"/>
        </w:rPr>
        <w:t xml:space="preserve">deepening </w:t>
      </w:r>
      <w:r w:rsidRPr="00444B72">
        <w:rPr>
          <w:rStyle w:val="StyleUnderline"/>
          <w:rFonts w:asciiTheme="minorHAnsi" w:hAnsiTheme="minorHAnsi" w:cstheme="minorHAnsi"/>
          <w:highlight w:val="green"/>
        </w:rPr>
        <w:t>‘urban crisis’</w:t>
      </w:r>
      <w:r w:rsidRPr="00D95B7B">
        <w:rPr>
          <w:rFonts w:asciiTheme="minorHAnsi" w:hAnsiTheme="minorHAnsi" w:cstheme="min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Spectacle</w:t>
      </w:r>
      <w:r w:rsidRPr="00D95B7B">
        <w:rPr>
          <w:rStyle w:val="StyleUnderline"/>
          <w:rFonts w:asciiTheme="minorHAnsi" w:hAnsiTheme="minorHAnsi" w:cstheme="minorHAnsi"/>
        </w:rPr>
        <w:t xml:space="preserve"> tends </w:t>
      </w:r>
      <w:r w:rsidRPr="00444B72">
        <w:rPr>
          <w:rStyle w:val="StyleUnderline"/>
          <w:rFonts w:asciiTheme="minorHAnsi" w:hAnsiTheme="minorHAnsi" w:cstheme="minorHAnsi"/>
          <w:highlight w:val="green"/>
        </w:rPr>
        <w:t>to be understood as</w:t>
      </w:r>
      <w:r w:rsidRPr="00D95B7B">
        <w:rPr>
          <w:rStyle w:val="StyleUnderline"/>
          <w:rFonts w:asciiTheme="minorHAnsi" w:hAnsiTheme="minorHAnsi" w:cstheme="minorHAnsi"/>
        </w:rPr>
        <w:t xml:space="preserve"> an ideological mask or distortion of reality, but Shiloh Krupar usefully conceptualizes spectacle as </w:t>
      </w:r>
      <w:r w:rsidRPr="00444B72">
        <w:rPr>
          <w:rStyle w:val="StyleUnderline"/>
          <w:rFonts w:asciiTheme="minorHAnsi" w:hAnsiTheme="minorHAnsi" w:cstheme="minorHAnsi"/>
          <w:highlight w:val="green"/>
        </w:rPr>
        <w:t>‘a tactical ontology – meaning a truth-telling, world-making strategy’</w:t>
      </w:r>
      <w:r w:rsidRPr="00D95B7B">
        <w:rPr>
          <w:rFonts w:asciiTheme="minorHAnsi" w:hAnsiTheme="minorHAnsi" w:cstheme="minorHAnsi"/>
          <w:sz w:val="14"/>
        </w:rPr>
        <w:t xml:space="preserve"> (2013, p. 10). Indeed, in Blank Spots on the Map (2009), Trevor Paglen shows how </w:t>
      </w:r>
      <w:r w:rsidRPr="00444B72">
        <w:rPr>
          <w:rStyle w:val="StyleUnderline"/>
          <w:rFonts w:asciiTheme="minorHAnsi" w:hAnsiTheme="minorHAnsi" w:cstheme="minorHAnsi"/>
          <w:highlight w:val="green"/>
        </w:rPr>
        <w:t>NASA was the</w:t>
      </w:r>
      <w:r w:rsidRPr="00D95B7B">
        <w:rPr>
          <w:rStyle w:val="StyleUnderline"/>
          <w:rFonts w:asciiTheme="minorHAnsi" w:hAnsiTheme="minorHAnsi" w:cstheme="minorHAnsi"/>
        </w:rPr>
        <w:t xml:space="preserve"> visible institutional </w:t>
      </w:r>
      <w:r w:rsidRPr="00444B72">
        <w:rPr>
          <w:rStyle w:val="StyleUnderline"/>
          <w:rFonts w:asciiTheme="minorHAnsi" w:hAnsiTheme="minorHAnsi" w:cstheme="minorHAnsi"/>
          <w:highlight w:val="green"/>
        </w:rPr>
        <w:t>face of</w:t>
      </w:r>
      <w:r w:rsidRPr="00D95B7B">
        <w:rPr>
          <w:rStyle w:val="StyleUnderline"/>
          <w:rFonts w:asciiTheme="minorHAnsi" w:hAnsiTheme="minorHAnsi" w:cstheme="minorHAnsi"/>
        </w:rPr>
        <w:t xml:space="preserve"> an expansive and largely secret </w:t>
      </w:r>
      <w:r w:rsidRPr="00444B72">
        <w:rPr>
          <w:rStyle w:val="StyleUnderline"/>
          <w:rFonts w:asciiTheme="minorHAnsi" w:hAnsiTheme="minorHAnsi" w:cstheme="minorHAnsi"/>
          <w:highlight w:val="green"/>
        </w:rPr>
        <w:t>Cold War military geography</w:t>
      </w:r>
      <w:r w:rsidRPr="00D95B7B">
        <w:rPr>
          <w:rStyle w:val="StyleUnderline"/>
          <w:rFonts w:asciiTheme="minorHAnsi" w:hAnsiTheme="minorHAnsi" w:cstheme="minorHAnsi"/>
        </w:rPr>
        <w:t xml:space="preserve">. </w:t>
      </w:r>
      <w:r w:rsidRPr="00D95B7B">
        <w:rPr>
          <w:rFonts w:asciiTheme="minorHAnsi" w:hAnsiTheme="minorHAnsi" w:cstheme="minorHAnsi"/>
          <w:sz w:val="14"/>
        </w:rPr>
        <w:t xml:space="preserve">Krupar and Paglen show </w:t>
      </w:r>
      <w:r w:rsidRPr="00D95B7B">
        <w:rPr>
          <w:rStyle w:val="StyleUnderline"/>
          <w:rFonts w:asciiTheme="minorHAnsi" w:hAnsiTheme="minorHAnsi" w:cstheme="minorHAnsi"/>
        </w:rPr>
        <w:t xml:space="preserve">how </w:t>
      </w:r>
      <w:r w:rsidRPr="00444B72">
        <w:rPr>
          <w:rStyle w:val="StyleUnderline"/>
          <w:rFonts w:asciiTheme="minorHAnsi" w:hAnsiTheme="minorHAnsi" w:cstheme="minorHAnsi"/>
          <w:highlight w:val="green"/>
        </w:rPr>
        <w:t>US militarization</w:t>
      </w:r>
      <w:r w:rsidRPr="00D95B7B">
        <w:rPr>
          <w:rStyle w:val="StyleUnderline"/>
          <w:rFonts w:asciiTheme="minorHAnsi" w:hAnsiTheme="minorHAnsi" w:cstheme="minorHAnsi"/>
        </w:rPr>
        <w:t xml:space="preserve"> has </w:t>
      </w:r>
      <w:r w:rsidRPr="00444B72">
        <w:rPr>
          <w:rStyle w:val="StyleUnderline"/>
          <w:rFonts w:asciiTheme="minorHAnsi" w:hAnsiTheme="minorHAnsi" w:cstheme="minorHAnsi"/>
          <w:highlight w:val="green"/>
        </w:rPr>
        <w:t>developed through</w:t>
      </w:r>
      <w:r w:rsidRPr="00D95B7B">
        <w:rPr>
          <w:rStyle w:val="StyleUnderline"/>
          <w:rFonts w:asciiTheme="minorHAnsi" w:hAnsiTheme="minorHAnsi" w:cstheme="minorHAnsi"/>
        </w:rPr>
        <w:t xml:space="preserve"> institutional </w:t>
      </w:r>
      <w:r w:rsidRPr="00444B72">
        <w:rPr>
          <w:rStyle w:val="StyleUnderline"/>
          <w:rFonts w:asciiTheme="minorHAnsi" w:hAnsiTheme="minorHAnsi" w:cstheme="minorHAnsi"/>
          <w:highlight w:val="green"/>
        </w:rPr>
        <w:t>apparatuses</w:t>
      </w:r>
      <w:r w:rsidRPr="00D95B7B">
        <w:rPr>
          <w:rStyle w:val="StyleUnderline"/>
          <w:rFonts w:asciiTheme="minorHAnsi" w:hAnsiTheme="minorHAnsi" w:cstheme="minorHAnsi"/>
        </w:rPr>
        <w:t xml:space="preserve"> and personnel </w:t>
      </w:r>
      <w:r w:rsidRPr="00444B72">
        <w:rPr>
          <w:rStyle w:val="StyleUnderline"/>
          <w:rFonts w:asciiTheme="minorHAnsi" w:hAnsiTheme="minorHAnsi" w:cstheme="minorHAnsi"/>
          <w:highlight w:val="green"/>
        </w:rPr>
        <w:t xml:space="preserve">that create a world of plausible appearances. </w:t>
      </w:r>
      <w:r w:rsidRPr="00D95B7B">
        <w:rPr>
          <w:rStyle w:val="StyleUnderline"/>
          <w:rFonts w:asciiTheme="minorHAnsi" w:hAnsiTheme="minorHAnsi" w:cstheme="minorHAnsi"/>
        </w:rPr>
        <w:t>Visuality and material landscapes are interconnected such that hypervisibility (that is, the space race) is a technological apparatus simultaneously creating unseen spaces of waste and sacrifice. Thus,</w:t>
      </w:r>
      <w:r w:rsidRPr="00444B72">
        <w:rPr>
          <w:rStyle w:val="StyleUnderline"/>
          <w:rFonts w:asciiTheme="minorHAnsi" w:hAnsiTheme="minorHAnsi" w:cstheme="minorHAnsi"/>
          <w:highlight w:val="green"/>
        </w:rPr>
        <w:t xml:space="preserve"> spectacle is a tool of reification and division that works by disconnecting spaces and categories </w:t>
      </w:r>
      <w:r w:rsidRPr="00D95B7B">
        <w:rPr>
          <w:rStyle w:val="StyleUnderline"/>
          <w:rFonts w:asciiTheme="minorHAnsi" w:hAnsiTheme="minorHAnsi" w:cstheme="minorHAnsi"/>
        </w:rPr>
        <w:t>– delineating human from nature, valued from abjected – that are actually produced together.</w:t>
      </w:r>
      <w:r w:rsidRPr="00D95B7B">
        <w:rPr>
          <w:rFonts w:asciiTheme="minorHAnsi" w:hAnsiTheme="minorHAnsi" w:cstheme="min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D95B7B">
        <w:rPr>
          <w:rStyle w:val="StyleUnderline"/>
          <w:rFonts w:asciiTheme="minorHAnsi" w:hAnsiTheme="minorHAnsi" w:cstheme="minorHAnsi"/>
        </w:rPr>
        <w:t xml:space="preserve">. In this reading, </w:t>
      </w:r>
      <w:r w:rsidRPr="00444B72">
        <w:rPr>
          <w:rStyle w:val="StyleUnderline"/>
          <w:rFonts w:asciiTheme="minorHAnsi" w:hAnsiTheme="minorHAnsi" w:cstheme="minorHAnsi"/>
          <w:highlight w:val="green"/>
        </w:rPr>
        <w:t xml:space="preserve">the moon counters temporalities and spatialities of racial liberalism that rendered white supremacy as </w:t>
      </w:r>
      <w:r w:rsidRPr="00D95B7B">
        <w:rPr>
          <w:rStyle w:val="StyleUnderline"/>
          <w:rFonts w:asciiTheme="minorHAnsi" w:hAnsiTheme="minorHAnsi" w:cstheme="minorHAnsi"/>
        </w:rPr>
        <w:t xml:space="preserve">historical and anachronistic by insisting that American white supremacy is </w:t>
      </w:r>
      <w:r w:rsidRPr="00444B72">
        <w:rPr>
          <w:rStyle w:val="StyleUnderline"/>
          <w:rFonts w:asciiTheme="minorHAnsi" w:hAnsiTheme="minorHAnsi" w:cstheme="minorHAnsi"/>
          <w:highlight w:val="green"/>
        </w:rPr>
        <w:t>part of the modern geopolitical order.</w:t>
      </w:r>
      <w:r w:rsidRPr="00D95B7B">
        <w:rPr>
          <w:rStyle w:val="StyleUnderline"/>
          <w:rFonts w:asciiTheme="minorHAnsi" w:hAnsiTheme="minorHAnsi" w:cstheme="minorHAnsi"/>
        </w:rPr>
        <w:t xml:space="preserve"> </w:t>
      </w:r>
      <w:r w:rsidRPr="00D95B7B">
        <w:rPr>
          <w:rFonts w:asciiTheme="minorHAnsi" w:hAnsiTheme="minorHAnsi" w:cstheme="minorHAnsi"/>
          <w:sz w:val="14"/>
        </w:rPr>
        <w:t>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The uneven geography</w:t>
      </w:r>
      <w:r w:rsidRPr="00D95B7B">
        <w:rPr>
          <w:rStyle w:val="StyleUnderline"/>
          <w:rFonts w:asciiTheme="minorHAnsi" w:hAnsiTheme="minorHAnsi" w:cstheme="minorHAnsi"/>
        </w:rPr>
        <w:t xml:space="preserve"> that the warfare-welfare state produced was the grounds of struggle over the costs and harms of militarization.</w:t>
      </w:r>
      <w:r w:rsidRPr="00D95B7B">
        <w:rPr>
          <w:rFonts w:asciiTheme="minorHAnsi" w:hAnsiTheme="minorHAnsi" w:cstheme="minorHAnsi"/>
          <w:sz w:val="14"/>
        </w:rPr>
        <w:t xml:space="preserve"> Investments in defense were widespread but concentrated in New South and New West sites in the so-called Sunbelt, what Markusen and colleagues (1991) dubbed the Gunbelt. </w:t>
      </w:r>
      <w:r w:rsidRPr="00D95B7B">
        <w:rPr>
          <w:rStyle w:val="StyleUnderline"/>
          <w:rFonts w:asciiTheme="minorHAnsi" w:hAnsiTheme="minorHAnsi" w:cstheme="minorHAnsi"/>
        </w:rPr>
        <w:t xml:space="preserve">This unevenness was not only regional, but also </w:t>
      </w:r>
      <w:r w:rsidRPr="00444B72">
        <w:rPr>
          <w:rStyle w:val="StyleUnderline"/>
          <w:rFonts w:asciiTheme="minorHAnsi" w:hAnsiTheme="minorHAnsi" w:cstheme="minorHAnsi"/>
          <w:highlight w:val="green"/>
        </w:rPr>
        <w:t>shaped patterns of development at the metropolitan scale</w:t>
      </w:r>
      <w:r w:rsidRPr="00D95B7B">
        <w:rPr>
          <w:rFonts w:asciiTheme="minorHAnsi" w:hAnsiTheme="minorHAnsi" w:cstheme="minorHAnsi"/>
          <w:sz w:val="14"/>
        </w:rPr>
        <w:t xml:space="preserve"> (Loyd,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As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The peaceful promise of outer space </w:t>
      </w:r>
      <w:r w:rsidRPr="00D95B7B">
        <w:rPr>
          <w:rStyle w:val="StyleUnderline"/>
          <w:rFonts w:asciiTheme="minorHAnsi" w:hAnsiTheme="minorHAnsi" w:cstheme="minorHAnsi"/>
        </w:rPr>
        <w:t xml:space="preserve">– displacing the Man from the moon – </w:t>
      </w:r>
      <w:r w:rsidRPr="00444B72">
        <w:rPr>
          <w:rStyle w:val="StyleUnderline"/>
          <w:rFonts w:asciiTheme="minorHAnsi" w:hAnsiTheme="minorHAnsi" w:cstheme="minorHAnsi"/>
          <w:highlight w:val="green"/>
        </w:rPr>
        <w:t>remains tied to liberatory, decolonial projects on earth.</w:t>
      </w:r>
    </w:p>
    <w:p w14:paraId="5BA9521C" w14:textId="77777777" w:rsidR="00427520" w:rsidRPr="00D95B7B" w:rsidRDefault="00427520" w:rsidP="00427520">
      <w:pPr>
        <w:pStyle w:val="Heading4"/>
        <w:rPr>
          <w:rFonts w:asciiTheme="minorHAnsi" w:hAnsiTheme="minorHAnsi" w:cstheme="minorHAnsi"/>
        </w:rPr>
      </w:pPr>
      <w:r>
        <w:rPr>
          <w:rFonts w:asciiTheme="minorHAnsi" w:hAnsiTheme="minorHAnsi" w:cstheme="minorHAnsi"/>
        </w:rPr>
        <w:t xml:space="preserve">Private space appropriation as </w:t>
      </w:r>
      <w:r w:rsidRPr="006B0D22">
        <w:rPr>
          <w:rFonts w:asciiTheme="minorHAnsi" w:hAnsiTheme="minorHAnsi" w:cstheme="minorHAnsi"/>
        </w:rPr>
        <w:t>worldmaking</w:t>
      </w:r>
      <w:r>
        <w:rPr>
          <w:rFonts w:asciiTheme="minorHAnsi" w:hAnsiTheme="minorHAnsi" w:cstheme="minorHAnsi"/>
        </w:rPr>
        <w:t xml:space="preserve"> </w:t>
      </w:r>
      <w:r w:rsidRPr="00D95B7B">
        <w:rPr>
          <w:rFonts w:asciiTheme="minorHAnsi" w:hAnsiTheme="minorHAnsi" w:cstheme="minorHAnsi"/>
        </w:rPr>
        <w:t xml:space="preserve">isn’t value neutral but is </w:t>
      </w:r>
      <w:r>
        <w:rPr>
          <w:rFonts w:asciiTheme="minorHAnsi" w:hAnsiTheme="minorHAnsi" w:cstheme="minorHAnsi"/>
        </w:rPr>
        <w:t xml:space="preserve">an apparatus of </w:t>
      </w:r>
      <w:r w:rsidRPr="00246D6E">
        <w:rPr>
          <w:rFonts w:asciiTheme="minorHAnsi" w:hAnsiTheme="minorHAnsi" w:cstheme="minorHAnsi"/>
          <w:u w:val="single"/>
        </w:rPr>
        <w:t>white science</w:t>
      </w:r>
      <w:r>
        <w:rPr>
          <w:rFonts w:asciiTheme="minorHAnsi" w:hAnsiTheme="minorHAnsi" w:cstheme="minorHAnsi"/>
        </w:rPr>
        <w:t xml:space="preserve"> – scaling from </w:t>
      </w:r>
      <w:r w:rsidRPr="00D95B7B">
        <w:rPr>
          <w:rFonts w:asciiTheme="minorHAnsi" w:hAnsiTheme="minorHAnsi" w:cstheme="minorHAnsi"/>
          <w:u w:val="single"/>
        </w:rPr>
        <w:t>cosmic elite</w:t>
      </w:r>
      <w:r w:rsidRPr="00D95B7B">
        <w:rPr>
          <w:rFonts w:asciiTheme="minorHAnsi" w:hAnsiTheme="minorHAnsi" w:cstheme="minorHAnsi"/>
        </w:rPr>
        <w:t xml:space="preserve"> and </w:t>
      </w:r>
      <w:r w:rsidRPr="00D95B7B">
        <w:rPr>
          <w:rFonts w:asciiTheme="minorHAnsi" w:hAnsiTheme="minorHAnsi" w:cstheme="minorHAnsi"/>
          <w:u w:val="single"/>
        </w:rPr>
        <w:t>unequal IR</w:t>
      </w:r>
      <w:r>
        <w:rPr>
          <w:rFonts w:asciiTheme="minorHAnsi" w:hAnsiTheme="minorHAnsi" w:cstheme="minorHAnsi"/>
        </w:rPr>
        <w:t xml:space="preserve">, there is </w:t>
      </w:r>
      <w:r w:rsidRPr="009E0B81">
        <w:rPr>
          <w:rFonts w:asciiTheme="minorHAnsi" w:hAnsiTheme="minorHAnsi" w:cstheme="minorHAnsi"/>
          <w:u w:val="single"/>
        </w:rPr>
        <w:t>always</w:t>
      </w:r>
      <w:r>
        <w:rPr>
          <w:rFonts w:asciiTheme="minorHAnsi" w:hAnsiTheme="minorHAnsi" w:cstheme="minorHAnsi"/>
        </w:rPr>
        <w:t xml:space="preserve"> someone left behind. </w:t>
      </w:r>
    </w:p>
    <w:p w14:paraId="09BFDBA2" w14:textId="77777777" w:rsidR="00427520" w:rsidRPr="00D95B7B" w:rsidRDefault="00427520" w:rsidP="00427520">
      <w:pPr>
        <w:rPr>
          <w:rFonts w:asciiTheme="minorHAnsi" w:hAnsiTheme="minorHAnsi" w:cstheme="minorHAnsi"/>
        </w:rPr>
      </w:pPr>
      <w:r w:rsidRPr="00D95B7B">
        <w:rPr>
          <w:rStyle w:val="Style13ptBold"/>
          <w:rFonts w:asciiTheme="minorHAnsi" w:hAnsiTheme="minorHAnsi" w:cstheme="minorHAnsi"/>
        </w:rPr>
        <w:t>Stockwell 20</w:t>
      </w:r>
      <w:r w:rsidRPr="00D95B7B">
        <w:rPr>
          <w:rFonts w:asciiTheme="minorHAnsi" w:hAnsiTheme="minorHAnsi" w:cstheme="minorHAnsi"/>
        </w:rPr>
        <w:t xml:space="preserve"> [Samuel Stockwell (Research Project Manager, the Annenberg Institute at Brown University). “Legal ‘Black Holes’ in Outer Space: The Regulation of Private Space Companies”. E-International Relations. Jul 20 2020. Accessed 12/7/21. </w:t>
      </w:r>
      <w:hyperlink r:id="rId6" w:history="1">
        <w:r w:rsidRPr="00D95B7B">
          <w:rPr>
            <w:rStyle w:val="Hyperlink"/>
            <w:rFonts w:asciiTheme="minorHAnsi" w:hAnsiTheme="minorHAnsi" w:cstheme="minorHAnsi"/>
          </w:rPr>
          <w:t>https://www.e-ir.info/2020/07/20/legal-black-holes-in-outer-space-the-regulation-of-private-space-companies/</w:t>
        </w:r>
      </w:hyperlink>
      <w:r w:rsidRPr="00D95B7B">
        <w:rPr>
          <w:rStyle w:val="Hyperlink"/>
          <w:rFonts w:asciiTheme="minorHAnsi" w:hAnsiTheme="minorHAnsi" w:cstheme="minorHAnsi"/>
        </w:rPr>
        <w:t xml:space="preserve"> //Xu]</w:t>
      </w:r>
    </w:p>
    <w:p w14:paraId="20599911" w14:textId="77777777" w:rsidR="00427520" w:rsidRDefault="00427520" w:rsidP="00427520">
      <w:pPr>
        <w:rPr>
          <w:rFonts w:asciiTheme="minorHAnsi" w:hAnsiTheme="minorHAnsi" w:cstheme="minorHAnsi"/>
          <w:sz w:val="16"/>
        </w:rPr>
      </w:pPr>
      <w:r w:rsidRPr="00D95B7B">
        <w:rPr>
          <w:rStyle w:val="Emphasis"/>
          <w:rFonts w:asciiTheme="minorHAnsi" w:hAnsiTheme="minorHAnsi" w:cstheme="minorHAnsi"/>
        </w:rPr>
        <w:t xml:space="preserve">The US government’s support for </w:t>
      </w:r>
      <w:r w:rsidRPr="00444B72">
        <w:rPr>
          <w:rStyle w:val="Emphasis"/>
          <w:rFonts w:asciiTheme="minorHAnsi" w:hAnsiTheme="minorHAnsi" w:cstheme="minorHAnsi"/>
          <w:highlight w:val="green"/>
        </w:rPr>
        <w:t>private space companies</w:t>
      </w:r>
      <w:r w:rsidRPr="00D95B7B">
        <w:rPr>
          <w:rStyle w:val="Emphasis"/>
          <w:rFonts w:asciiTheme="minorHAnsi" w:hAnsiTheme="minorHAnsi" w:cstheme="minorHAnsi"/>
        </w:rPr>
        <w:t xml:space="preserve"> is also likely to lead to the </w:t>
      </w:r>
      <w:r w:rsidRPr="00444B72">
        <w:rPr>
          <w:rStyle w:val="Emphasis"/>
          <w:rFonts w:asciiTheme="minorHAnsi" w:hAnsiTheme="minorHAnsi" w:cstheme="minorHAnsi"/>
          <w:highlight w:val="green"/>
        </w:rPr>
        <w:t>reinforce</w:t>
      </w:r>
      <w:r w:rsidRPr="00D95B7B">
        <w:rPr>
          <w:rStyle w:val="Emphasis"/>
          <w:rFonts w:asciiTheme="minorHAnsi" w:hAnsiTheme="minorHAnsi" w:cstheme="minorHAnsi"/>
        </w:rPr>
        <w:t xml:space="preserve">ment of Earth-bound wealth </w:t>
      </w:r>
      <w:r w:rsidRPr="00444B72">
        <w:rPr>
          <w:rStyle w:val="Emphasis"/>
          <w:rFonts w:asciiTheme="minorHAnsi" w:hAnsiTheme="minorHAnsi" w:cstheme="minorHAnsi"/>
          <w:highlight w:val="green"/>
        </w:rPr>
        <w:t>inequalities in space</w:t>
      </w:r>
      <w:r w:rsidRPr="00D95B7B">
        <w:rPr>
          <w:rStyle w:val="Emphasis"/>
          <w:rFonts w:asciiTheme="minorHAnsi" w:hAnsiTheme="minorHAnsi" w:cstheme="minorHAnsi"/>
        </w:rPr>
        <w:t>.</w:t>
      </w:r>
      <w:r w:rsidRPr="00D95B7B">
        <w:rPr>
          <w:rFonts w:asciiTheme="minorHAnsi" w:hAnsiTheme="minorHAnsi" w:cstheme="min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D95B7B">
        <w:rPr>
          <w:rStyle w:val="Emphasis"/>
          <w:rFonts w:asciiTheme="minorHAnsi" w:hAnsiTheme="minorHAnsi" w:cstheme="minorHAnsi"/>
        </w:rPr>
        <w:t xml:space="preserve">Yet, this type of </w:t>
      </w:r>
      <w:r w:rsidRPr="00444B72">
        <w:rPr>
          <w:rStyle w:val="Emphasis"/>
          <w:rFonts w:asciiTheme="minorHAnsi" w:hAnsiTheme="minorHAnsi" w:cstheme="minorHAnsi"/>
          <w:highlight w:val="green"/>
        </w:rPr>
        <w:t>discourse disguises</w:t>
      </w:r>
      <w:r w:rsidRPr="00D95B7B">
        <w:rPr>
          <w:rStyle w:val="Emphasis"/>
          <w:rFonts w:asciiTheme="minorHAnsi" w:hAnsiTheme="minorHAnsi" w:cstheme="minorHAnsi"/>
        </w:rPr>
        <w:t xml:space="preserve"> the highly </w:t>
      </w:r>
      <w:r w:rsidRPr="00444B72">
        <w:rPr>
          <w:rStyle w:val="Emphasis"/>
          <w:rFonts w:asciiTheme="minorHAnsi" w:hAnsiTheme="minorHAnsi" w:cstheme="minorHAnsi"/>
          <w:highlight w:val="green"/>
        </w:rPr>
        <w:t>exclusive nature</w:t>
      </w:r>
      <w:r w:rsidRPr="00D95B7B">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444B72">
        <w:rPr>
          <w:rStyle w:val="Emphasis"/>
          <w:rFonts w:asciiTheme="minorHAnsi" w:hAnsiTheme="minorHAnsi" w:cstheme="minorHAnsi"/>
          <w:highlight w:val="green"/>
        </w:rPr>
        <w:t>self-described space pioneers are</w:t>
      </w:r>
      <w:r w:rsidRPr="00D95B7B">
        <w:rPr>
          <w:rStyle w:val="Emphasis"/>
          <w:rFonts w:asciiTheme="minorHAnsi" w:hAnsiTheme="minorHAnsi" w:cstheme="minorHAnsi"/>
        </w:rPr>
        <w:t xml:space="preserve"> a member of </w:t>
      </w:r>
      <w:r w:rsidRPr="00444B72">
        <w:rPr>
          <w:rStyle w:val="Emphasis"/>
          <w:rFonts w:asciiTheme="minorHAnsi" w:hAnsiTheme="minorHAnsi" w:cstheme="minorHAnsi"/>
          <w:highlight w:val="green"/>
        </w:rPr>
        <w:t>a narrow ‘cosmic elite’</w:t>
      </w:r>
      <w:r w:rsidRPr="00D95B7B">
        <w:rPr>
          <w:rStyle w:val="Emphasis"/>
          <w:rFonts w:asciiTheme="minorHAnsi" w:hAnsiTheme="minorHAnsi" w:cstheme="minorHAnsi"/>
        </w:rPr>
        <w:t xml:space="preserve"> – “</w:t>
      </w:r>
      <w:r w:rsidRPr="00444B72">
        <w:rPr>
          <w:rStyle w:val="Emphasis"/>
          <w:highlight w:val="green"/>
        </w:rPr>
        <w:t>founders of Amazon</w:t>
      </w:r>
      <w:r w:rsidRPr="00D95B7B">
        <w:rPr>
          <w:rStyle w:val="Emphasis"/>
          <w:rFonts w:asciiTheme="minorHAnsi" w:hAnsiTheme="minorHAnsi" w:cstheme="minorHAnsi"/>
        </w:rPr>
        <w:t xml:space="preserve">.com, Microsoft, </w:t>
      </w:r>
      <w:r w:rsidRPr="00444B72">
        <w:rPr>
          <w:rStyle w:val="Emphasis"/>
          <w:rFonts w:asciiTheme="minorHAnsi" w:hAnsiTheme="minorHAnsi" w:cstheme="minorHAnsi"/>
          <w:highlight w:val="green"/>
        </w:rPr>
        <w:t>Pay Pal</w:t>
      </w:r>
      <w:r w:rsidRPr="00D95B7B">
        <w:rPr>
          <w:rStyle w:val="Emphasis"/>
          <w:rFonts w:asciiTheme="minorHAnsi" w:hAnsiTheme="minorHAnsi" w:cstheme="minorHAnsi"/>
        </w:rPr>
        <w:t>… and a smattering of games designers and hotel magnates”</w:t>
      </w:r>
      <w:r w:rsidRPr="00D95B7B">
        <w:rPr>
          <w:rFonts w:asciiTheme="minorHAnsi" w:hAnsiTheme="minorHAnsi" w:cstheme="minorHAnsi"/>
          <w:sz w:val="16"/>
        </w:rPr>
        <w:t xml:space="preserve"> (Parker, 2009: 91). </w:t>
      </w:r>
      <w:r w:rsidRPr="00D95B7B">
        <w:rPr>
          <w:rStyle w:val="Emphasis"/>
          <w:rFonts w:asciiTheme="minorHAnsi" w:hAnsiTheme="minorHAnsi" w:cstheme="minorHAnsi"/>
        </w:rPr>
        <w:t xml:space="preserve">Indeed, </w:t>
      </w:r>
      <w:r w:rsidRPr="00444B72">
        <w:rPr>
          <w:rStyle w:val="Emphasis"/>
          <w:rFonts w:asciiTheme="minorHAnsi" w:hAnsiTheme="minorHAnsi" w:cstheme="minorHAnsi"/>
          <w:highlight w:val="green"/>
        </w:rPr>
        <w:t>private</w:t>
      </w:r>
      <w:r w:rsidRPr="00D95B7B">
        <w:rPr>
          <w:rStyle w:val="Emphasis"/>
          <w:rFonts w:asciiTheme="minorHAnsi" w:hAnsiTheme="minorHAnsi" w:cstheme="minorHAnsi"/>
        </w:rPr>
        <w:t xml:space="preserve"> space </w:t>
      </w:r>
      <w:r w:rsidRPr="00444B72">
        <w:rPr>
          <w:rStyle w:val="Emphasis"/>
          <w:rFonts w:asciiTheme="minorHAnsi" w:hAnsiTheme="minorHAnsi" w:cstheme="minorHAnsi"/>
          <w:highlight w:val="green"/>
        </w:rPr>
        <w:t>enterprises</w:t>
      </w:r>
      <w:r w:rsidRPr="00D95B7B">
        <w:rPr>
          <w:rStyle w:val="Emphasis"/>
          <w:rFonts w:asciiTheme="minorHAnsi" w:hAnsiTheme="minorHAnsi" w:cstheme="minorHAnsi"/>
        </w:rPr>
        <w:t xml:space="preserve"> have themselves </w:t>
      </w:r>
      <w:r w:rsidRPr="00444B72">
        <w:rPr>
          <w:rStyle w:val="Emphasis"/>
          <w:rFonts w:asciiTheme="minorHAnsi" w:hAnsiTheme="minorHAnsi" w:cstheme="minorHAnsi"/>
          <w:highlight w:val="green"/>
        </w:rPr>
        <w:t>suggest</w:t>
      </w:r>
      <w:r w:rsidRPr="00D95B7B">
        <w:rPr>
          <w:rStyle w:val="Emphasis"/>
          <w:rFonts w:asciiTheme="minorHAnsi" w:hAnsiTheme="minorHAnsi" w:cstheme="minorHAnsi"/>
        </w:rPr>
        <w:t xml:space="preserve">ed that </w:t>
      </w:r>
      <w:r w:rsidRPr="00444B72">
        <w:rPr>
          <w:rStyle w:val="Emphasis"/>
          <w:rFonts w:asciiTheme="minorHAnsi" w:hAnsiTheme="minorHAnsi" w:cstheme="minorHAnsi"/>
          <w:highlight w:val="green"/>
        </w:rPr>
        <w:t>they have no obligation to share</w:t>
      </w:r>
      <w:r w:rsidRPr="00D95B7B">
        <w:rPr>
          <w:rStyle w:val="Emphasis"/>
          <w:rFonts w:asciiTheme="minorHAnsi" w:hAnsiTheme="minorHAnsi" w:cstheme="minorHAnsi"/>
        </w:rPr>
        <w:t xml:space="preserve"> mineral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 xml:space="preserve"> extracted in space </w:t>
      </w:r>
      <w:r w:rsidRPr="00444B72">
        <w:rPr>
          <w:rStyle w:val="Emphasis"/>
          <w:rFonts w:asciiTheme="minorHAnsi" w:hAnsiTheme="minorHAnsi" w:cstheme="minorHAnsi"/>
          <w:highlight w:val="green"/>
        </w:rPr>
        <w:t>with the global community</w:t>
      </w:r>
      <w:r w:rsidRPr="00D95B7B">
        <w:rPr>
          <w:rStyle w:val="Emphasis"/>
          <w:rFonts w:asciiTheme="minorHAnsi" w:hAnsiTheme="minorHAnsi" w:cstheme="minorHAnsi"/>
        </w:rPr>
        <w:t xml:space="preserve"> (Klinger, 2017: 208).</w:t>
      </w:r>
      <w:r w:rsidRPr="00D95B7B">
        <w:rPr>
          <w:rFonts w:asciiTheme="minorHAnsi" w:hAnsiTheme="minorHAnsi" w:cstheme="min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D95B7B">
        <w:rPr>
          <w:rStyle w:val="Emphasis"/>
          <w:rFonts w:asciiTheme="minorHAnsi" w:hAnsiTheme="minorHAnsi" w:cstheme="minorHAnsi"/>
        </w:rPr>
        <w:t xml:space="preserve">In similar ways to </w:t>
      </w:r>
      <w:r w:rsidRPr="00444B72">
        <w:rPr>
          <w:rStyle w:val="Emphasis"/>
          <w:rFonts w:asciiTheme="minorHAnsi" w:hAnsiTheme="minorHAnsi" w:cstheme="minorHAnsi"/>
          <w:highlight w:val="green"/>
        </w:rPr>
        <w:t>the ‘scaling’ of unequal international relations</w:t>
      </w:r>
      <w:r w:rsidRPr="00D95B7B">
        <w:rPr>
          <w:rStyle w:val="Emphasis"/>
          <w:rFonts w:asciiTheme="minorHAnsi" w:hAnsiTheme="minorHAnsi" w:cstheme="minorHAnsi"/>
        </w:rPr>
        <w:t xml:space="preserve"> that has </w:t>
      </w:r>
      <w:r w:rsidRPr="00444B72">
        <w:rPr>
          <w:rStyle w:val="Emphasis"/>
          <w:rFonts w:asciiTheme="minorHAnsi" w:hAnsiTheme="minorHAnsi" w:cstheme="minorHAnsi"/>
          <w:highlight w:val="green"/>
        </w:rPr>
        <w:t>constituted</w:t>
      </w:r>
      <w:r w:rsidRPr="00D95B7B">
        <w:rPr>
          <w:rStyle w:val="Emphasis"/>
          <w:rFonts w:asciiTheme="minorHAnsi" w:hAnsiTheme="minorHAnsi" w:cstheme="minorHAnsi"/>
        </w:rPr>
        <w:t xml:space="preserve"> our </w:t>
      </w:r>
      <w:r w:rsidRPr="00444B72">
        <w:rPr>
          <w:rStyle w:val="Emphasis"/>
          <w:rFonts w:asciiTheme="minorHAnsi" w:hAnsiTheme="minorHAnsi" w:cstheme="minorHAnsi"/>
          <w:highlight w:val="green"/>
        </w:rPr>
        <w:t>relationship with outer space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under</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guise of the ‘global commons’</w:t>
      </w:r>
      <w:r w:rsidRPr="00D95B7B">
        <w:rPr>
          <w:rStyle w:val="Emphasis"/>
          <w:rFonts w:asciiTheme="minorHAnsi" w:hAnsiTheme="minorHAnsi" w:cstheme="minorHAnsi"/>
        </w:rPr>
        <w:t xml:space="preserve"> (Beery, 2016: 99), private companies – through their anthropogenic discourse – are </w:t>
      </w:r>
      <w:r w:rsidRPr="00444B72">
        <w:rPr>
          <w:rStyle w:val="Emphasis"/>
          <w:rFonts w:asciiTheme="minorHAnsi" w:hAnsiTheme="minorHAnsi" w:cstheme="minorHAnsi"/>
          <w:highlight w:val="green"/>
        </w:rPr>
        <w:t>scaling</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existing</w:t>
      </w:r>
      <w:r w:rsidRPr="00D95B7B">
        <w:rPr>
          <w:rStyle w:val="Emphasis"/>
          <w:rFonts w:asciiTheme="minorHAnsi" w:hAnsiTheme="minorHAnsi" w:cstheme="minorHAnsi"/>
        </w:rPr>
        <w:t xml:space="preserve"> Earth-bound wealth </w:t>
      </w:r>
      <w:r w:rsidRPr="00444B72">
        <w:rPr>
          <w:rStyle w:val="Emphasis"/>
          <w:rFonts w:asciiTheme="minorHAnsi" w:hAnsiTheme="minorHAnsi" w:cstheme="minorHAnsi"/>
          <w:highlight w:val="green"/>
        </w:rPr>
        <w:t>inequalities</w:t>
      </w:r>
      <w:r w:rsidRPr="00D95B7B">
        <w:rPr>
          <w:rStyle w:val="Emphasis"/>
          <w:rFonts w:asciiTheme="minorHAnsi" w:hAnsiTheme="minorHAnsi" w:cstheme="minorHAnsi"/>
        </w:rPr>
        <w:t xml:space="preserve"> and social relations into space </w:t>
      </w:r>
      <w:r w:rsidRPr="00444B72">
        <w:rPr>
          <w:rStyle w:val="Emphasis"/>
          <w:rFonts w:asciiTheme="minorHAnsi" w:hAnsiTheme="minorHAnsi" w:cstheme="minorHAnsi"/>
          <w:highlight w:val="green"/>
        </w:rPr>
        <w:t>by siphoning off</w:t>
      </w:r>
      <w:r w:rsidRPr="00D95B7B">
        <w:rPr>
          <w:rStyle w:val="Emphasis"/>
          <w:rFonts w:asciiTheme="minorHAnsi" w:hAnsiTheme="minorHAnsi" w:cstheme="minorHAnsi"/>
        </w:rPr>
        <w:t xml:space="preserve"> extra-terrestrial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w:t>
      </w:r>
      <w:r w:rsidRPr="00D95B7B">
        <w:rPr>
          <w:rFonts w:asciiTheme="minorHAnsi" w:hAnsiTheme="minorHAnsi" w:cstheme="min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2851D208" w14:textId="77777777" w:rsidR="00427520" w:rsidRDefault="00427520" w:rsidP="00427520">
      <w:pPr>
        <w:pStyle w:val="Heading4"/>
      </w:pPr>
      <w:r>
        <w:t xml:space="preserve">The project of </w:t>
      </w:r>
      <w:r w:rsidRPr="00BB118E">
        <w:rPr>
          <w:u w:val="single"/>
        </w:rPr>
        <w:t>white science</w:t>
      </w:r>
      <w:r>
        <w:t xml:space="preserve"> is that of </w:t>
      </w:r>
      <w:r w:rsidRPr="00FA2DB8">
        <w:rPr>
          <w:u w:val="single"/>
        </w:rPr>
        <w:t>erasure</w:t>
      </w:r>
      <w:r>
        <w:t xml:space="preserve"> – blackness is rendered </w:t>
      </w:r>
      <w:r w:rsidRPr="00F05F13">
        <w:rPr>
          <w:u w:val="single"/>
        </w:rPr>
        <w:t>underthought</w:t>
      </w:r>
      <w:r>
        <w:t xml:space="preserve"> and </w:t>
      </w:r>
      <w:r w:rsidRPr="00F05F13">
        <w:rPr>
          <w:u w:val="single"/>
        </w:rPr>
        <w:t>invisible</w:t>
      </w:r>
      <w:r>
        <w:t xml:space="preserve"> in the name of progress and worldmaking. Your ballot should ask – what </w:t>
      </w:r>
      <w:r w:rsidRPr="005B51A2">
        <w:rPr>
          <w:u w:val="single"/>
        </w:rPr>
        <w:t>other possibilities</w:t>
      </w:r>
      <w:r>
        <w:t xml:space="preserve"> exist?</w:t>
      </w:r>
    </w:p>
    <w:p w14:paraId="65F340DD" w14:textId="77777777" w:rsidR="00427520" w:rsidRDefault="00427520" w:rsidP="00427520">
      <w:r w:rsidRPr="00651792">
        <w:rPr>
          <w:rStyle w:val="Style13ptBold"/>
        </w:rPr>
        <w:t>Murillo’16</w:t>
      </w:r>
      <w:r w:rsidRPr="00651792">
        <w:t xml:space="preserve">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“Quantum Blackanics:</w:t>
      </w:r>
      <w:r>
        <w:t xml:space="preserve"> </w:t>
      </w:r>
      <w:r w:rsidRPr="00651792">
        <w:t>Untimely Blackness, and Black Literature Out of Nowhere</w:t>
      </w:r>
      <w:r>
        <w:t>” 2016 pgs. 146-151) NAE</w:t>
      </w:r>
    </w:p>
    <w:p w14:paraId="400C54D2" w14:textId="77777777" w:rsidR="00427520" w:rsidRPr="006953B3" w:rsidRDefault="00427520" w:rsidP="00427520">
      <w:pPr>
        <w:pStyle w:val="ListParagraph"/>
        <w:numPr>
          <w:ilvl w:val="0"/>
          <w:numId w:val="11"/>
        </w:numPr>
        <w:rPr>
          <w:b/>
          <w:u w:val="single"/>
        </w:rPr>
      </w:pPr>
      <w:r>
        <w:t xml:space="preserve">reps matter – interrogate underlying </w:t>
      </w:r>
    </w:p>
    <w:p w14:paraId="341EE3C4" w14:textId="77777777" w:rsidR="00427520" w:rsidRDefault="00427520" w:rsidP="00427520">
      <w:r w:rsidRPr="006A164C">
        <w:rPr>
          <w:sz w:val="16"/>
        </w:rPr>
        <w:t>I quote her at length to express the full shape of what is a facile-at-best, antiblack-atworst comparison between the nature of urban development and large-scale structure formation—of galaxies, galaxy clusters, stars, etc. Randall flattens the process of modern urbanization in a way that necessarily, if haphazardly, displaces the antiblack violence inherent in the organization and growth of cities to clarify the effects of dark matter on large-scale structure formation in the universe.</w:t>
      </w:r>
      <w:r w:rsidRPr="006A164C">
        <w:rPr>
          <w:rStyle w:val="Emphasis"/>
        </w:rPr>
        <w:t xml:space="preserve"> She</w:t>
      </w:r>
      <w:r w:rsidRPr="00D67DD1">
        <w:rPr>
          <w:rStyle w:val="Emphasis"/>
        </w:rPr>
        <w:t xml:space="preserve"> presents an idyllic, </w:t>
      </w:r>
      <w:r w:rsidRPr="00444B72">
        <w:rPr>
          <w:rStyle w:val="Emphasis"/>
          <w:highlight w:val="green"/>
        </w:rPr>
        <w:t>simplistic framing</w:t>
      </w:r>
      <w:r w:rsidRPr="00D67DD1">
        <w:rPr>
          <w:rStyle w:val="Emphasis"/>
        </w:rPr>
        <w:t xml:space="preserve"> of urbanization </w:t>
      </w:r>
      <w:r w:rsidRPr="00444B72">
        <w:rPr>
          <w:rStyle w:val="Emphasis"/>
          <w:highlight w:val="green"/>
        </w:rPr>
        <w:t>without</w:t>
      </w:r>
      <w:r w:rsidRPr="00D67DD1">
        <w:rPr>
          <w:rStyle w:val="Emphasis"/>
        </w:rPr>
        <w:t xml:space="preserve"> </w:t>
      </w:r>
      <w:r w:rsidRPr="00444B72">
        <w:rPr>
          <w:rStyle w:val="Emphasis"/>
          <w:highlight w:val="green"/>
        </w:rPr>
        <w:t>addressing</w:t>
      </w:r>
      <w:r w:rsidRPr="00D67DD1">
        <w:rPr>
          <w:rStyle w:val="Emphasis"/>
        </w:rPr>
        <w:t xml:space="preserve"> the </w:t>
      </w:r>
      <w:r w:rsidRPr="00444B72">
        <w:rPr>
          <w:rStyle w:val="Emphasis"/>
          <w:highlight w:val="green"/>
        </w:rPr>
        <w:t>violence animating</w:t>
      </w:r>
      <w:r w:rsidRPr="00D67DD1">
        <w:rPr>
          <w:rStyle w:val="Emphasis"/>
        </w:rPr>
        <w:t xml:space="preserve"> the </w:t>
      </w:r>
      <w:r w:rsidRPr="00444B72">
        <w:rPr>
          <w:rStyle w:val="Emphasis"/>
          <w:highlight w:val="green"/>
        </w:rPr>
        <w:t>planning</w:t>
      </w:r>
      <w:r w:rsidRPr="00D67DD1">
        <w:rPr>
          <w:rStyle w:val="Emphasis"/>
        </w:rPr>
        <w:t xml:space="preserve">, arrangement, rearrangement, </w:t>
      </w:r>
      <w:r w:rsidRPr="00444B72">
        <w:rPr>
          <w:rStyle w:val="Emphasis"/>
          <w:highlight w:val="green"/>
        </w:rPr>
        <w:t>and maintenance</w:t>
      </w:r>
      <w:r w:rsidRPr="00D67DD1">
        <w:rPr>
          <w:rStyle w:val="Emphasis"/>
        </w:rPr>
        <w:t xml:space="preserve"> </w:t>
      </w:r>
      <w:r w:rsidRPr="00444B72">
        <w:rPr>
          <w:rStyle w:val="Emphasis"/>
          <w:highlight w:val="green"/>
        </w:rPr>
        <w:t>of</w:t>
      </w:r>
      <w:r w:rsidRPr="00D67DD1">
        <w:rPr>
          <w:rStyle w:val="Emphasis"/>
        </w:rPr>
        <w:t xml:space="preserve"> “urban” </w:t>
      </w:r>
      <w:r w:rsidRPr="00444B72">
        <w:rPr>
          <w:rStyle w:val="Emphasis"/>
          <w:highlight w:val="green"/>
        </w:rPr>
        <w:t>spaces</w:t>
      </w:r>
      <w:r w:rsidRPr="00D67DD1">
        <w:rPr>
          <w:rStyle w:val="Emphasis"/>
        </w:rPr>
        <w:t xml:space="preserve">: </w:t>
      </w:r>
      <w:r w:rsidRPr="00444B72">
        <w:rPr>
          <w:rStyle w:val="Emphasis"/>
          <w:highlight w:val="green"/>
        </w:rPr>
        <w:t>gentrification</w:t>
      </w:r>
      <w:r w:rsidRPr="00D67DD1">
        <w:rPr>
          <w:rStyle w:val="Emphasis"/>
        </w:rPr>
        <w:t xml:space="preserve"> and the ensuing displacement </w:t>
      </w:r>
      <w:r w:rsidRPr="006A164C">
        <w:rPr>
          <w:sz w:val="16"/>
        </w:rPr>
        <w:t>(New Orleans, in the still-burgeoning wake of Hurricane Katrina, provides a case-study);</w:t>
      </w:r>
      <w:r w:rsidRPr="00D67DD1">
        <w:rPr>
          <w:rStyle w:val="Emphasis"/>
        </w:rPr>
        <w:t xml:space="preserve">165 the creation of </w:t>
      </w:r>
      <w:r w:rsidRPr="00444B72">
        <w:rPr>
          <w:rStyle w:val="Emphasis"/>
          <w:highlight w:val="green"/>
        </w:rPr>
        <w:t>food deserts</w:t>
      </w:r>
      <w:r w:rsidRPr="00D67DD1">
        <w:rPr>
          <w:rStyle w:val="Emphasis"/>
        </w:rPr>
        <w:t xml:space="preserve"> and the destructive responses to the ways Black communities attempt to develop self-sufficient sources of nourishment </w:t>
      </w:r>
      <w:r w:rsidRPr="006A164C">
        <w:rPr>
          <w:sz w:val="16"/>
        </w:rPr>
        <w:t>(AfrikaTown in Oakland);</w:t>
      </w:r>
      <w:r w:rsidRPr="00D67DD1">
        <w:rPr>
          <w:rStyle w:val="Emphasis"/>
        </w:rPr>
        <w:t xml:space="preserve">166 forms of </w:t>
      </w:r>
      <w:r w:rsidRPr="00444B72">
        <w:rPr>
          <w:rStyle w:val="Emphasis"/>
          <w:highlight w:val="green"/>
        </w:rPr>
        <w:t>environmental racism</w:t>
      </w:r>
      <w:r w:rsidRPr="00D67DD1">
        <w:rPr>
          <w:rStyle w:val="Emphasis"/>
        </w:rPr>
        <w:t xml:space="preserve"> </w:t>
      </w:r>
      <w:r w:rsidRPr="006A164C">
        <w:rPr>
          <w:sz w:val="16"/>
        </w:rPr>
        <w:t xml:space="preserve">(e.g. the poisoning of the water of at least Flint, MI); </w:t>
      </w:r>
      <w:r w:rsidRPr="00444B72">
        <w:rPr>
          <w:rStyle w:val="Emphasis"/>
          <w:highlight w:val="green"/>
        </w:rPr>
        <w:t>and</w:t>
      </w:r>
      <w:r w:rsidRPr="00D67DD1">
        <w:rPr>
          <w:rStyle w:val="Emphasis"/>
        </w:rPr>
        <w:t xml:space="preserve"> the </w:t>
      </w:r>
      <w:r w:rsidRPr="00444B72">
        <w:rPr>
          <w:rStyle w:val="Emphasis"/>
          <w:highlight w:val="green"/>
        </w:rPr>
        <w:t>overpolicing</w:t>
      </w:r>
      <w:r w:rsidRPr="00D67DD1">
        <w:rPr>
          <w:rStyle w:val="Emphasis"/>
        </w:rPr>
        <w:t xml:space="preserve"> of Black communities. To make this critical elision in the name of clarification to knowingly or unknowingly ground that clarification in an </w:t>
      </w:r>
      <w:r w:rsidRPr="00444B72">
        <w:rPr>
          <w:rStyle w:val="Emphasis"/>
          <w:highlight w:val="green"/>
        </w:rPr>
        <w:t>obfuscation of</w:t>
      </w:r>
      <w:r w:rsidRPr="00D67DD1">
        <w:rPr>
          <w:rStyle w:val="Emphasis"/>
        </w:rPr>
        <w:t xml:space="preserve"> the </w:t>
      </w:r>
      <w:r w:rsidRPr="00444B72">
        <w:rPr>
          <w:rStyle w:val="Emphasis"/>
          <w:highlight w:val="green"/>
        </w:rPr>
        <w:t>realities of antiblack violence</w:t>
      </w:r>
      <w:r w:rsidRPr="00D67DD1">
        <w:rPr>
          <w:rStyle w:val="Emphasis"/>
        </w:rPr>
        <w:t xml:space="preserve"> </w:t>
      </w:r>
      <w:r w:rsidRPr="00444B72">
        <w:rPr>
          <w:rStyle w:val="Emphasis"/>
          <w:highlight w:val="green"/>
        </w:rPr>
        <w:t>at</w:t>
      </w:r>
      <w:r w:rsidRPr="00D67DD1">
        <w:rPr>
          <w:rStyle w:val="Emphasis"/>
        </w:rPr>
        <w:t xml:space="preserve"> the </w:t>
      </w:r>
      <w:r w:rsidRPr="00444B72">
        <w:rPr>
          <w:rStyle w:val="Emphasis"/>
          <w:highlight w:val="green"/>
        </w:rPr>
        <w:t>level of spatial</w:t>
      </w:r>
      <w:r w:rsidRPr="00D67DD1">
        <w:rPr>
          <w:rStyle w:val="Emphasis"/>
        </w:rPr>
        <w:t xml:space="preserve"> arrangement and </w:t>
      </w:r>
      <w:r w:rsidRPr="00444B72">
        <w:rPr>
          <w:rStyle w:val="Emphasis"/>
          <w:highlight w:val="green"/>
        </w:rPr>
        <w:t>relation</w:t>
      </w:r>
      <w:r w:rsidRPr="00D67DD1">
        <w:rPr>
          <w:rStyle w:val="Emphasis"/>
        </w:rPr>
        <w:t>.</w:t>
      </w:r>
      <w:r w:rsidRPr="006A164C">
        <w:rPr>
          <w:sz w:val="16"/>
        </w:rPr>
        <w:t xml:space="preserve"> Clarification for the lay audience remains imbricated in an obfuscation of the violence that emerges in the arrangements, infiltrations, intrusions, displacements and death that characterize the relation between Blackness and space. This problem of obfuscation persists as she crafts the second metaphor, in which dark matter metaphorically stands-in for the “rank-and-file of society.” In an article about Dark Matter and the Dinosaurs that she writes for The Boston Globe entitled, “Seeing dark matter as the key to the universe—and human empathy,” she clarifies and focuses what she might mean by “rank-and-file.” Recounting a reading from the first chapter of her book for an audience at the artists’ colony, Yaddo, during which she ventured to help clarify the dark matter’s “unseen but important influences” on the universe, Randall recalls being asked, “I know this might sound like a crazy question, but were you really talking about race?” In her telling, Randall beams at the thought: “the real issue I was addressing was the transparency—both metaphorical and literal—of people, phenomena, particles, and forces that we don’t necessarily appreciate but that are important to our shared reality.” She revels in this connection and extends the metaphor into seminars she teaches at Harvard. Dark matter is the dominant form of matter in the universe, but it goes unnoticed and remains undetectable to current research methods and instruments. Ordinary matter does not interact strongly with or resemble dark matter; dark matter merely passes through ordinary matter, and ordinary matter phenomenological exacts more influence on the known universe, its shape, contents, and so on. Some might consider dark matter dangerous because of its “ominous-sounding name.” Dark matter’s very existence confounds and fascinates scientific and lay intellects alike, prompting extensive research into what it is, how it behaves, and what the full extent of its influence on reality might be. </w:t>
      </w:r>
      <w:r w:rsidRPr="00D67DD1">
        <w:rPr>
          <w:rStyle w:val="Emphasis"/>
        </w:rPr>
        <w:t xml:space="preserve">In all, thinking critically about or researching dark matter demands </w:t>
      </w:r>
      <w:r w:rsidRPr="00444B72">
        <w:rPr>
          <w:rStyle w:val="Emphasis"/>
          <w:highlight w:val="green"/>
        </w:rPr>
        <w:t>an attempt at understanding</w:t>
      </w:r>
      <w:r w:rsidRPr="00D67DD1">
        <w:rPr>
          <w:rStyle w:val="Emphasis"/>
        </w:rPr>
        <w:t xml:space="preserve"> the invisible, </w:t>
      </w:r>
      <w:r w:rsidRPr="00444B72">
        <w:rPr>
          <w:rStyle w:val="Emphasis"/>
          <w:highlight w:val="green"/>
        </w:rPr>
        <w:t>the underthought</w:t>
      </w:r>
      <w:r w:rsidRPr="00D67DD1">
        <w:rPr>
          <w:rStyle w:val="Emphasis"/>
        </w:rPr>
        <w:t xml:space="preserve">, the unimaginable, the terrifying, </w:t>
      </w:r>
      <w:r w:rsidRPr="00444B72">
        <w:rPr>
          <w:rStyle w:val="Emphasis"/>
          <w:highlight w:val="green"/>
        </w:rPr>
        <w:t>the otherworldy, the Black</w:t>
      </w:r>
      <w:r w:rsidRPr="00D67DD1">
        <w:rPr>
          <w:rStyle w:val="Emphasis"/>
        </w:rPr>
        <w:t>.</w:t>
      </w:r>
      <w:r w:rsidRPr="006A164C">
        <w:rPr>
          <w:sz w:val="16"/>
        </w:rPr>
        <w:t xml:space="preserve"> For Randall, research into dark matter, and the parallels between dark matter’s function in the universe and the positions of Black folk and nonblack people in the world, prompt questions of empathy: what is it to think through and about, and to identify with, the constituents, sentient or particulate, of another world? Of another universe? This is peculiar in its own right, particularly given the position of power Randall occupies. Occupying the political-ontological position of the Human, as a white, blonde woman of increasing acclaim in a field that continues to marginalize not only Black people (and on a different register, people of color), but Black womyn (cis- and transgender) in particular—providing fewer research opportunities, accepting fewer candidates to elite programs, research laboratories and projects, and offering little or no access, reinforcement, or encouragement at early ages167—she presents this metaphor, like the first, in a way that works to obfuscate the antiblackness undergirding it. Worse, in the second instance in particular, she wields Blackness, via the invocation of race and the focus on the “dark” of dark matter, as a tool to make a general claim about the need for empathy (the very concept of which Saidiya Hartman tears asunder in her work)168 without a substantive recognition of the singularity of Blackness. In both instances, clarification and connection turn on Randall’s blindness to the realities that characterize the Black position in the antiblack world, in the field of Physics (and in STEM fields in general) and with regard to the spatial formations created by the violent process of urbanization. In all, while dark matter can at least draw and hold the fascination, care, adoration, research, and funding of physicists, researchers, and laypersons with scientific interests, dark matter—at least in Randall’s metaphor—</w:t>
      </w:r>
      <w:r w:rsidRPr="00D67DD1">
        <w:rPr>
          <w:rStyle w:val="Emphasis"/>
        </w:rPr>
        <w:t xml:space="preserve">does not experience or capture the </w:t>
      </w:r>
      <w:r w:rsidRPr="00444B72">
        <w:rPr>
          <w:rStyle w:val="Emphasis"/>
          <w:highlight w:val="green"/>
        </w:rPr>
        <w:t>profound</w:t>
      </w:r>
      <w:r w:rsidRPr="00D67DD1">
        <w:rPr>
          <w:rStyle w:val="Emphasis"/>
        </w:rPr>
        <w:t xml:space="preserve">, debilitating, exclusionary, and </w:t>
      </w:r>
      <w:r w:rsidRPr="00444B72">
        <w:rPr>
          <w:rStyle w:val="Emphasis"/>
          <w:highlight w:val="green"/>
        </w:rPr>
        <w:t>fatal violence</w:t>
      </w:r>
      <w:r w:rsidRPr="00D67DD1">
        <w:rPr>
          <w:rStyle w:val="Emphasis"/>
        </w:rPr>
        <w:t xml:space="preserve"> generally </w:t>
      </w:r>
      <w:r w:rsidRPr="00444B72">
        <w:rPr>
          <w:rStyle w:val="Emphasis"/>
          <w:highlight w:val="green"/>
        </w:rPr>
        <w:t>characteristic of Black life and death</w:t>
      </w:r>
      <w:r w:rsidRPr="00D67DD1">
        <w:rPr>
          <w:rStyle w:val="Emphasis"/>
        </w:rPr>
        <w:t xml:space="preserve"> for Black folk </w:t>
      </w:r>
      <w:r w:rsidRPr="00444B72">
        <w:rPr>
          <w:rStyle w:val="Emphasis"/>
          <w:highlight w:val="green"/>
        </w:rPr>
        <w:t>around the globe</w:t>
      </w:r>
      <w:r w:rsidRPr="00D67DD1">
        <w:rPr>
          <w:rStyle w:val="Emphasis"/>
        </w:rPr>
        <w:t>.</w:t>
      </w:r>
      <w:r w:rsidRPr="006A164C">
        <w:rPr>
          <w:sz w:val="16"/>
        </w:rPr>
        <w:t xml:space="preserve"> Troubling as these elisions are, they intersect with what are useful metaphors for our consideration when thinking about the relation between Blackness and space. If for Randall Black folk and dark matter function similarly, as the structuring, transparent— rather, unseen, unthought—feared condition of possibility for the formation of structure of the universe, the very condensation of matter that eventually produces the earth, its inhabitants, and the structures those inhabitants create to house and arrange themselves or others, then this metaphor proves useful. That Black folk qua dark matter likely facilitates the condition that make what we call “space” possible, be that space physical, politicalontological, psychic, or imaginative, clarifies the darkness before us in the labyrinthine structure of the mausoleum before us. Not only does it affirm what we understand to be the violent mechanics that edify this structure to begin with, but it also directs our questions about how we might make or inhabit a space to do the wake work of mourning and moving with the dead. The “dark universe,” this “zone of nonbeing,”169 this nowhere, that gives the (non-dark) universe form, as a metaphor for the kind of spatial arrangement we occupy primes us to read what Beatty and Me are doing with and in Dickens, CA. Differently,</w:t>
      </w:r>
      <w:r w:rsidRPr="00D67DD1">
        <w:rPr>
          <w:rStyle w:val="Emphasis"/>
        </w:rPr>
        <w:t xml:space="preserve"> how Beatty and Me work with </w:t>
      </w:r>
      <w:r w:rsidRPr="00444B72">
        <w:rPr>
          <w:rStyle w:val="Emphasis"/>
          <w:highlight w:val="green"/>
        </w:rPr>
        <w:t>the dark matter of Blackness</w:t>
      </w:r>
      <w:r w:rsidRPr="00D67DD1">
        <w:rPr>
          <w:rStyle w:val="Emphasis"/>
        </w:rPr>
        <w:t xml:space="preserve"> to shape the </w:t>
      </w:r>
      <w:r w:rsidRPr="00444B72">
        <w:rPr>
          <w:rStyle w:val="Emphasis"/>
          <w:highlight w:val="green"/>
        </w:rPr>
        <w:t>space</w:t>
      </w:r>
      <w:r w:rsidRPr="00D67DD1">
        <w:rPr>
          <w:rStyle w:val="Emphasis"/>
        </w:rPr>
        <w:t xml:space="preserve"> of Dickens </w:t>
      </w:r>
      <w:r w:rsidRPr="00444B72">
        <w:rPr>
          <w:rStyle w:val="Emphasis"/>
          <w:highlight w:val="green"/>
        </w:rPr>
        <w:t>as</w:t>
      </w:r>
      <w:r w:rsidRPr="00D67DD1">
        <w:rPr>
          <w:rStyle w:val="Emphasis"/>
        </w:rPr>
        <w:t xml:space="preserve"> a site of Black interaction, confrontation, and </w:t>
      </w:r>
      <w:r w:rsidRPr="00444B72">
        <w:rPr>
          <w:rStyle w:val="Emphasis"/>
          <w:highlight w:val="green"/>
        </w:rPr>
        <w:t>creation</w:t>
      </w:r>
      <w:r w:rsidRPr="00D67DD1">
        <w:rPr>
          <w:rStyle w:val="Emphasis"/>
        </w:rPr>
        <w:t xml:space="preserve"> will help confirm and challenge both what we know about being and going nowhere, and also better </w:t>
      </w:r>
      <w:r w:rsidRPr="00444B72">
        <w:rPr>
          <w:rStyle w:val="Emphasis"/>
          <w:highlight w:val="green"/>
        </w:rPr>
        <w:t>frame</w:t>
      </w:r>
      <w:r w:rsidRPr="00D67DD1">
        <w:rPr>
          <w:rStyle w:val="Emphasis"/>
        </w:rPr>
        <w:t xml:space="preserve"> our understanding of </w:t>
      </w:r>
      <w:r w:rsidRPr="00444B72">
        <w:rPr>
          <w:rStyle w:val="Emphasis"/>
          <w:highlight w:val="green"/>
        </w:rPr>
        <w:t>the possibilities afforded</w:t>
      </w:r>
      <w:r w:rsidRPr="00D67DD1">
        <w:rPr>
          <w:rStyle w:val="Emphasis"/>
        </w:rPr>
        <w:t xml:space="preserve"> us </w:t>
      </w:r>
      <w:r w:rsidRPr="00444B72">
        <w:rPr>
          <w:rStyle w:val="Emphasis"/>
          <w:highlight w:val="green"/>
        </w:rPr>
        <w:t>by being lost</w:t>
      </w:r>
      <w:r w:rsidRPr="00D67DD1">
        <w:rPr>
          <w:rStyle w:val="Emphasis"/>
        </w:rPr>
        <w:t>.</w:t>
      </w:r>
      <w:r>
        <w:t xml:space="preserve"> </w:t>
      </w:r>
    </w:p>
    <w:p w14:paraId="2014AA20" w14:textId="77777777" w:rsidR="00427520" w:rsidRDefault="00427520" w:rsidP="00427520">
      <w:pPr>
        <w:pStyle w:val="Heading4"/>
      </w:pPr>
      <w:r>
        <w:t xml:space="preserve">White science necessitates a sovereign subject of mastery and individualization that creates international necro-zones of racialized sacrifice – </w:t>
      </w:r>
      <w:r w:rsidRPr="00866B1A">
        <w:rPr>
          <w:rStyle w:val="normaltextrun"/>
          <w:rFonts w:cs="Calibri"/>
        </w:rPr>
        <w:t>the subject of IR theory depends on an asymmetrical segregated order of nation states</w:t>
      </w:r>
      <w:r>
        <w:rPr>
          <w:rStyle w:val="normaltextrun"/>
          <w:rFonts w:cs="Calibri"/>
        </w:rPr>
        <w:t>.</w:t>
      </w:r>
    </w:p>
    <w:p w14:paraId="53CF51E2" w14:textId="77777777" w:rsidR="00427520" w:rsidRDefault="00427520" w:rsidP="00427520">
      <w:r w:rsidRPr="00B72C8F">
        <w:rPr>
          <w:rStyle w:val="Style13ptBold"/>
        </w:rPr>
        <w:t>Agathangelou 11</w:t>
      </w:r>
      <w:r>
        <w:t xml:space="preserve"> [</w:t>
      </w:r>
      <w:r w:rsidRPr="00CA1095">
        <w:t>Anna M. Agathangelou</w:t>
      </w:r>
      <w:r>
        <w:t xml:space="preserve"> (</w:t>
      </w:r>
      <w:r w:rsidRPr="00CA1095">
        <w:t>political scientist from York University in Toronto. She is the co-director of Global Change Institute, Cyprus and was a visiting fellow in the Program of Science, Technology and Society at John F. Kennedy School of Government, Harvard</w:t>
      </w:r>
      <w:r>
        <w:t xml:space="preserve">). “Bodies to the Slaughter: Global Racial Reconstructions, Fanon's Combat Breath, and Wrestling for Life”. </w:t>
      </w:r>
      <w:r w:rsidRPr="00CA1095">
        <w:t>Somatechnics, March 2011, vo. 1, No. 1 : pp. 209-248</w:t>
      </w:r>
      <w:r>
        <w:t xml:space="preserve">. Accessed 1/22/22. </w:t>
      </w:r>
      <w:hyperlink r:id="rId7" w:history="1">
        <w:r w:rsidRPr="00C65137">
          <w:rPr>
            <w:rStyle w:val="Hyperlink"/>
          </w:rPr>
          <w:t>https://www.euppublishing.com/doi/full/10.3366/soma.2011.0014</w:t>
        </w:r>
      </w:hyperlink>
      <w:r>
        <w:rPr>
          <w:rStyle w:val="Hyperlink"/>
        </w:rPr>
        <w:t xml:space="preserve"> //recut Xu</w:t>
      </w:r>
      <w:r>
        <w:t>]</w:t>
      </w:r>
    </w:p>
    <w:p w14:paraId="53853726" w14:textId="77777777" w:rsidR="00427520" w:rsidRPr="00332F26" w:rsidRDefault="00427520" w:rsidP="00427520">
      <w:pPr>
        <w:rPr>
          <w:sz w:val="16"/>
        </w:rPr>
      </w:pPr>
      <w:r w:rsidRPr="00343F1D">
        <w:rPr>
          <w:sz w:val="16"/>
        </w:rPr>
        <w:t xml:space="preserve">Fanon scales colonisation to the level of the slave and colonised body. He illustrates the incommensurability of the intimate encounter of black flesh with the body of the coloniser and focuses on the structuring processes required to make it possible. </w:t>
      </w:r>
      <w:r w:rsidRPr="008718BC">
        <w:rPr>
          <w:rStyle w:val="Emphasis"/>
        </w:rPr>
        <w:t xml:space="preserve">He begins his critique with </w:t>
      </w:r>
      <w:r w:rsidRPr="00444B72">
        <w:rPr>
          <w:rStyle w:val="Emphasis"/>
          <w:highlight w:val="green"/>
        </w:rPr>
        <w:t>the</w:t>
      </w:r>
      <w:r w:rsidRPr="008718BC">
        <w:rPr>
          <w:rStyle w:val="Emphasis"/>
        </w:rPr>
        <w:t xml:space="preserve"> normative </w:t>
      </w:r>
      <w:r w:rsidRPr="00444B72">
        <w:rPr>
          <w:rStyle w:val="Emphasis"/>
          <w:highlight w:val="green"/>
        </w:rPr>
        <w:t>imperial order of slavery and colonisation</w:t>
      </w:r>
      <w:r w:rsidRPr="008718BC">
        <w:rPr>
          <w:rStyle w:val="Emphasis"/>
        </w:rPr>
        <w:t xml:space="preserve"> and those humanist interventions </w:t>
      </w:r>
      <w:r w:rsidRPr="00444B72">
        <w:rPr>
          <w:rStyle w:val="Emphasis"/>
          <w:highlight w:val="green"/>
        </w:rPr>
        <w:t>claim</w:t>
      </w:r>
      <w:r w:rsidRPr="008718BC">
        <w:rPr>
          <w:rStyle w:val="Emphasis"/>
        </w:rPr>
        <w:t xml:space="preserve">ing </w:t>
      </w:r>
      <w:r w:rsidRPr="00444B72">
        <w:rPr>
          <w:rStyle w:val="Emphasis"/>
          <w:highlight w:val="green"/>
        </w:rPr>
        <w:t>to protect the sovereign subject</w:t>
      </w:r>
      <w:r w:rsidRPr="008718BC">
        <w:rPr>
          <w:rStyle w:val="Emphasis"/>
        </w:rPr>
        <w:t xml:space="preserve">. He tells us that </w:t>
      </w:r>
      <w:r w:rsidRPr="00444B72">
        <w:rPr>
          <w:rStyle w:val="Emphasis"/>
          <w:highlight w:val="green"/>
        </w:rPr>
        <w:t>the constitution</w:t>
      </w:r>
      <w:r w:rsidRPr="008718BC">
        <w:rPr>
          <w:rStyle w:val="Emphasis"/>
        </w:rPr>
        <w:t xml:space="preserve"> </w:t>
      </w:r>
      <w:r w:rsidRPr="00444B72">
        <w:rPr>
          <w:rStyle w:val="Emphasis"/>
          <w:highlight w:val="green"/>
        </w:rPr>
        <w:t>of this</w:t>
      </w:r>
      <w:r w:rsidRPr="008718BC">
        <w:rPr>
          <w:rStyle w:val="Emphasis"/>
        </w:rPr>
        <w:t xml:space="preserve"> sovereign </w:t>
      </w:r>
      <w:r w:rsidRPr="00444B72">
        <w:rPr>
          <w:rStyle w:val="Emphasis"/>
          <w:highlight w:val="green"/>
        </w:rPr>
        <w:t>subject</w:t>
      </w:r>
      <w:r w:rsidRPr="008718BC">
        <w:rPr>
          <w:rStyle w:val="Emphasis"/>
        </w:rPr>
        <w:t xml:space="preserve"> </w:t>
      </w:r>
      <w:r w:rsidRPr="00444B72">
        <w:rPr>
          <w:rStyle w:val="Emphasis"/>
          <w:highlight w:val="green"/>
        </w:rPr>
        <w:t>depends on an</w:t>
      </w:r>
      <w:r w:rsidRPr="008718BC">
        <w:rPr>
          <w:rStyle w:val="Emphasis"/>
        </w:rPr>
        <w:t xml:space="preserve"> </w:t>
      </w:r>
      <w:r w:rsidRPr="00444B72">
        <w:rPr>
          <w:rStyle w:val="Emphasis"/>
          <w:highlight w:val="green"/>
        </w:rPr>
        <w:t>asymmetrical</w:t>
      </w:r>
      <w:r w:rsidRPr="008718BC">
        <w:rPr>
          <w:rStyle w:val="Emphasis"/>
        </w:rPr>
        <w:t xml:space="preserve"> segregated-</w:t>
      </w:r>
      <w:r w:rsidRPr="00444B72">
        <w:rPr>
          <w:rStyle w:val="Emphasis"/>
          <w:highlight w:val="green"/>
        </w:rPr>
        <w:t>order</w:t>
      </w:r>
      <w:r w:rsidRPr="008718BC">
        <w:rPr>
          <w:rStyle w:val="Emphasis"/>
        </w:rPr>
        <w:t xml:space="preserve">: </w:t>
      </w:r>
      <w:r w:rsidRPr="00343F1D">
        <w:rPr>
          <w:sz w:val="16"/>
        </w:rPr>
        <w:t xml:space="preserve">This world divided into compartments, </w:t>
      </w:r>
      <w:r w:rsidRPr="008718BC">
        <w:rPr>
          <w:rStyle w:val="Emphasis"/>
        </w:rPr>
        <w:t xml:space="preserve">this world </w:t>
      </w:r>
      <w:r w:rsidRPr="00444B72">
        <w:rPr>
          <w:rStyle w:val="Emphasis"/>
          <w:highlight w:val="green"/>
        </w:rPr>
        <w:t>cut in two</w:t>
      </w:r>
      <w:r w:rsidRPr="008718BC">
        <w:rPr>
          <w:rStyle w:val="Emphasis"/>
        </w:rPr>
        <w:t xml:space="preserve"> is inhabited by two different species ... </w:t>
      </w:r>
      <w:r w:rsidRPr="00343F1D">
        <w:rPr>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colonised. </w:t>
      </w:r>
      <w:r w:rsidRPr="00444B72">
        <w:rPr>
          <w:rStyle w:val="Emphasis"/>
          <w:highlight w:val="green"/>
        </w:rPr>
        <w:t>This violence</w:t>
      </w:r>
      <w:r w:rsidRPr="00C903D0">
        <w:rPr>
          <w:rStyle w:val="Emphasis"/>
        </w:rPr>
        <w:t xml:space="preserve"> </w:t>
      </w:r>
      <w:r w:rsidRPr="00444B72">
        <w:rPr>
          <w:rStyle w:val="Emphasis"/>
          <w:highlight w:val="green"/>
        </w:rPr>
        <w:t>makes</w:t>
      </w:r>
      <w:r w:rsidRPr="00C903D0">
        <w:rPr>
          <w:rStyle w:val="Emphasis"/>
        </w:rPr>
        <w:t xml:space="preserve"> it possible for </w:t>
      </w:r>
      <w:r w:rsidRPr="00444B72">
        <w:rPr>
          <w:rStyle w:val="Emphasis"/>
          <w:highlight w:val="green"/>
        </w:rPr>
        <w:t>zones to become ‘civil’</w:t>
      </w:r>
      <w:r w:rsidRPr="00C903D0">
        <w:rPr>
          <w:rStyle w:val="Emphasis"/>
        </w:rPr>
        <w:t xml:space="preserve"> spaces of ‘generalized trust’ and security </w:t>
      </w:r>
      <w:r w:rsidRPr="00444B72">
        <w:rPr>
          <w:rStyle w:val="Emphasis"/>
          <w:highlight w:val="green"/>
        </w:rPr>
        <w:t>for the sovereigns</w:t>
      </w:r>
      <w:r w:rsidRPr="00C903D0">
        <w:rPr>
          <w:rStyle w:val="Emphasis"/>
        </w:rPr>
        <w:t>; the species occupying them possess ‘generalized trust’ and are racially white.</w:t>
      </w:r>
      <w:r w:rsidRPr="00343F1D">
        <w:rPr>
          <w:sz w:val="16"/>
        </w:rPr>
        <w:t xml:space="preserve"> This relation ends up being taken for granted: belonging to a given race of property relations is the precondition for any ‘civil’ encounter. Indeed, as Wilderson argues, ‘Fanon makes clear how some are zoned, a priori, beyond the borders of generalized trust’ (Wilderson 2010: 33). The establishment of gratuitous violence zones, positions and constitutes simultaneously the species and the colonised. Further, ‘the condition of possibility upon which subjectivity’ (Fanon 1967d: 39–40) is based must be recognised and theorised. The creation of colonised zones, the interstate state system, racialised whiteness, and property relations require theorising if we are to disrupt those relations which unify and entify a normative ‘ethical order’. Fanon, of course, is clear: without the vertical existence of breath, that is, giving one’s breath as nourishment for blackness, slavery, and colonisation, there is no such order. </w:t>
      </w:r>
      <w:r w:rsidRPr="00444B72">
        <w:rPr>
          <w:rStyle w:val="Emphasis"/>
          <w:highlight w:val="green"/>
        </w:rPr>
        <w:t>This order</w:t>
      </w:r>
      <w:r w:rsidRPr="00650FD9">
        <w:rPr>
          <w:rStyle w:val="Emphasis"/>
        </w:rPr>
        <w:t xml:space="preserve">, even when it claims inclusion, </w:t>
      </w:r>
      <w:r w:rsidRPr="00444B72">
        <w:rPr>
          <w:rStyle w:val="Emphasis"/>
          <w:highlight w:val="green"/>
        </w:rPr>
        <w:t>segregates subjects of recognition</w:t>
      </w:r>
      <w:r w:rsidRPr="00650FD9">
        <w:rPr>
          <w:rStyle w:val="Emphasis"/>
        </w:rPr>
        <w:t xml:space="preserve"> from ‘species’. Subjects are </w:t>
      </w:r>
      <w:r w:rsidRPr="00444B72">
        <w:rPr>
          <w:rStyle w:val="Emphasis"/>
          <w:highlight w:val="green"/>
        </w:rPr>
        <w:t>positioned into</w:t>
      </w:r>
      <w:r w:rsidRPr="00650FD9">
        <w:rPr>
          <w:rStyle w:val="Emphasis"/>
        </w:rPr>
        <w:t xml:space="preserve"> the </w:t>
      </w:r>
      <w:r w:rsidRPr="00444B72">
        <w:rPr>
          <w:rStyle w:val="Emphasis"/>
          <w:highlight w:val="green"/>
        </w:rPr>
        <w:t>interstate structure of worlds</w:t>
      </w:r>
      <w:r w:rsidRPr="00650FD9">
        <w:rPr>
          <w:rStyle w:val="Emphasis"/>
        </w:rPr>
        <w:t xml:space="preserve"> with sovereign protection, able </w:t>
      </w:r>
      <w:r w:rsidRPr="00444B72">
        <w:rPr>
          <w:rStyle w:val="Emphasis"/>
          <w:highlight w:val="green"/>
        </w:rPr>
        <w:t>to</w:t>
      </w:r>
      <w:r w:rsidRPr="00650FD9">
        <w:rPr>
          <w:rStyle w:val="Emphasis"/>
        </w:rPr>
        <w:t xml:space="preserve"> take by force and </w:t>
      </w:r>
      <w:r w:rsidRPr="00444B72">
        <w:rPr>
          <w:rStyle w:val="Emphasis"/>
          <w:highlight w:val="green"/>
        </w:rPr>
        <w:t>accumulate</w:t>
      </w:r>
      <w:r w:rsidRPr="00650FD9">
        <w:rPr>
          <w:rStyle w:val="Emphasis"/>
        </w:rPr>
        <w:t xml:space="preserve"> anything, from things to life itself.</w:t>
      </w:r>
      <w:r w:rsidRPr="00343F1D">
        <w:rPr>
          <w:sz w:val="16"/>
        </w:rPr>
        <w:t xml:space="preserve"> Fanon seems to have anticipated Foucault who argues: ‘Power is employed and exercised through a net-like organisation.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colonised – in other words, the living being whose existence is already assumed as structurally impossible and, hence, as breath which can never be synonymous with life. The basis of the (inter) state structure, Fanon recognises,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650DCC">
        <w:rPr>
          <w:rStyle w:val="Emphasis"/>
        </w:rPr>
        <w:t xml:space="preserve">On the other hand, Fanon makes explicit </w:t>
      </w:r>
      <w:r w:rsidRPr="00444B72">
        <w:rPr>
          <w:rStyle w:val="Emphasis"/>
          <w:highlight w:val="green"/>
        </w:rPr>
        <w:t>the</w:t>
      </w:r>
      <w:r w:rsidRPr="00650DCC">
        <w:rPr>
          <w:rStyle w:val="Emphasis"/>
        </w:rPr>
        <w:t xml:space="preserve"> </w:t>
      </w:r>
      <w:r w:rsidRPr="00444B72">
        <w:rPr>
          <w:rStyle w:val="Emphasis"/>
          <w:highlight w:val="green"/>
        </w:rPr>
        <w:t>matrix of violence</w:t>
      </w:r>
      <w:r w:rsidRPr="00650DCC">
        <w:rPr>
          <w:rStyle w:val="Emphasis"/>
        </w:rPr>
        <w:t xml:space="preserve"> which </w:t>
      </w:r>
      <w:r w:rsidRPr="00444B72">
        <w:rPr>
          <w:rStyle w:val="Emphasis"/>
          <w:highlight w:val="green"/>
        </w:rPr>
        <w:t>requires</w:t>
      </w:r>
      <w:r w:rsidRPr="00650DCC">
        <w:rPr>
          <w:rStyle w:val="Emphasis"/>
        </w:rPr>
        <w:t xml:space="preserve"> and makes sure that </w:t>
      </w:r>
      <w:r w:rsidRPr="00444B72">
        <w:rPr>
          <w:rStyle w:val="Emphasis"/>
          <w:highlight w:val="green"/>
        </w:rPr>
        <w:t>species</w:t>
      </w:r>
      <w:r w:rsidRPr="00650DCC">
        <w:rPr>
          <w:rStyle w:val="Emphasis"/>
        </w:rPr>
        <w:t xml:space="preserve"> are </w:t>
      </w:r>
      <w:r w:rsidRPr="00444B72">
        <w:rPr>
          <w:rStyle w:val="Emphasis"/>
          <w:highlight w:val="green"/>
        </w:rPr>
        <w:t>zoned as black and colonised</w:t>
      </w:r>
      <w:r w:rsidRPr="00650DCC">
        <w:rPr>
          <w:rStyle w:val="Emphasis"/>
        </w:rPr>
        <w:t>: ‘</w:t>
      </w:r>
      <w:r w:rsidRPr="00343F1D">
        <w:rPr>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(Fanon 1967d: 36) But why such insistence? What tension does Fanon want to foreground? Fanon actually has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w:t>
      </w:r>
      <w:r w:rsidRPr="008B535C">
        <w:rPr>
          <w:rStyle w:val="Emphasis"/>
        </w:rPr>
        <w:t xml:space="preserve">, we see </w:t>
      </w:r>
      <w:r w:rsidRPr="00444B72">
        <w:rPr>
          <w:rStyle w:val="Emphasis"/>
          <w:highlight w:val="green"/>
        </w:rPr>
        <w:t>that enforcing the right to life of the radical individual </w:t>
      </w:r>
      <w:r w:rsidRPr="008B535C">
        <w:rPr>
          <w:rStyle w:val="Emphasis"/>
        </w:rPr>
        <w:t>(the propertied man of a structure of white supremacy which depends on slavery and colonisation) will </w:t>
      </w:r>
      <w:r w:rsidRPr="00444B72">
        <w:rPr>
          <w:rStyle w:val="Emphasis"/>
          <w:highlight w:val="green"/>
        </w:rPr>
        <w:t>authorise thanatopolitics and necroeconomics</w:t>
      </w:r>
      <w:r w:rsidRPr="008B535C">
        <w:rPr>
          <w:rStyle w:val="Emphasis"/>
        </w:rPr>
        <w:t>, not by suspending a right to life but rather by enforcing a right to that ‘liberal’ life.</w:t>
      </w:r>
      <w:r w:rsidRPr="00343F1D">
        <w:rPr>
          <w:sz w:val="16"/>
        </w:rPr>
        <w:t> But this minimalist right to life could preclude crucial relations in the everyday continuum-spaces of the human and the non- human, including ecologies and it does by deploying practices of disfigurement and destruction.</w:t>
      </w:r>
      <w:r w:rsidRPr="008149D5">
        <w:rPr>
          <w:rStyle w:val="Emphasis"/>
        </w:rPr>
        <w:t xml:space="preserve"> Fanon exposes the imperial European re-assemblage of power and demonstrates that state power shifts are connected to the emergence of </w:t>
      </w:r>
      <w:r w:rsidRPr="00444B72">
        <w:rPr>
          <w:rStyle w:val="Emphasis"/>
          <w:highlight w:val="green"/>
        </w:rPr>
        <w:t>an ‘international’ order</w:t>
      </w:r>
      <w:r w:rsidRPr="008149D5">
        <w:rPr>
          <w:rStyle w:val="Emphasis"/>
        </w:rPr>
        <w:t xml:space="preserve"> and apparatuses that </w:t>
      </w:r>
      <w:r w:rsidRPr="00444B72">
        <w:rPr>
          <w:rStyle w:val="Emphasis"/>
          <w:highlight w:val="green"/>
        </w:rPr>
        <w:t>make possible</w:t>
      </w:r>
      <w:r w:rsidRPr="008149D5">
        <w:rPr>
          <w:rStyle w:val="Emphasis"/>
        </w:rPr>
        <w:t xml:space="preserve"> a particular </w:t>
      </w:r>
      <w:r w:rsidRPr="00444B72">
        <w:rPr>
          <w:rStyle w:val="Emphasis"/>
          <w:highlight w:val="green"/>
        </w:rPr>
        <w:t>sovereign</w:t>
      </w:r>
      <w:r w:rsidRPr="008149D5">
        <w:rPr>
          <w:rStyle w:val="Emphasis"/>
        </w:rPr>
        <w:t>-master-</w:t>
      </w:r>
      <w:r w:rsidRPr="00444B72">
        <w:rPr>
          <w:rStyle w:val="Emphasis"/>
          <w:highlight w:val="green"/>
        </w:rPr>
        <w:t>colonising subject</w:t>
      </w:r>
      <w:r w:rsidRPr="008149D5">
        <w:rPr>
          <w:rStyle w:val="Emphasis"/>
        </w:rPr>
        <w:t>. In his view, colonial power says: ‘Since you want independence, take it and starve ... A regime of austerity is imposed on these starving men; a disproportionate amount of work is required for their atrophied muscles’</w:t>
      </w:r>
      <w:r w:rsidRPr="00343F1D">
        <w:rPr>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prioritise the principle ‘that man is the most precious of all possessions’.8 </w:t>
      </w:r>
      <w:r w:rsidRPr="00444B72">
        <w:rPr>
          <w:rStyle w:val="Emphasis"/>
          <w:highlight w:val="green"/>
        </w:rPr>
        <w:t>Such a locus will preclude</w:t>
      </w:r>
      <w:r w:rsidRPr="008149D5">
        <w:rPr>
          <w:rStyle w:val="Emphasis"/>
        </w:rPr>
        <w:t xml:space="preserve"> ‘</w:t>
      </w:r>
      <w:r w:rsidRPr="00444B72">
        <w:rPr>
          <w:rStyle w:val="Emphasis"/>
          <w:highlight w:val="green"/>
        </w:rPr>
        <w:t>that</w:t>
      </w:r>
      <w:r w:rsidRPr="008149D5">
        <w:rPr>
          <w:rStyle w:val="Emphasis"/>
        </w:rPr>
        <w:t xml:space="preserve"> </w:t>
      </w:r>
      <w:r w:rsidRPr="00444B72">
        <w:rPr>
          <w:rStyle w:val="Emphasis"/>
          <w:highlight w:val="green"/>
        </w:rPr>
        <w:t>caricature of society where</w:t>
      </w:r>
      <w:r w:rsidRPr="008149D5">
        <w:rPr>
          <w:rStyle w:val="Emphasis"/>
        </w:rPr>
        <w:t xml:space="preserve"> all economic and political </w:t>
      </w:r>
      <w:r w:rsidRPr="00444B72">
        <w:rPr>
          <w:rStyle w:val="Emphasis"/>
          <w:highlight w:val="green"/>
        </w:rPr>
        <w:t>power is held</w:t>
      </w:r>
      <w:r w:rsidRPr="008149D5">
        <w:rPr>
          <w:rStyle w:val="Emphasis"/>
        </w:rPr>
        <w:t xml:space="preserve"> </w:t>
      </w:r>
      <w:r w:rsidRPr="00444B72">
        <w:rPr>
          <w:rStyle w:val="Emphasis"/>
          <w:highlight w:val="green"/>
        </w:rPr>
        <w:t>in the hands of the few who regard the nation</w:t>
      </w:r>
      <w:r w:rsidRPr="008149D5">
        <w:rPr>
          <w:rStyle w:val="Emphasis"/>
        </w:rPr>
        <w:t xml:space="preserve"> as whole </w:t>
      </w:r>
      <w:r w:rsidRPr="00444B72">
        <w:rPr>
          <w:rStyle w:val="Emphasis"/>
          <w:highlight w:val="green"/>
        </w:rPr>
        <w:t>with scorn and contempt’</w:t>
      </w:r>
      <w:r w:rsidRPr="008149D5">
        <w:rPr>
          <w:rStyle w:val="Emphasis"/>
        </w:rPr>
        <w:t xml:space="preserve"> (Fanon 1967d: 98).</w:t>
      </w:r>
    </w:p>
    <w:p w14:paraId="38A183CC" w14:textId="77777777" w:rsidR="00427520" w:rsidRPr="00D95B7B" w:rsidRDefault="00427520" w:rsidP="00427520">
      <w:pPr>
        <w:pStyle w:val="Heading4"/>
        <w:rPr>
          <w:rFonts w:asciiTheme="minorHAnsi" w:hAnsiTheme="minorHAnsi" w:cstheme="minorHAnsi"/>
        </w:rPr>
      </w:pPr>
      <w:r w:rsidRPr="00D95B7B">
        <w:rPr>
          <w:rFonts w:asciiTheme="minorHAnsi" w:hAnsiTheme="minorHAnsi" w:cstheme="minorHAnsi"/>
        </w:rPr>
        <w:t xml:space="preserve">Thus, I affirm Resolved: The appropriation of outer space by private entities is unjust. Spec and definitions in doc. </w:t>
      </w:r>
    </w:p>
    <w:p w14:paraId="2749FE88" w14:textId="77777777" w:rsidR="00427520" w:rsidRPr="00D95B7B" w:rsidRDefault="00427520" w:rsidP="00427520">
      <w:pPr>
        <w:spacing w:after="0"/>
        <w:rPr>
          <w:rStyle w:val="Hyperlink"/>
          <w:rFonts w:asciiTheme="minorHAnsi" w:hAnsiTheme="minorHAnsi" w:cstheme="minorHAnsi"/>
          <w:sz w:val="14"/>
          <w:szCs w:val="14"/>
        </w:rPr>
      </w:pPr>
      <w:r w:rsidRPr="00D95B7B">
        <w:rPr>
          <w:rFonts w:asciiTheme="minorHAnsi" w:hAnsiTheme="minorHAnsi" w:cstheme="minorHAnsi"/>
          <w:sz w:val="14"/>
          <w:szCs w:val="14"/>
        </w:rPr>
        <w:t xml:space="preserve">The – “used to point forward to a following qualifying or defining clause or phrase”. Google. </w:t>
      </w:r>
      <w:hyperlink r:id="rId8" w:history="1">
        <w:r w:rsidRPr="00D95B7B">
          <w:rPr>
            <w:rStyle w:val="Hyperlink"/>
            <w:rFonts w:asciiTheme="minorHAnsi" w:hAnsiTheme="minorHAnsi" w:cstheme="minorHAnsi"/>
            <w:sz w:val="14"/>
            <w:szCs w:val="14"/>
          </w:rPr>
          <w:t>https://www.google.com/search?q=the+definition&amp;rlz=1C1CHBF_enUS877US877&amp;oq=the+definition&amp;aqs=chrome.0.69i59j69i64j69i61j69i60l2.2103j0j7&amp;sourceid=chrome&amp;ie=UTF-8</w:t>
        </w:r>
      </w:hyperlink>
    </w:p>
    <w:p w14:paraId="5CB65D94" w14:textId="77777777" w:rsidR="00427520" w:rsidRPr="00D95B7B" w:rsidRDefault="00427520" w:rsidP="00427520">
      <w:pPr>
        <w:spacing w:after="0"/>
        <w:rPr>
          <w:rStyle w:val="Hyperlink"/>
          <w:rFonts w:asciiTheme="minorHAnsi" w:hAnsiTheme="minorHAnsi" w:cstheme="minorHAnsi"/>
          <w:sz w:val="14"/>
          <w:szCs w:val="14"/>
        </w:rPr>
      </w:pPr>
      <w:r w:rsidRPr="00D95B7B">
        <w:rPr>
          <w:rStyle w:val="Hyperlink"/>
          <w:rFonts w:asciiTheme="minorHAnsi" w:hAnsiTheme="minorHAnsi" w:cstheme="minorHAnsi"/>
          <w:sz w:val="14"/>
          <w:szCs w:val="14"/>
        </w:rPr>
        <w:t xml:space="preserve">Appropriation – “an act or instance of appropriating something”. </w:t>
      </w:r>
      <w:hyperlink r:id="rId9" w:history="1">
        <w:r w:rsidRPr="00D95B7B">
          <w:rPr>
            <w:rStyle w:val="Hyperlink"/>
            <w:rFonts w:asciiTheme="minorHAnsi" w:hAnsiTheme="minorHAnsi" w:cstheme="minorHAnsi"/>
            <w:sz w:val="14"/>
            <w:szCs w:val="14"/>
          </w:rPr>
          <w:t>https://www.merriam-webster.com/dictionary/appropriation</w:t>
        </w:r>
      </w:hyperlink>
    </w:p>
    <w:p w14:paraId="5B30DD1E" w14:textId="77777777" w:rsidR="00427520" w:rsidRPr="00D95B7B" w:rsidRDefault="00427520" w:rsidP="00427520">
      <w:pPr>
        <w:spacing w:after="0"/>
        <w:rPr>
          <w:rStyle w:val="Hyperlink"/>
          <w:rFonts w:asciiTheme="minorHAnsi" w:hAnsiTheme="minorHAnsi" w:cstheme="minorHAnsi"/>
          <w:sz w:val="14"/>
          <w:szCs w:val="14"/>
        </w:rPr>
      </w:pPr>
      <w:r w:rsidRPr="00D95B7B">
        <w:rPr>
          <w:rStyle w:val="Hyperlink"/>
          <w:rFonts w:asciiTheme="minorHAnsi" w:hAnsiTheme="minorHAnsi" w:cstheme="minorHAnsi"/>
          <w:sz w:val="14"/>
          <w:szCs w:val="14"/>
        </w:rPr>
        <w:t xml:space="preserve">Of – “indicating an association between two entities, typically one of belonging”. </w:t>
      </w:r>
      <w:hyperlink r:id="rId10" w:history="1">
        <w:r w:rsidRPr="00D95B7B">
          <w:rPr>
            <w:rStyle w:val="Hyperlink"/>
            <w:rFonts w:asciiTheme="minorHAnsi" w:hAnsiTheme="minorHAnsi" w:cstheme="minorHAnsi"/>
            <w:sz w:val="14"/>
            <w:szCs w:val="14"/>
          </w:rPr>
          <w:t>https://www.google.com/search?q=of+definition&amp;rlz=1C1CHBF_enUS877US877&amp;oq=of+definition&amp;aqs=chrome..69i57j69i60.1494j0j7&amp;sourceid=chrome&amp;ie=UTF-8</w:t>
        </w:r>
      </w:hyperlink>
    </w:p>
    <w:p w14:paraId="7C9FA661" w14:textId="77777777" w:rsidR="00427520" w:rsidRPr="00D95B7B" w:rsidRDefault="00427520" w:rsidP="00427520">
      <w:pPr>
        <w:spacing w:after="0"/>
        <w:rPr>
          <w:rFonts w:asciiTheme="minorHAnsi" w:hAnsiTheme="minorHAnsi" w:cstheme="minorHAnsi"/>
          <w:sz w:val="14"/>
          <w:szCs w:val="14"/>
        </w:rPr>
      </w:pPr>
      <w:r w:rsidRPr="00D95B7B">
        <w:rPr>
          <w:rFonts w:asciiTheme="minorHAnsi" w:hAnsiTheme="minorHAnsi" w:cstheme="minorHAnsi"/>
          <w:sz w:val="14"/>
          <w:szCs w:val="14"/>
        </w:rPr>
        <w:t xml:space="preserve">Outer Space – “the physical universe beyond the earth's atmosphere”. </w:t>
      </w:r>
      <w:hyperlink r:id="rId11" w:history="1">
        <w:r w:rsidRPr="00D95B7B">
          <w:rPr>
            <w:rStyle w:val="Hyperlink"/>
            <w:rFonts w:asciiTheme="minorHAnsi" w:hAnsiTheme="minorHAnsi" w:cstheme="minorHAnsi"/>
            <w:sz w:val="14"/>
            <w:szCs w:val="14"/>
          </w:rPr>
          <w:t>https://www.google.com/search?q=outer+space+definition&amp;rlz=1C1CHBF_enUS877US877&amp;oq=outer+space+definition&amp;aqs=chrome..69i57j69i60.2363j0j7&amp;sourceid=chrome&amp;ie=UTF-8</w:t>
        </w:r>
      </w:hyperlink>
      <w:r w:rsidRPr="00D95B7B">
        <w:rPr>
          <w:rFonts w:asciiTheme="minorHAnsi" w:hAnsiTheme="minorHAnsi" w:cstheme="minorHAnsi"/>
          <w:sz w:val="14"/>
          <w:szCs w:val="14"/>
        </w:rPr>
        <w:t xml:space="preserve"> </w:t>
      </w:r>
    </w:p>
    <w:p w14:paraId="13BED951" w14:textId="77777777" w:rsidR="00427520" w:rsidRPr="00D95B7B" w:rsidRDefault="00427520" w:rsidP="00427520">
      <w:pPr>
        <w:spacing w:after="0"/>
        <w:rPr>
          <w:rFonts w:asciiTheme="minorHAnsi" w:hAnsiTheme="minorHAnsi" w:cstheme="minorHAnsi"/>
          <w:sz w:val="14"/>
          <w:szCs w:val="14"/>
        </w:rPr>
      </w:pPr>
      <w:r w:rsidRPr="00D95B7B">
        <w:rPr>
          <w:rFonts w:asciiTheme="minorHAnsi" w:hAnsiTheme="minorHAnsi" w:cstheme="minorHAnsi"/>
          <w:sz w:val="14"/>
          <w:szCs w:val="14"/>
        </w:rPr>
        <w:t xml:space="preserve">By – “identifying the agent performing an action.”. </w:t>
      </w:r>
      <w:hyperlink r:id="rId12" w:history="1">
        <w:r w:rsidRPr="00D95B7B">
          <w:rPr>
            <w:rStyle w:val="Hyperlink"/>
            <w:rFonts w:asciiTheme="minorHAnsi" w:hAnsiTheme="minorHAnsi" w:cstheme="minorHAnsi"/>
            <w:sz w:val="14"/>
            <w:szCs w:val="14"/>
          </w:rPr>
          <w:t>https://www.google.com/search?q=by+definition&amp;rlz=1C1CHBF_enUS877US877&amp;oq=by+definition&amp;aqs=chrome.0.69i59.1433j0j7&amp;sourceid=chrome&amp;ie=UTF-8</w:t>
        </w:r>
      </w:hyperlink>
    </w:p>
    <w:p w14:paraId="1BA3B87E" w14:textId="77777777" w:rsidR="00427520" w:rsidRDefault="00427520" w:rsidP="00427520">
      <w:pPr>
        <w:spacing w:after="0"/>
        <w:rPr>
          <w:rStyle w:val="Hyperlink"/>
          <w:rFonts w:asciiTheme="minorHAnsi" w:hAnsiTheme="minorHAnsi" w:cstheme="minorHAnsi"/>
          <w:sz w:val="14"/>
          <w:szCs w:val="14"/>
        </w:rPr>
      </w:pPr>
      <w:r w:rsidRPr="00D95B7B">
        <w:rPr>
          <w:rFonts w:asciiTheme="minorHAnsi" w:hAnsiTheme="minorHAnsi" w:cstheme="minorHAnsi"/>
          <w:sz w:val="14"/>
          <w:szCs w:val="14"/>
        </w:rPr>
        <w:t xml:space="preserve">Is – “dialectal present tense first-person and third-person singular of BE”. </w:t>
      </w:r>
      <w:hyperlink r:id="rId13" w:history="1">
        <w:r w:rsidRPr="00D95B7B">
          <w:rPr>
            <w:rStyle w:val="Hyperlink"/>
            <w:rFonts w:asciiTheme="minorHAnsi" w:hAnsiTheme="minorHAnsi" w:cstheme="minorHAnsi"/>
            <w:sz w:val="14"/>
            <w:szCs w:val="14"/>
          </w:rPr>
          <w:t>https://www.merriam-webster.com/dictionary/is</w:t>
        </w:r>
      </w:hyperlink>
    </w:p>
    <w:p w14:paraId="72E978DC" w14:textId="77777777" w:rsidR="00427520" w:rsidRPr="00D95B7B" w:rsidRDefault="00427520" w:rsidP="00427520">
      <w:pPr>
        <w:pStyle w:val="Heading4"/>
        <w:rPr>
          <w:rFonts w:asciiTheme="minorHAnsi" w:hAnsiTheme="minorHAnsi" w:cstheme="minorHAnsi"/>
        </w:rPr>
      </w:pPr>
      <w:r w:rsidRPr="00D95B7B">
        <w:rPr>
          <w:rFonts w:asciiTheme="minorHAnsi" w:hAnsiTheme="minorHAnsi" w:cstheme="minorHAnsi"/>
        </w:rPr>
        <w:t>Private belongs “</w:t>
      </w:r>
      <w:r w:rsidRPr="00D95B7B">
        <w:rPr>
          <w:rStyle w:val="Emphasis"/>
          <w:rFonts w:asciiTheme="minorHAnsi" w:hAnsiTheme="minorHAnsi" w:cstheme="minorHAnsi"/>
        </w:rPr>
        <w:t xml:space="preserve">Affecting or belonging </w:t>
      </w:r>
      <w:r w:rsidRPr="00444B72">
        <w:rPr>
          <w:rStyle w:val="Emphasis"/>
          <w:rFonts w:asciiTheme="minorHAnsi" w:hAnsiTheme="minorHAnsi" w:cstheme="minorHAnsi"/>
          <w:highlight w:val="green"/>
        </w:rPr>
        <w:t>to private individuals, as distinct from the public generally</w:t>
      </w:r>
      <w:r w:rsidRPr="00D95B7B">
        <w:rPr>
          <w:rStyle w:val="Emphasis"/>
          <w:rFonts w:asciiTheme="minorHAnsi" w:hAnsiTheme="minorHAnsi" w:cstheme="minorHAnsi"/>
        </w:rPr>
        <w:t>. Not official.</w:t>
      </w:r>
      <w:r w:rsidRPr="00D95B7B">
        <w:rPr>
          <w:rFonts w:asciiTheme="minorHAnsi" w:hAnsiTheme="minorHAnsi" w:cstheme="minorHAnsi"/>
        </w:rPr>
        <w:t>”</w:t>
      </w:r>
    </w:p>
    <w:p w14:paraId="01CE8DE1" w14:textId="77777777" w:rsidR="00427520" w:rsidRPr="00D95B7B" w:rsidRDefault="00427520" w:rsidP="00427520">
      <w:pPr>
        <w:rPr>
          <w:rFonts w:asciiTheme="minorHAnsi" w:hAnsiTheme="minorHAnsi" w:cstheme="minorHAnsi"/>
        </w:rPr>
      </w:pPr>
      <w:r w:rsidRPr="00D95B7B">
        <w:rPr>
          <w:rStyle w:val="Style13ptBold"/>
          <w:rFonts w:asciiTheme="minorHAnsi" w:hAnsiTheme="minorHAnsi" w:cstheme="minorHAnsi"/>
        </w:rPr>
        <w:t>That’s Black’s Law Dictionary</w:t>
      </w:r>
      <w:r w:rsidRPr="00D95B7B">
        <w:rPr>
          <w:rFonts w:asciiTheme="minorHAnsi" w:hAnsiTheme="minorHAnsi" w:cstheme="minorHAnsi"/>
        </w:rPr>
        <w:t xml:space="preserve"> [“What is PRIVATE?” Black’s Law Dictionary. No Date. Accessed 1/4/21. </w:t>
      </w:r>
      <w:hyperlink r:id="rId14" w:history="1">
        <w:r w:rsidRPr="00D95B7B">
          <w:rPr>
            <w:rStyle w:val="Hyperlink"/>
            <w:rFonts w:asciiTheme="minorHAnsi" w:hAnsiTheme="minorHAnsi" w:cstheme="minorHAnsi"/>
          </w:rPr>
          <w:t>https://thelawdictionary.org/private/</w:t>
        </w:r>
      </w:hyperlink>
      <w:r w:rsidRPr="00D95B7B">
        <w:rPr>
          <w:rFonts w:asciiTheme="minorHAnsi" w:hAnsiTheme="minorHAnsi" w:cstheme="minorHAnsi"/>
        </w:rPr>
        <w:t xml:space="preserve"> //Xu]</w:t>
      </w:r>
    </w:p>
    <w:p w14:paraId="6C25B140" w14:textId="77777777" w:rsidR="00427520" w:rsidRPr="00D95B7B" w:rsidRDefault="00427520" w:rsidP="00427520">
      <w:pPr>
        <w:pStyle w:val="Heading4"/>
        <w:rPr>
          <w:rFonts w:asciiTheme="minorHAnsi" w:hAnsiTheme="minorHAnsi" w:cstheme="minorHAnsi"/>
        </w:rPr>
      </w:pPr>
      <w:r w:rsidRPr="00D95B7B">
        <w:rPr>
          <w:rFonts w:asciiTheme="minorHAnsi" w:hAnsiTheme="minorHAnsi" w:cstheme="minorHAnsi"/>
        </w:rPr>
        <w:t>Entity is “</w:t>
      </w:r>
      <w:r w:rsidRPr="00D95B7B">
        <w:rPr>
          <w:rStyle w:val="Emphasis"/>
          <w:rFonts w:asciiTheme="minorHAnsi" w:hAnsiTheme="minorHAnsi" w:cstheme="minorHAnsi"/>
        </w:rPr>
        <w:t xml:space="preserve">Legally, equal to a person who might owe taxes. A generic term inclusive of person, partnership, organization, or business. An entity can be legally bound. An entity is </w:t>
      </w:r>
      <w:r w:rsidRPr="00444B72">
        <w:rPr>
          <w:rStyle w:val="Emphasis"/>
          <w:rFonts w:asciiTheme="minorHAnsi" w:hAnsiTheme="minorHAnsi" w:cstheme="minorHAnsi"/>
          <w:highlight w:val="green"/>
        </w:rPr>
        <w:t>uniquely identifiable from any other entity</w:t>
      </w:r>
      <w:r w:rsidRPr="00D95B7B">
        <w:rPr>
          <w:rStyle w:val="Emphasis"/>
          <w:rFonts w:asciiTheme="minorHAnsi" w:hAnsiTheme="minorHAnsi" w:cstheme="minorHAnsi"/>
        </w:rPr>
        <w:t>.</w:t>
      </w:r>
      <w:r w:rsidRPr="00D95B7B">
        <w:rPr>
          <w:rFonts w:asciiTheme="minorHAnsi" w:hAnsiTheme="minorHAnsi" w:cstheme="minorHAnsi"/>
        </w:rPr>
        <w:t>”</w:t>
      </w:r>
    </w:p>
    <w:p w14:paraId="7D0DCD26" w14:textId="77777777" w:rsidR="00427520" w:rsidRDefault="00427520" w:rsidP="00427520">
      <w:pPr>
        <w:rPr>
          <w:rFonts w:asciiTheme="minorHAnsi" w:hAnsiTheme="minorHAnsi" w:cstheme="minorHAnsi"/>
        </w:rPr>
      </w:pPr>
      <w:r w:rsidRPr="00D95B7B">
        <w:rPr>
          <w:rStyle w:val="Style13ptBold"/>
          <w:rFonts w:asciiTheme="minorHAnsi" w:hAnsiTheme="minorHAnsi" w:cstheme="minorHAnsi"/>
        </w:rPr>
        <w:t>That’s Black’s Law Dictionary</w:t>
      </w:r>
      <w:r w:rsidRPr="00D95B7B">
        <w:rPr>
          <w:rFonts w:asciiTheme="minorHAnsi" w:hAnsiTheme="minorHAnsi" w:cstheme="minorHAnsi"/>
        </w:rPr>
        <w:t xml:space="preserve"> [“What is ENTITY?” Black’s Law Dictionary. No Date. Accessed 1/4/21. </w:t>
      </w:r>
      <w:hyperlink r:id="rId15" w:history="1">
        <w:r w:rsidRPr="00D95B7B">
          <w:rPr>
            <w:rStyle w:val="Hyperlink"/>
            <w:rFonts w:asciiTheme="minorHAnsi" w:hAnsiTheme="minorHAnsi" w:cstheme="minorHAnsi"/>
          </w:rPr>
          <w:t>https://thelawdictionary.org/entity/</w:t>
        </w:r>
      </w:hyperlink>
      <w:r w:rsidRPr="00D95B7B">
        <w:rPr>
          <w:rFonts w:asciiTheme="minorHAnsi" w:hAnsiTheme="minorHAnsi" w:cstheme="minorHAnsi"/>
        </w:rPr>
        <w:t xml:space="preserve"> //Xu]</w:t>
      </w:r>
    </w:p>
    <w:p w14:paraId="1584271D" w14:textId="77777777" w:rsidR="00427520" w:rsidRPr="00D95B7B" w:rsidRDefault="00427520" w:rsidP="00427520">
      <w:pPr>
        <w:pStyle w:val="Heading4"/>
      </w:pPr>
      <w:r>
        <w:t xml:space="preserve">Against the will of private entities to appropriate outer space, we reject the regime of property as the white science of logistics. </w:t>
      </w:r>
    </w:p>
    <w:p w14:paraId="09DD4434" w14:textId="77777777" w:rsidR="00427520" w:rsidRDefault="00427520" w:rsidP="00427520">
      <w:r w:rsidRPr="00F77493">
        <w:rPr>
          <w:rStyle w:val="Style13ptBold"/>
        </w:rPr>
        <w:t>Moten and Harney</w:t>
      </w:r>
      <w:r>
        <w:rPr>
          <w:rStyle w:val="Style13ptBold"/>
        </w:rPr>
        <w:t>,</w:t>
      </w:r>
      <w:r w:rsidRPr="00F77493">
        <w:rPr>
          <w:rStyle w:val="Style13ptBold"/>
        </w:rPr>
        <w:t xml:space="preserve"> 21</w:t>
      </w:r>
      <w:r>
        <w:t xml:space="preserve"> (Fred Moten, Professor of Performance Studies for the Tisch School of the Arts at NYU, PhD in English from UC Berkeley, 2020 MacArthur Genius Fellow, Stefano Harney, Professor of Strategic Management for the Lee Kong Chian School of Business at Singapore Management University, PhD in Social and Political Sciences from the University of Cambridge, co-founder of Ground Provisions—a curatorial collective, founder of the School for Study—a nomadic study collective, 2021, </w:t>
      </w:r>
      <w:r>
        <w:rPr>
          <w:i/>
        </w:rPr>
        <w:t>All Incomplete</w:t>
      </w:r>
      <w:r>
        <w:t>, pp 13-18) gz</w:t>
      </w:r>
    </w:p>
    <w:p w14:paraId="088E2901" w14:textId="77777777" w:rsidR="00427520" w:rsidRDefault="00427520" w:rsidP="00427520">
      <w:pPr>
        <w:rPr>
          <w:sz w:val="12"/>
          <w:szCs w:val="24"/>
        </w:rPr>
      </w:pPr>
      <w:r w:rsidRPr="007315D4">
        <w:rPr>
          <w:rStyle w:val="Emphasis"/>
        </w:rPr>
        <w:t xml:space="preserve">The first theft shows up as rightful </w:t>
      </w:r>
      <w:r w:rsidRPr="00444B72">
        <w:rPr>
          <w:rStyle w:val="Emphasis"/>
          <w:highlight w:val="green"/>
        </w:rPr>
        <w:t>ownership</w:t>
      </w:r>
      <w:r w:rsidRPr="0011239B">
        <w:rPr>
          <w:sz w:val="12"/>
          <w:szCs w:val="24"/>
        </w:rPr>
        <w:t xml:space="preserve">. </w:t>
      </w:r>
      <w:r w:rsidRPr="007315D4">
        <w:rPr>
          <w:rStyle w:val="StyleUnderline"/>
        </w:rPr>
        <w:t xml:space="preserve">This </w:t>
      </w:r>
      <w:r w:rsidRPr="00444B72">
        <w:rPr>
          <w:rStyle w:val="StyleUnderline"/>
          <w:highlight w:val="green"/>
        </w:rPr>
        <w:t>is</w:t>
      </w:r>
      <w:r w:rsidRPr="007315D4">
        <w:rPr>
          <w:rStyle w:val="StyleUnderline"/>
        </w:rPr>
        <w:t xml:space="preserve"> </w:t>
      </w:r>
      <w:r w:rsidRPr="007315D4">
        <w:rPr>
          <w:rStyle w:val="Emphasis"/>
        </w:rPr>
        <w:t xml:space="preserve">the </w:t>
      </w:r>
      <w:r w:rsidRPr="00444B72">
        <w:rPr>
          <w:rStyle w:val="Emphasis"/>
          <w:highlight w:val="green"/>
        </w:rPr>
        <w:t>theft of</w:t>
      </w:r>
      <w:r w:rsidRPr="007315D4">
        <w:rPr>
          <w:rStyle w:val="Emphasis"/>
        </w:rPr>
        <w:t xml:space="preserve"> fleshly, </w:t>
      </w:r>
      <w:r w:rsidRPr="00444B72">
        <w:rPr>
          <w:rStyle w:val="Emphasis"/>
          <w:highlight w:val="green"/>
        </w:rPr>
        <w:t>earth(l)y life</w:t>
      </w:r>
      <w:r w:rsidRPr="007315D4">
        <w:rPr>
          <w:rStyle w:val="StyleUnderline"/>
        </w:rPr>
        <w:t xml:space="preserve">, which is then </w:t>
      </w:r>
      <w:r w:rsidRPr="007315D4">
        <w:rPr>
          <w:rStyle w:val="Emphasis"/>
        </w:rPr>
        <w:t>incarcerated in the body</w:t>
      </w:r>
      <w:r w:rsidRPr="0011239B">
        <w:rPr>
          <w:sz w:val="12"/>
          <w:szCs w:val="24"/>
        </w:rPr>
        <w:t xml:space="preserve">. </w:t>
      </w:r>
      <w:r w:rsidRPr="007315D4">
        <w:rPr>
          <w:rStyle w:val="StyleUnderline"/>
        </w:rPr>
        <w:t>But the body</w:t>
      </w:r>
      <w:r w:rsidRPr="0011239B">
        <w:rPr>
          <w:sz w:val="12"/>
          <w:szCs w:val="24"/>
        </w:rPr>
        <w:t xml:space="preserve">, it turns out, </w:t>
      </w:r>
      <w:r w:rsidRPr="007315D4">
        <w:rPr>
          <w:rStyle w:val="StyleUnderline"/>
        </w:rPr>
        <w:t>is just the first principal-agent problem</w:t>
      </w:r>
      <w:r w:rsidRPr="0011239B">
        <w:rPr>
          <w:sz w:val="12"/>
          <w:szCs w:val="24"/>
        </w:rPr>
        <w:t xml:space="preserve">. </w:t>
      </w:r>
      <w:r w:rsidRPr="007315D4">
        <w:rPr>
          <w:rStyle w:val="Emphasis"/>
        </w:rPr>
        <w:t>The body is just an overseer</w:t>
      </w:r>
      <w:r w:rsidRPr="007315D4">
        <w:rPr>
          <w:rStyle w:val="StyleUnderline"/>
        </w:rPr>
        <w:t xml:space="preserve">, a factor, a superintendent for </w:t>
      </w:r>
      <w:r w:rsidRPr="007315D4">
        <w:rPr>
          <w:rStyle w:val="Emphasis"/>
        </w:rPr>
        <w:t>the real landlord</w:t>
      </w:r>
      <w:r w:rsidRPr="007315D4">
        <w:rPr>
          <w:rStyle w:val="StyleUnderline"/>
        </w:rPr>
        <w:t xml:space="preserve">, the real owner, </w:t>
      </w:r>
      <w:r w:rsidRPr="007315D4">
        <w:rPr>
          <w:rStyle w:val="Emphasis"/>
        </w:rPr>
        <w:t>the individual</w:t>
      </w:r>
      <w:r w:rsidRPr="007315D4">
        <w:rPr>
          <w:rStyle w:val="StyleUnderline"/>
        </w:rPr>
        <w:t>, in his noxious, heavy-handed conceptuality</w:t>
      </w:r>
      <w:r w:rsidRPr="0011239B">
        <w:rPr>
          <w:sz w:val="12"/>
          <w:szCs w:val="24"/>
        </w:rPr>
        <w:t xml:space="preserve">. The legal term for this principal-agent problem is mind. In this regard, the designation ‘mind/body problem’ is a synecdochal redundancy in abstraction rather than an entanglement, or even an opposition, of </w:t>
      </w:r>
      <w:r w:rsidRPr="0011239B">
        <w:rPr>
          <w:i/>
          <w:sz w:val="12"/>
          <w:szCs w:val="24"/>
        </w:rPr>
        <w:t>anima</w:t>
      </w:r>
      <w:r w:rsidRPr="0011239B">
        <w:rPr>
          <w:sz w:val="12"/>
          <w:szCs w:val="24"/>
        </w:rPr>
        <w:t xml:space="preserve"> and matter, mama and soul. There’s this formulation that Robert Duncan gets from Erwin Schrödinger that helps a certain disordering along. Schrödinger says “living matter evades </w:t>
      </w:r>
      <w:r w:rsidRPr="0011239B">
        <w:rPr>
          <w:sz w:val="12"/>
        </w:rPr>
        <w:t xml:space="preserve">the decay to equilibrium.” Well, if Proudhon is right, and slavery, murder, robbery, and property are a unit; if the general regime of private property is most accurately understood as social death;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Corruption is our (accursed) share, our antological practice, our eccentric centering, as M.C. Richards might say. How we evade ownership/equilibrium is given precisely in that refusal to prevent loss that we call sharing, rubbing, empathy, hapticality: the undercommon love of flesh, our essential omnicentric or anacentric eccentricity. </w:t>
      </w:r>
      <w:r w:rsidRPr="007315D4">
        <w:rPr>
          <w:rStyle w:val="Emphasis"/>
        </w:rPr>
        <w:t>Every thing, in the wake of such disordering, is loss prevention</w:t>
      </w:r>
      <w:r w:rsidRPr="0011239B">
        <w:rPr>
          <w:sz w:val="12"/>
          <w:szCs w:val="24"/>
        </w:rPr>
        <w:t xml:space="preserve">. </w:t>
      </w:r>
      <w:r w:rsidRPr="007315D4">
        <w:rPr>
          <w:rStyle w:val="StyleUnderline"/>
        </w:rPr>
        <w:t>John Locke creates the tabula rasa as a container for</w:t>
      </w:r>
      <w:r w:rsidRPr="0011239B">
        <w:rPr>
          <w:sz w:val="12"/>
          <w:szCs w:val="24"/>
        </w:rPr>
        <w:t xml:space="preserve"> properties – properties of the mind, and </w:t>
      </w:r>
      <w:r w:rsidRPr="007315D4">
        <w:rPr>
          <w:rStyle w:val="StyleUnderline"/>
        </w:rPr>
        <w:t>properties owned by the propertied mind</w:t>
      </w:r>
      <w:r w:rsidRPr="0011239B">
        <w:rPr>
          <w:sz w:val="12"/>
          <w:szCs w:val="24"/>
        </w:rPr>
        <w:t xml:space="preserve">. </w:t>
      </w:r>
      <w:r w:rsidRPr="007315D4">
        <w:rPr>
          <w:rStyle w:val="StyleUnderline"/>
        </w:rPr>
        <w:t>Self-knowledge is self-possession and self-positioning in Locke</w:t>
      </w:r>
      <w:r w:rsidRPr="0011239B">
        <w:rPr>
          <w:sz w:val="12"/>
          <w:szCs w:val="24"/>
        </w:rPr>
        <w:t xml:space="preserve">. His accumulation process is auto-location, because one can’t help but settle for that. </w:t>
      </w:r>
      <w:r w:rsidRPr="007315D4">
        <w:rPr>
          <w:rStyle w:val="StyleUnderline"/>
        </w:rPr>
        <w:t xml:space="preserve">From the first moment, which appears to keep happening all the time, all </w:t>
      </w:r>
      <w:r w:rsidRPr="00444B72">
        <w:rPr>
          <w:rStyle w:val="StyleUnderline"/>
          <w:highlight w:val="green"/>
        </w:rPr>
        <w:t xml:space="preserve">property </w:t>
      </w:r>
      <w:r w:rsidRPr="007315D4">
        <w:rPr>
          <w:rStyle w:val="StyleUnderline"/>
        </w:rPr>
        <w:t xml:space="preserve">is posited, </w:t>
      </w:r>
      <w:r w:rsidRPr="007315D4">
        <w:rPr>
          <w:rStyle w:val="Emphasis"/>
        </w:rPr>
        <w:t>beginning with the positing/positioning of a body for locating ownership, and the owned, and a mind for owning</w:t>
      </w:r>
      <w:r w:rsidRPr="0011239B">
        <w:rPr>
          <w:sz w:val="12"/>
          <w:szCs w:val="24"/>
        </w:rPr>
        <w:t xml:space="preserve">. </w:t>
      </w:r>
      <w:r w:rsidRPr="007315D4">
        <w:rPr>
          <w:rStyle w:val="StyleUnderline"/>
        </w:rPr>
        <w:t>The posit and the deposit inaugurate ownership as incorporation, whose inevitable end, given in continual withdrawal, is loss</w:t>
      </w:r>
      <w:r w:rsidRPr="0011239B">
        <w:rPr>
          <w:sz w:val="12"/>
          <w:szCs w:val="24"/>
        </w:rPr>
        <w:t xml:space="preserve">. </w:t>
      </w:r>
      <w:r w:rsidRPr="007315D4">
        <w:rPr>
          <w:rStyle w:val="StyleUnderline"/>
        </w:rPr>
        <w:t xml:space="preserve">This </w:t>
      </w:r>
      <w:r w:rsidRPr="00444B72">
        <w:rPr>
          <w:rStyle w:val="StyleUnderline"/>
          <w:highlight w:val="green"/>
        </w:rPr>
        <w:t>requires</w:t>
      </w:r>
      <w:r w:rsidRPr="007315D4">
        <w:rPr>
          <w:rStyle w:val="StyleUnderline"/>
        </w:rPr>
        <w:t xml:space="preserve"> the production of </w:t>
      </w:r>
      <w:r w:rsidRPr="00444B72">
        <w:rPr>
          <w:rStyle w:val="Emphasis"/>
          <w:highlight w:val="green"/>
        </w:rPr>
        <w:t>a science of loss</w:t>
      </w:r>
      <w:r w:rsidRPr="007315D4">
        <w:rPr>
          <w:rStyle w:val="StyleUnderline"/>
        </w:rPr>
        <w:t xml:space="preserve">, which is to say </w:t>
      </w:r>
      <w:r w:rsidRPr="007315D4">
        <w:rPr>
          <w:rStyle w:val="Emphasis"/>
        </w:rPr>
        <w:t xml:space="preserve">the science of </w:t>
      </w:r>
      <w:r w:rsidRPr="00444B72">
        <w:rPr>
          <w:rStyle w:val="Emphasis"/>
          <w:highlight w:val="green"/>
        </w:rPr>
        <w:t>whiteness</w:t>
      </w:r>
      <w:r w:rsidRPr="00444B72">
        <w:rPr>
          <w:rStyle w:val="StyleUnderline"/>
          <w:highlight w:val="green"/>
        </w:rPr>
        <w:t xml:space="preserve">, or, </w:t>
      </w:r>
      <w:r w:rsidRPr="00444B72">
        <w:rPr>
          <w:rStyle w:val="Emphasis"/>
          <w:highlight w:val="green"/>
        </w:rPr>
        <w:t>logistics</w:t>
      </w:r>
      <w:r w:rsidRPr="0011239B">
        <w:rPr>
          <w:sz w:val="12"/>
          <w:szCs w:val="24"/>
        </w:rPr>
        <w:t xml:space="preserve">. </w:t>
      </w:r>
      <w:r w:rsidRPr="00444B72">
        <w:rPr>
          <w:rStyle w:val="Emphasis"/>
          <w:highlight w:val="green"/>
        </w:rPr>
        <w:t>Every acquisition</w:t>
      </w:r>
      <w:r w:rsidRPr="007315D4">
        <w:rPr>
          <w:rStyle w:val="Emphasis"/>
        </w:rPr>
        <w:t xml:space="preserve">, every improvement, </w:t>
      </w:r>
      <w:r w:rsidRPr="00444B72">
        <w:rPr>
          <w:rStyle w:val="Emphasis"/>
          <w:highlight w:val="green"/>
        </w:rPr>
        <w:t>is an ossification of sharing</w:t>
      </w:r>
      <w:r w:rsidRPr="0011239B">
        <w:rPr>
          <w:sz w:val="12"/>
          <w:szCs w:val="24"/>
        </w:rPr>
        <w:t xml:space="preserve">. </w:t>
      </w:r>
      <w:r w:rsidRPr="007315D4">
        <w:rPr>
          <w:rStyle w:val="StyleUnderline"/>
        </w:rPr>
        <w:t xml:space="preserve">This ossification is </w:t>
      </w:r>
      <w:r w:rsidRPr="00444B72">
        <w:rPr>
          <w:rStyle w:val="StyleUnderline"/>
          <w:highlight w:val="green"/>
        </w:rPr>
        <w:t>given</w:t>
      </w:r>
      <w:r w:rsidRPr="007315D4">
        <w:rPr>
          <w:rStyle w:val="StyleUnderline"/>
        </w:rPr>
        <w:t xml:space="preserve"> in and </w:t>
      </w:r>
      <w:r w:rsidRPr="00444B72">
        <w:rPr>
          <w:rStyle w:val="StyleUnderline"/>
          <w:highlight w:val="green"/>
        </w:rPr>
        <w:t xml:space="preserve">as </w:t>
      </w:r>
      <w:r w:rsidRPr="00444B72">
        <w:rPr>
          <w:rStyle w:val="Emphasis"/>
          <w:highlight w:val="green"/>
        </w:rPr>
        <w:t>containment</w:t>
      </w:r>
      <w:r w:rsidRPr="00444B72">
        <w:rPr>
          <w:sz w:val="12"/>
          <w:szCs w:val="24"/>
          <w:highlight w:val="green"/>
        </w:rPr>
        <w:t xml:space="preserve">. </w:t>
      </w:r>
      <w:r w:rsidRPr="00444B72">
        <w:rPr>
          <w:rStyle w:val="StyleUnderline"/>
          <w:highlight w:val="green"/>
        </w:rPr>
        <w:t>The first</w:t>
      </w:r>
      <w:r w:rsidRPr="007315D4">
        <w:rPr>
          <w:rStyle w:val="StyleUnderline"/>
        </w:rPr>
        <w:t xml:space="preserve"> odious </w:t>
      </w:r>
      <w:r w:rsidRPr="00444B72">
        <w:rPr>
          <w:rStyle w:val="StyleUnderline"/>
          <w:highlight w:val="green"/>
        </w:rPr>
        <w:t>vessel</w:t>
      </w:r>
      <w:r w:rsidRPr="007315D4">
        <w:rPr>
          <w:rStyle w:val="StyleUnderline"/>
        </w:rPr>
        <w:t xml:space="preserve"> produced by and </w:t>
      </w:r>
      <w:r w:rsidRPr="00444B72">
        <w:rPr>
          <w:rStyle w:val="StyleUnderline"/>
          <w:highlight w:val="green"/>
        </w:rPr>
        <w:t xml:space="preserve">for logistics is </w:t>
      </w:r>
      <w:r w:rsidRPr="00444B72">
        <w:rPr>
          <w:rStyle w:val="Emphasis"/>
          <w:highlight w:val="green"/>
        </w:rPr>
        <w:t>not the slave ship, but the body</w:t>
      </w:r>
      <w:r w:rsidRPr="007315D4">
        <w:rPr>
          <w:rStyle w:val="StyleUnderline"/>
        </w:rPr>
        <w:t xml:space="preserve"> – </w:t>
      </w:r>
      <w:r w:rsidRPr="007315D4">
        <w:rPr>
          <w:rStyle w:val="Emphasis"/>
        </w:rPr>
        <w:t>flesh conceptualized – which bears the individual-in-subjection</w:t>
      </w:r>
      <w:r w:rsidRPr="0011239B">
        <w:rPr>
          <w:sz w:val="12"/>
          <w:szCs w:val="24"/>
        </w:rPr>
        <w:t xml:space="preserve">. </w:t>
      </w:r>
      <w:r w:rsidRPr="007315D4">
        <w:rPr>
          <w:rStyle w:val="Emphasis"/>
        </w:rPr>
        <w:t>A profound viciousness</w:t>
      </w:r>
      <w:r w:rsidRPr="007315D4">
        <w:rPr>
          <w:rStyle w:val="StyleUnderline"/>
        </w:rPr>
        <w:t xml:space="preserve"> begins with this </w:t>
      </w:r>
      <w:r w:rsidRPr="007315D4">
        <w:rPr>
          <w:rStyle w:val="Emphasis"/>
        </w:rPr>
        <w:t>colonization of the posited body</w:t>
      </w:r>
      <w:r w:rsidRPr="007315D4">
        <w:rPr>
          <w:rStyle w:val="StyleUnderline"/>
        </w:rPr>
        <w:t xml:space="preserve">, the </w:t>
      </w:r>
      <w:r w:rsidRPr="007315D4">
        <w:rPr>
          <w:rStyle w:val="Emphasis"/>
        </w:rPr>
        <w:t>appointment of the posited mind</w:t>
      </w:r>
      <w:r w:rsidRPr="007315D4">
        <w:rPr>
          <w:rStyle w:val="StyleUnderline"/>
        </w:rPr>
        <w:t xml:space="preserve">, and the </w:t>
      </w:r>
      <w:r w:rsidRPr="007315D4">
        <w:rPr>
          <w:rStyle w:val="Emphasis"/>
        </w:rPr>
        <w:t>manipulation – in various modalities of brutality – of their mutually enveloping redundancy, given in the dead perpetual motion of the will to colonize</w:t>
      </w:r>
      <w:r w:rsidRPr="0011239B">
        <w:rPr>
          <w:sz w:val="12"/>
          <w:szCs w:val="24"/>
        </w:rPr>
        <w:t xml:space="preserve">. </w:t>
      </w:r>
      <w:r w:rsidRPr="007315D4">
        <w:rPr>
          <w:rStyle w:val="StyleUnderline"/>
        </w:rPr>
        <w:t>This enclosure, this settlement</w:t>
      </w:r>
      <w:r w:rsidRPr="0011239B">
        <w:rPr>
          <w:sz w:val="12"/>
          <w:szCs w:val="24"/>
        </w:rPr>
        <w:t xml:space="preserve">, will be repeated because it </w:t>
      </w:r>
      <w:r w:rsidRPr="007315D4">
        <w:rPr>
          <w:rStyle w:val="StyleUnderline"/>
        </w:rPr>
        <w:t>must be repeated</w:t>
      </w:r>
      <w:r w:rsidRPr="0011239B">
        <w:rPr>
          <w:sz w:val="12"/>
          <w:szCs w:val="24"/>
        </w:rPr>
        <w:t xml:space="preserve">. </w:t>
      </w:r>
      <w:r w:rsidRPr="007315D4">
        <w:rPr>
          <w:rStyle w:val="StyleUnderline"/>
        </w:rPr>
        <w:t xml:space="preserve">Every slave will have been every time the mirror in which the self, in seeing itself, comes into existence in and as itself, which is an </w:t>
      </w:r>
      <w:r w:rsidRPr="007315D4">
        <w:rPr>
          <w:rStyle w:val="Emphasis"/>
        </w:rPr>
        <w:t>omnicidal fantasy</w:t>
      </w:r>
      <w:r w:rsidRPr="0011239B">
        <w:rPr>
          <w:sz w:val="12"/>
          <w:szCs w:val="24"/>
        </w:rPr>
        <w:t xml:space="preserve">. </w:t>
      </w:r>
      <w:r w:rsidRPr="007315D4">
        <w:rPr>
          <w:rStyle w:val="StyleUnderline"/>
        </w:rPr>
        <w:t xml:space="preserve">Locke invents </w:t>
      </w:r>
      <w:r w:rsidRPr="00444B72">
        <w:rPr>
          <w:rStyle w:val="Emphasis"/>
          <w:highlight w:val="green"/>
        </w:rPr>
        <w:t>the derivative</w:t>
      </w:r>
      <w:r w:rsidRPr="0011239B">
        <w:rPr>
          <w:sz w:val="12"/>
          <w:szCs w:val="24"/>
        </w:rPr>
        <w:t xml:space="preserve"> here, </w:t>
      </w:r>
      <w:r w:rsidRPr="007315D4">
        <w:rPr>
          <w:rStyle w:val="StyleUnderline"/>
        </w:rPr>
        <w:t xml:space="preserve">a degraded part of the accursed share that is poised to </w:t>
      </w:r>
      <w:r w:rsidRPr="00444B72">
        <w:rPr>
          <w:rStyle w:val="Emphasis"/>
          <w:highlight w:val="green"/>
        </w:rPr>
        <w:t>draw on</w:t>
      </w:r>
      <w:r w:rsidRPr="007315D4">
        <w:rPr>
          <w:rStyle w:val="Emphasis"/>
        </w:rPr>
        <w:t xml:space="preserve"> the </w:t>
      </w:r>
      <w:r w:rsidRPr="00444B72">
        <w:rPr>
          <w:rStyle w:val="Emphasis"/>
          <w:highlight w:val="green"/>
        </w:rPr>
        <w:t>power of</w:t>
      </w:r>
      <w:r w:rsidRPr="007315D4">
        <w:rPr>
          <w:rStyle w:val="Emphasis"/>
        </w:rPr>
        <w:t xml:space="preserve"> this </w:t>
      </w:r>
      <w:r w:rsidRPr="00444B72">
        <w:rPr>
          <w:rStyle w:val="Emphasis"/>
          <w:highlight w:val="green"/>
        </w:rPr>
        <w:t xml:space="preserve">share, </w:t>
      </w:r>
      <w:r w:rsidRPr="007315D4">
        <w:rPr>
          <w:rStyle w:val="Emphasis"/>
        </w:rPr>
        <w:t xml:space="preserve">but only </w:t>
      </w:r>
      <w:r w:rsidRPr="00444B72">
        <w:rPr>
          <w:rStyle w:val="Emphasis"/>
          <w:highlight w:val="green"/>
        </w:rPr>
        <w:t>to create more derivatives</w:t>
      </w:r>
      <w:r w:rsidRPr="007315D4">
        <w:rPr>
          <w:rStyle w:val="StyleUnderline"/>
        </w:rPr>
        <w:t xml:space="preserve">, to </w:t>
      </w:r>
      <w:r w:rsidRPr="007315D4">
        <w:rPr>
          <w:rStyle w:val="Emphasis"/>
        </w:rPr>
        <w:t>create more zones of dispossession by positing possession, in the denial of loss that prepares for loss</w:t>
      </w:r>
      <w:r w:rsidRPr="0011239B">
        <w:rPr>
          <w:sz w:val="12"/>
          <w:szCs w:val="24"/>
        </w:rPr>
        <w:t xml:space="preserve">. </w:t>
      </w:r>
      <w:r w:rsidRPr="00444B72">
        <w:rPr>
          <w:rStyle w:val="Emphasis"/>
          <w:highlight w:val="green"/>
        </w:rPr>
        <w:t xml:space="preserve">All property is loss because all </w:t>
      </w:r>
      <w:r w:rsidRPr="007315D4">
        <w:rPr>
          <w:rStyle w:val="Emphasis"/>
        </w:rPr>
        <w:t xml:space="preserve">property </w:t>
      </w:r>
      <w:r w:rsidRPr="00444B72">
        <w:rPr>
          <w:rStyle w:val="Emphasis"/>
          <w:highlight w:val="green"/>
        </w:rPr>
        <w:t>is the loss of sharing</w:t>
      </w:r>
      <w:r w:rsidRPr="0011239B">
        <w:rPr>
          <w:sz w:val="12"/>
          <w:szCs w:val="24"/>
        </w:rPr>
        <w:t xml:space="preserve">. In its willfulness, </w:t>
      </w:r>
      <w:r w:rsidRPr="007315D4">
        <w:rPr>
          <w:rStyle w:val="Emphasis"/>
        </w:rPr>
        <w:t>property is theft</w:t>
      </w:r>
      <w:r w:rsidRPr="0011239B">
        <w:rPr>
          <w:sz w:val="12"/>
          <w:szCs w:val="24"/>
        </w:rPr>
        <w:t xml:space="preserve">; but beyond the murderousness that would attend theft-in-acquisition one mind/body at a time, </w:t>
      </w:r>
      <w:r w:rsidRPr="007315D4">
        <w:rPr>
          <w:rStyle w:val="StyleUnderline"/>
        </w:rPr>
        <w:t xml:space="preserve">the theft in question here is </w:t>
      </w:r>
      <w:r w:rsidRPr="007315D4">
        <w:rPr>
          <w:rStyle w:val="Emphasis"/>
        </w:rPr>
        <w:t>absolute serial murder</w:t>
      </w:r>
      <w:r w:rsidRPr="007315D4">
        <w:rPr>
          <w:rStyle w:val="StyleUnderline"/>
        </w:rPr>
        <w:t xml:space="preserve">, which </w:t>
      </w:r>
      <w:r w:rsidRPr="007315D4">
        <w:rPr>
          <w:rStyle w:val="Emphasis"/>
        </w:rPr>
        <w:t>we survive only insofar as all property remains vulnerable to sharing</w:t>
      </w:r>
      <w:r w:rsidRPr="0011239B">
        <w:rPr>
          <w:sz w:val="12"/>
          <w:szCs w:val="24"/>
        </w:rPr>
        <w:t xml:space="preserve">. This is to say nothing other than that </w:t>
      </w:r>
      <w:r w:rsidRPr="007315D4">
        <w:rPr>
          <w:rStyle w:val="Emphasis"/>
        </w:rPr>
        <w:t>all property is fugitive</w:t>
      </w:r>
      <w:r w:rsidRPr="0011239B">
        <w:rPr>
          <w:sz w:val="12"/>
          <w:szCs w:val="24"/>
        </w:rPr>
        <w:t xml:space="preserve">. </w:t>
      </w:r>
      <w:r w:rsidRPr="007315D4">
        <w:rPr>
          <w:rStyle w:val="StyleUnderline"/>
        </w:rPr>
        <w:t>It flees from its own positing, runs from being-deposited</w:t>
      </w:r>
      <w:r w:rsidRPr="0011239B">
        <w:rPr>
          <w:sz w:val="12"/>
          <w:szCs w:val="24"/>
        </w:rPr>
        <w:t xml:space="preserve">. </w:t>
      </w:r>
      <w:r w:rsidRPr="007315D4">
        <w:rPr>
          <w:rStyle w:val="Emphasis"/>
        </w:rPr>
        <w:t>All (property) jumps bail</w:t>
      </w:r>
      <w:r w:rsidRPr="0011239B">
        <w:rPr>
          <w:sz w:val="12"/>
          <w:szCs w:val="24"/>
        </w:rPr>
        <w:t xml:space="preserve">. </w:t>
      </w:r>
      <w:r w:rsidRPr="00444B72">
        <w:rPr>
          <w:rStyle w:val="StyleUnderline"/>
          <w:highlight w:val="green"/>
        </w:rPr>
        <w:t>Sharing</w:t>
      </w:r>
      <w:r w:rsidRPr="007315D4">
        <w:rPr>
          <w:rStyle w:val="StyleUnderline"/>
        </w:rPr>
        <w:t xml:space="preserve">, exhaustion, expending, derivation will have been </w:t>
      </w:r>
      <w:r w:rsidRPr="00444B72">
        <w:rPr>
          <w:rStyle w:val="StyleUnderline"/>
          <w:highlight w:val="green"/>
        </w:rPr>
        <w:t>contained</w:t>
      </w:r>
      <w:r w:rsidRPr="007315D4">
        <w:rPr>
          <w:rStyle w:val="StyleUnderline"/>
        </w:rPr>
        <w:t xml:space="preserve"> and congealed </w:t>
      </w:r>
      <w:r w:rsidRPr="00444B72">
        <w:rPr>
          <w:rStyle w:val="StyleUnderline"/>
          <w:highlight w:val="green"/>
        </w:rPr>
        <w:t>in the</w:t>
      </w:r>
      <w:r w:rsidRPr="007315D4">
        <w:rPr>
          <w:rStyle w:val="StyleUnderline"/>
        </w:rPr>
        <w:t xml:space="preserve"> measurable and </w:t>
      </w:r>
      <w:r w:rsidRPr="00444B72">
        <w:rPr>
          <w:rStyle w:val="StyleUnderline"/>
          <w:highlight w:val="green"/>
        </w:rPr>
        <w:t>accountable</w:t>
      </w:r>
      <w:r w:rsidRPr="007315D4">
        <w:rPr>
          <w:rStyle w:val="StyleUnderline"/>
        </w:rPr>
        <w:t xml:space="preserve"> individual unit of the </w:t>
      </w:r>
      <w:r w:rsidRPr="00444B72">
        <w:rPr>
          <w:rStyle w:val="StyleUnderline"/>
          <w:highlight w:val="green"/>
        </w:rPr>
        <w:t>derivative</w:t>
      </w:r>
      <w:r w:rsidRPr="00444B72">
        <w:rPr>
          <w:sz w:val="12"/>
          <w:szCs w:val="24"/>
          <w:highlight w:val="green"/>
        </w:rPr>
        <w:t xml:space="preserve">. </w:t>
      </w:r>
      <w:r w:rsidRPr="007315D4">
        <w:rPr>
          <w:rStyle w:val="StyleUnderline"/>
        </w:rPr>
        <w:t xml:space="preserve">But </w:t>
      </w:r>
      <w:r w:rsidRPr="00444B72">
        <w:rPr>
          <w:rStyle w:val="StyleUnderline"/>
          <w:highlight w:val="green"/>
        </w:rPr>
        <w:t>sharing is our means</w:t>
      </w:r>
      <w:r w:rsidRPr="007315D4">
        <w:rPr>
          <w:rStyle w:val="StyleUnderline"/>
        </w:rPr>
        <w:t>, the earth’s means in us and our means in earth</w:t>
      </w:r>
      <w:r w:rsidRPr="0011239B">
        <w:rPr>
          <w:sz w:val="12"/>
          <w:szCs w:val="24"/>
        </w:rPr>
        <w:t xml:space="preserve">. Logistics would seem to value means over ends – everything is how to get it there, not what it is – but </w:t>
      </w:r>
      <w:r w:rsidRPr="00444B72">
        <w:rPr>
          <w:rStyle w:val="StyleUnderline"/>
          <w:highlight w:val="green"/>
        </w:rPr>
        <w:t>logistics is</w:t>
      </w:r>
      <w:r w:rsidRPr="0011239B">
        <w:rPr>
          <w:sz w:val="12"/>
          <w:szCs w:val="24"/>
        </w:rPr>
        <w:t xml:space="preserve"> really </w:t>
      </w:r>
      <w:r w:rsidRPr="007315D4">
        <w:rPr>
          <w:rStyle w:val="StyleUnderline"/>
        </w:rPr>
        <w:t xml:space="preserve">the </w:t>
      </w:r>
      <w:r w:rsidRPr="00444B72">
        <w:rPr>
          <w:rStyle w:val="StyleUnderline"/>
          <w:highlight w:val="green"/>
        </w:rPr>
        <w:t>degradation of means</w:t>
      </w:r>
      <w:r w:rsidRPr="007315D4">
        <w:rPr>
          <w:rStyle w:val="StyleUnderline"/>
        </w:rPr>
        <w:t xml:space="preserve">, the general devaluation of means </w:t>
      </w:r>
      <w:r w:rsidRPr="00444B72">
        <w:rPr>
          <w:rStyle w:val="StyleUnderline"/>
          <w:highlight w:val="green"/>
        </w:rPr>
        <w:t xml:space="preserve">through </w:t>
      </w:r>
      <w:r w:rsidRPr="00444B72">
        <w:rPr>
          <w:rStyle w:val="Emphasis"/>
          <w:highlight w:val="green"/>
        </w:rPr>
        <w:t>individuation and privatization</w:t>
      </w:r>
      <w:r w:rsidRPr="007315D4">
        <w:rPr>
          <w:rStyle w:val="Emphasis"/>
        </w:rPr>
        <w:t>, which are the same thing</w:t>
      </w:r>
      <w:r w:rsidRPr="0011239B">
        <w:rPr>
          <w:sz w:val="12"/>
          <w:szCs w:val="24"/>
        </w:rPr>
        <w:t xml:space="preserve">. </w:t>
      </w:r>
      <w:r w:rsidRPr="007315D4">
        <w:rPr>
          <w:rStyle w:val="StyleUnderline"/>
        </w:rPr>
        <w:t xml:space="preserve">It is the science of lost means advanced with every act of </w:t>
      </w:r>
      <w:r w:rsidRPr="007315D4">
        <w:rPr>
          <w:rStyle w:val="Emphasis"/>
        </w:rPr>
        <w:t>loss prevention</w:t>
      </w:r>
      <w:r w:rsidRPr="0011239B">
        <w:rPr>
          <w:sz w:val="12"/>
          <w:szCs w:val="24"/>
        </w:rPr>
        <w:t>.</w:t>
      </w:r>
    </w:p>
    <w:p w14:paraId="50C7C1FC" w14:textId="77777777" w:rsidR="00427520" w:rsidRPr="00D95B7B" w:rsidRDefault="00427520" w:rsidP="00427520">
      <w:pPr>
        <w:pStyle w:val="Heading4"/>
        <w:rPr>
          <w:rFonts w:asciiTheme="minorHAnsi" w:hAnsiTheme="minorHAnsi" w:cstheme="minorHAnsi"/>
        </w:rPr>
      </w:pPr>
      <w:r>
        <w:rPr>
          <w:rFonts w:cs="Arial"/>
          <w:szCs w:val="24"/>
        </w:rPr>
        <w:t>We affirm the normative statement</w:t>
      </w:r>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w:t>
      </w:r>
      <w:r>
        <w:rPr>
          <w:rFonts w:cs="Arial"/>
          <w:szCs w:val="24"/>
        </w:rPr>
        <w:t xml:space="preserve">of </w:t>
      </w:r>
      <w:r w:rsidRPr="00D95B7B">
        <w:rPr>
          <w:rFonts w:asciiTheme="minorHAnsi" w:hAnsiTheme="minorHAnsi" w:cstheme="minorHAnsi"/>
          <w:u w:val="single"/>
        </w:rPr>
        <w:t>fugitive science</w:t>
      </w:r>
      <w:r w:rsidRPr="00D95B7B">
        <w:rPr>
          <w:rFonts w:asciiTheme="minorHAnsi" w:hAnsiTheme="minorHAnsi" w:cstheme="minorHAnsi"/>
        </w:rPr>
        <w:t xml:space="preserve"> – the anti-Black technologies of space exploration isn’t limited to whiteness, but is radically retooled toward a shadow archive of blurred lines and assemblages. </w:t>
      </w:r>
    </w:p>
    <w:p w14:paraId="1A69CA59" w14:textId="77777777" w:rsidR="00427520" w:rsidRPr="00D95B7B" w:rsidRDefault="00427520" w:rsidP="00427520">
      <w:pPr>
        <w:rPr>
          <w:rFonts w:asciiTheme="minorHAnsi" w:hAnsiTheme="minorHAnsi" w:cstheme="minorHAnsi"/>
        </w:rPr>
      </w:pPr>
      <w:r w:rsidRPr="00D95B7B">
        <w:rPr>
          <w:rStyle w:val="Style13ptBold"/>
          <w:rFonts w:asciiTheme="minorHAnsi" w:hAnsiTheme="minorHAnsi" w:cstheme="minorHAnsi"/>
        </w:rPr>
        <w:t>Murillo 19</w:t>
      </w:r>
      <w:r w:rsidRPr="00D95B7B">
        <w:rPr>
          <w:rFonts w:asciiTheme="minorHAnsi" w:hAnsiTheme="minorHAnsi" w:cstheme="minorHAnsi"/>
        </w:rPr>
        <w:t xml:space="preserve"> [Brackets Original. Dr. John Murillo III (Assistant Professor of African American Studies at the University of California, Irvine. His primary research interests are Black speculative fiction, critical theory, quantum mechanics, and popular media). “Review: Fugitive Science: Empiricism and Freedom in Early African American Culture, by Britt Rusert”. Vol. 5 No. 1 (2019): Special Section on Crip Technoscience. Catalyst Journal. Apr 1, 2019. Accessed 1/4/22. </w:t>
      </w:r>
      <w:hyperlink r:id="rId16" w:history="1">
        <w:r w:rsidRPr="00D95B7B">
          <w:rPr>
            <w:rStyle w:val="Hyperlink"/>
            <w:rFonts w:asciiTheme="minorHAnsi" w:hAnsiTheme="minorHAnsi" w:cstheme="minorHAnsi"/>
          </w:rPr>
          <w:t>https://catalystjournal.org/index.php/catalyst/article/view/30498/24698</w:t>
        </w:r>
      </w:hyperlink>
      <w:r w:rsidRPr="00D95B7B">
        <w:rPr>
          <w:rFonts w:asciiTheme="minorHAnsi" w:hAnsiTheme="minorHAnsi" w:cstheme="minorHAnsi"/>
        </w:rPr>
        <w:t xml:space="preserve"> //Xu]</w:t>
      </w:r>
    </w:p>
    <w:p w14:paraId="67847E17" w14:textId="77777777" w:rsidR="00427520" w:rsidRDefault="00427520" w:rsidP="00427520">
      <w:pPr>
        <w:rPr>
          <w:rStyle w:val="Emphasis"/>
          <w:rFonts w:asciiTheme="minorHAnsi" w:hAnsiTheme="minorHAnsi" w:cstheme="minorHAnsi"/>
        </w:rPr>
      </w:pPr>
      <w:r w:rsidRPr="00D95B7B">
        <w:rPr>
          <w:rFonts w:asciiTheme="minorHAnsi" w:hAnsiTheme="minorHAnsi" w:cstheme="minorHAnsi"/>
          <w:sz w:val="16"/>
        </w:rPr>
        <w:t xml:space="preserve">So we begin here and at a bit of length because this kind of narrative of experimentation and research done unseen, in the margins and between the lines, warrants revisiting after reading Britt Rusert’s profoundly illuminating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Empiricism and Freedom</w:t>
      </w:r>
      <w:r w:rsidRPr="00D95B7B">
        <w:rPr>
          <w:rFonts w:asciiTheme="minorHAnsi" w:hAnsiTheme="minorHAnsi" w:cstheme="minorHAnsi"/>
          <w:sz w:val="16"/>
        </w:rPr>
        <w:t xml:space="preserve"> in Early African American Culture. </w:t>
      </w:r>
      <w:r w:rsidRPr="00D95B7B">
        <w:rPr>
          <w:rStyle w:val="Emphasis"/>
          <w:rFonts w:asciiTheme="minorHAnsi" w:hAnsiTheme="minorHAnsi" w:cstheme="minorHAnsi"/>
        </w:rPr>
        <w:t xml:space="preserve">Rusert </w:t>
      </w:r>
      <w:r w:rsidRPr="00444B72">
        <w:rPr>
          <w:rStyle w:val="Emphasis"/>
          <w:rFonts w:asciiTheme="minorHAnsi" w:hAnsiTheme="minorHAnsi" w:cstheme="minorHAnsi"/>
          <w:highlight w:val="green"/>
        </w:rPr>
        <w:t>chronicles</w:t>
      </w:r>
      <w:r w:rsidRPr="00D95B7B">
        <w:rPr>
          <w:rStyle w:val="Emphasis"/>
          <w:rFonts w:asciiTheme="minorHAnsi" w:hAnsiTheme="minorHAnsi" w:cstheme="minorHAnsi"/>
        </w:rPr>
        <w:t xml:space="preserve"> what she describes as </w:t>
      </w:r>
      <w:r w:rsidRPr="00444B72">
        <w:rPr>
          <w:rStyle w:val="Emphasis"/>
          <w:rFonts w:asciiTheme="minorHAnsi" w:hAnsiTheme="minorHAnsi" w:cstheme="minorHAnsi"/>
          <w:highlight w:val="green"/>
        </w:rPr>
        <w:t>a shadow archive</w:t>
      </w:r>
      <w:r w:rsidRPr="00D95B7B">
        <w:rPr>
          <w:rStyle w:val="Emphasis"/>
          <w:rFonts w:asciiTheme="minorHAnsi" w:hAnsiTheme="minorHAnsi" w:cstheme="minorHAnsi"/>
        </w:rPr>
        <w:t xml:space="preserve">—a history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lurks behind, </w:t>
      </w:r>
      <w:r w:rsidRPr="00444B72">
        <w:rPr>
          <w:rStyle w:val="Emphasis"/>
          <w:rFonts w:asciiTheme="minorHAnsi" w:hAnsiTheme="minorHAnsi" w:cstheme="minorHAnsi"/>
          <w:highlight w:val="green"/>
        </w:rPr>
        <w:t>undergirds</w:t>
      </w:r>
      <w:r w:rsidRPr="00D95B7B">
        <w:rPr>
          <w:rStyle w:val="Emphasis"/>
          <w:rFonts w:asciiTheme="minorHAnsi" w:hAnsiTheme="minorHAnsi" w:cstheme="minorHAnsi"/>
        </w:rPr>
        <w:t xml:space="preserve">, and complicates </w:t>
      </w:r>
      <w:r w:rsidRPr="00444B72">
        <w:rPr>
          <w:rStyle w:val="Emphasis"/>
          <w:rFonts w:asciiTheme="minorHAnsi" w:hAnsiTheme="minorHAnsi" w:cstheme="minorHAnsi"/>
          <w:highlight w:val="green"/>
        </w:rPr>
        <w:t>the dominant archive</w:t>
      </w:r>
      <w:r w:rsidRPr="00D95B7B">
        <w:rPr>
          <w:rStyle w:val="Emphasis"/>
          <w:rFonts w:asciiTheme="minorHAnsi" w:hAnsiTheme="minorHAnsi" w:cstheme="minorHAnsi"/>
        </w:rPr>
        <w:t xml:space="preserve">—of “African American science writing [and cultural production] in the antebellum period” (2017, p. 8), and she she calls this archive fugitive science.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heterogeneous, </w:t>
      </w:r>
      <w:r w:rsidRPr="00444B72">
        <w:rPr>
          <w:rStyle w:val="Emphasis"/>
          <w:rFonts w:asciiTheme="minorHAnsi" w:hAnsiTheme="minorHAnsi" w:cstheme="minorHAnsi"/>
          <w:highlight w:val="green"/>
        </w:rPr>
        <w:t>innovative</w:t>
      </w:r>
      <w:r w:rsidRPr="00D95B7B">
        <w:rPr>
          <w:rStyle w:val="Emphasis"/>
          <w:rFonts w:asciiTheme="minorHAnsi" w:hAnsiTheme="minorHAnsi" w:cstheme="minorHAnsi"/>
        </w:rPr>
        <w:t xml:space="preserve">, resistant, “dynamic </w:t>
      </w:r>
      <w:r w:rsidRPr="00444B72">
        <w:rPr>
          <w:rStyle w:val="Emphasis"/>
          <w:rFonts w:asciiTheme="minorHAnsi" w:hAnsiTheme="minorHAnsi" w:cstheme="minorHAnsi"/>
          <w:highlight w:val="green"/>
        </w:rPr>
        <w:t>and diverse</w:t>
      </w:r>
      <w:r w:rsidRPr="00D95B7B">
        <w:rPr>
          <w:rStyle w:val="Emphasis"/>
          <w:rFonts w:asciiTheme="minorHAnsi" w:hAnsiTheme="minorHAnsi" w:cstheme="minorHAnsi"/>
        </w:rPr>
        <w:t xml:space="preserve"> archive of engagements with, critiques of, and </w:t>
      </w:r>
      <w:r w:rsidRPr="00444B72">
        <w:rPr>
          <w:rStyle w:val="Emphasis"/>
          <w:rFonts w:asciiTheme="minorHAnsi" w:hAnsiTheme="minorHAnsi" w:cstheme="minorHAnsi"/>
          <w:highlight w:val="green"/>
        </w:rPr>
        <w:t>responses to</w:t>
      </w:r>
      <w:r w:rsidRPr="00D95B7B">
        <w:rPr>
          <w:rStyle w:val="Emphasis"/>
          <w:rFonts w:asciiTheme="minorHAnsi" w:hAnsiTheme="minorHAnsi" w:cstheme="minorHAnsi"/>
        </w:rPr>
        <w:t xml:space="preserve">” (p. 4) the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racial </w:t>
      </w:r>
      <w:r w:rsidRPr="00444B72">
        <w:rPr>
          <w:rStyle w:val="Emphasis"/>
          <w:rFonts w:asciiTheme="minorHAnsi" w:hAnsiTheme="minorHAnsi" w:cstheme="minorHAnsi"/>
          <w:highlight w:val="green"/>
        </w:rPr>
        <w:t>science</w:t>
      </w:r>
      <w:r w:rsidRPr="00D95B7B">
        <w:rPr>
          <w:rStyle w:val="Emphasis"/>
          <w:rFonts w:asciiTheme="minorHAnsi" w:hAnsiTheme="minorHAnsi" w:cstheme="minorHAnsi"/>
        </w:rPr>
        <w:t xml:space="preserve"> that proliferated the antebellum episteme, and it expands the definition of science </w:t>
      </w:r>
      <w:r w:rsidRPr="00444B72">
        <w:rPr>
          <w:rStyle w:val="Emphasis"/>
          <w:rFonts w:asciiTheme="minorHAnsi" w:hAnsiTheme="minorHAnsi" w:cstheme="minorHAnsi"/>
          <w:highlight w:val="green"/>
        </w:rPr>
        <w:t>to include</w:t>
      </w:r>
      <w:r w:rsidRPr="00D95B7B">
        <w:rPr>
          <w:rStyle w:val="Emphasis"/>
          <w:rFonts w:asciiTheme="minorHAnsi" w:hAnsiTheme="minorHAnsi" w:cstheme="minorHAnsi"/>
        </w:rPr>
        <w:t xml:space="preserve"> forms of </w:t>
      </w:r>
      <w:r w:rsidRPr="00444B72">
        <w:rPr>
          <w:rStyle w:val="Emphasis"/>
          <w:rFonts w:asciiTheme="minorHAnsi" w:hAnsiTheme="minorHAnsi" w:cstheme="minorHAnsi"/>
          <w:highlight w:val="green"/>
        </w:rPr>
        <w:t>praxis and experimentation</w:t>
      </w:r>
      <w:r w:rsidRPr="00D95B7B">
        <w:rPr>
          <w:rStyle w:val="Emphasis"/>
          <w:rFonts w:asciiTheme="minorHAnsi" w:hAnsiTheme="minorHAnsi" w:cstheme="minorHAnsi"/>
        </w:rPr>
        <w:t xml:space="preserve"> typically, and </w:t>
      </w:r>
      <w:r w:rsidRPr="00444B72">
        <w:rPr>
          <w:rStyle w:val="Emphasis"/>
          <w:rFonts w:asciiTheme="minorHAnsi" w:hAnsiTheme="minorHAnsi" w:cstheme="minorHAnsi"/>
          <w:highlight w:val="green"/>
        </w:rPr>
        <w:t>often</w:t>
      </w:r>
      <w:r w:rsidRPr="00D95B7B">
        <w:rPr>
          <w:rStyle w:val="Emphasis"/>
          <w:rFonts w:asciiTheme="minorHAnsi" w:hAnsiTheme="minorHAnsi" w:cstheme="minorHAnsi"/>
        </w:rPr>
        <w:t xml:space="preserve"> deliberately, </w:t>
      </w:r>
      <w:r w:rsidRPr="00444B72">
        <w:rPr>
          <w:rStyle w:val="Emphasis"/>
          <w:rFonts w:asciiTheme="minorHAnsi" w:hAnsiTheme="minorHAnsi" w:cstheme="minorHAnsi"/>
          <w:highlight w:val="green"/>
        </w:rPr>
        <w:t>unrecognized as science</w:t>
      </w:r>
      <w:r w:rsidRPr="00D95B7B">
        <w:rPr>
          <w:rStyle w:val="Emphasis"/>
          <w:rFonts w:asciiTheme="minorHAnsi" w:hAnsiTheme="minorHAnsi" w:cstheme="minorHAnsi"/>
        </w:rPr>
        <w:t xml:space="preserve">: conjuring, performance, astrology, mysticism, mesmerism, and imaginative speculation. </w:t>
      </w:r>
      <w:r w:rsidRPr="00D95B7B">
        <w:rPr>
          <w:rFonts w:asciiTheme="minorHAnsi" w:hAnsiTheme="minorHAnsi" w:cstheme="minorHAnsi"/>
          <w:sz w:val="16"/>
        </w:rPr>
        <w:t xml:space="preserve">Citing Michel Foucault’s The Order of Things: An Archaeology of rhe Human Sciences, Rusert charactizes fugitive science as a “counter-science,” (p. 6) one undergirded by a “subterranean politics and furtive insurgency” (p. 17) aimed at appropriating, confronting, mocking, or otherwise destabilizing the logics of the racial science of the antebellum period and its political and ideological echoes in eras beyond. </w:t>
      </w:r>
      <w:r w:rsidRPr="00444B72">
        <w:rPr>
          <w:rStyle w:val="Emphasis"/>
          <w:rFonts w:asciiTheme="minorHAnsi" w:hAnsiTheme="minorHAnsi" w:cstheme="minorHAnsi"/>
          <w:highlight w:val="green"/>
        </w:rPr>
        <w:t>It is a science of the “unthought”</w:t>
      </w:r>
      <w:r w:rsidRPr="00D95B7B">
        <w:rPr>
          <w:rStyle w:val="Emphasis"/>
          <w:rFonts w:asciiTheme="minorHAnsi" w:hAnsiTheme="minorHAnsi" w:cstheme="minorHAnsi"/>
        </w:rPr>
        <w:t xml:space="preserve"> (Hartman &amp; Wilderson, 2003)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innovates from the outside margins of history or in between the lines of the archive; it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set of “ongoing </w:t>
      </w:r>
      <w:r w:rsidRPr="00444B72">
        <w:rPr>
          <w:rStyle w:val="Emphasis"/>
          <w:rFonts w:asciiTheme="minorHAnsi" w:hAnsiTheme="minorHAnsi" w:cstheme="minorHAnsi"/>
          <w:highlight w:val="green"/>
        </w:rPr>
        <w:t>experiments in</w:t>
      </w:r>
      <w:r w:rsidRPr="00D95B7B">
        <w:rPr>
          <w:rStyle w:val="Emphasis"/>
          <w:rFonts w:asciiTheme="minorHAnsi" w:hAnsiTheme="minorHAnsi" w:cstheme="minorHAnsi"/>
        </w:rPr>
        <w:t xml:space="preserve"> freedom, </w:t>
      </w:r>
      <w:r w:rsidRPr="00444B72">
        <w:rPr>
          <w:rStyle w:val="Emphasis"/>
          <w:rFonts w:asciiTheme="minorHAnsi" w:hAnsiTheme="minorHAnsi" w:cstheme="minorHAnsi"/>
          <w:highlight w:val="green"/>
        </w:rPr>
        <w:t>radical empiricisms</w:t>
      </w:r>
      <w:r w:rsidRPr="00D95B7B">
        <w:rPr>
          <w:rStyle w:val="Emphasis"/>
          <w:rFonts w:asciiTheme="minorHAnsi" w:hAnsiTheme="minorHAnsi" w:cstheme="minorHAnsi"/>
        </w:rPr>
        <w:t xml:space="preserve">” (p. 20) </w:t>
      </w:r>
      <w:r w:rsidRPr="00444B72">
        <w:rPr>
          <w:rStyle w:val="Emphasis"/>
          <w:rFonts w:asciiTheme="minorHAnsi" w:hAnsiTheme="minorHAnsi" w:cstheme="minorHAnsi"/>
          <w:highlight w:val="green"/>
        </w:rPr>
        <w:t>that refuse</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normative constrictions</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and</w:t>
      </w:r>
      <w:r w:rsidRPr="00D95B7B">
        <w:rPr>
          <w:rStyle w:val="Emphasis"/>
          <w:rFonts w:asciiTheme="minorHAnsi" w:hAnsiTheme="minorHAnsi" w:cstheme="minorHAnsi"/>
        </w:rPr>
        <w:t xml:space="preserve"> often deathly,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consequences of what would typically be recognized as </w:t>
      </w:r>
      <w:r w:rsidRPr="00444B72">
        <w:rPr>
          <w:rStyle w:val="Emphasis"/>
          <w:rFonts w:asciiTheme="minorHAnsi" w:hAnsiTheme="minorHAnsi" w:cstheme="minorHAnsi"/>
          <w:highlight w:val="green"/>
        </w:rPr>
        <w:t>scientific inquiry</w:t>
      </w:r>
      <w:r w:rsidRPr="00D95B7B">
        <w:rPr>
          <w:rStyle w:val="Emphasis"/>
          <w:rFonts w:asciiTheme="minorHAnsi" w:hAnsiTheme="minorHAnsi" w:cstheme="minorHAnsi"/>
        </w:rPr>
        <w:t xml:space="preserve">. </w:t>
      </w:r>
      <w:r w:rsidRPr="00D95B7B">
        <w:rPr>
          <w:rFonts w:asciiTheme="minorHAnsi" w:hAnsiTheme="minorHAnsi" w:cstheme="minorHAnsi"/>
          <w:sz w:val="16"/>
        </w:rPr>
        <w:t xml:space="preserve">Irreducible to any one form of thought production (from writing to visual art to performance), </w:t>
      </w:r>
      <w:r w:rsidRPr="00444B72">
        <w:rPr>
          <w:rStyle w:val="Emphasis"/>
          <w:rFonts w:asciiTheme="minorHAnsi" w:hAnsiTheme="minorHAnsi" w:cstheme="minorHAnsi"/>
          <w:highlight w:val="green"/>
        </w:rPr>
        <w:t>it treats science</w:t>
      </w:r>
      <w:r w:rsidRPr="00D95B7B">
        <w:rPr>
          <w:rStyle w:val="Emphasis"/>
          <w:rFonts w:asciiTheme="minorHAnsi" w:hAnsiTheme="minorHAnsi" w:cstheme="minorHAnsi"/>
        </w:rPr>
        <w:t>—and knowledge writ large—</w:t>
      </w:r>
      <w:r w:rsidRPr="00444B72">
        <w:rPr>
          <w:rStyle w:val="Emphasis"/>
          <w:rFonts w:asciiTheme="minorHAnsi" w:hAnsiTheme="minorHAnsi" w:cstheme="minorHAnsi"/>
          <w:highlight w:val="green"/>
        </w:rPr>
        <w:t>as an “assemblage</w:t>
      </w:r>
      <w:r w:rsidRPr="00D95B7B">
        <w:rPr>
          <w:rStyle w:val="Emphasis"/>
          <w:rFonts w:asciiTheme="minorHAnsi" w:hAnsiTheme="minorHAnsi" w:cstheme="minorHAnsi"/>
        </w:rPr>
        <w:t xml:space="preserve"> of different fields and practices that could” </w:t>
      </w:r>
      <w:r w:rsidRPr="00444B72">
        <w:rPr>
          <w:rStyle w:val="Emphasis"/>
          <w:rFonts w:asciiTheme="minorHAnsi" w:hAnsiTheme="minorHAnsi" w:cstheme="minorHAnsi"/>
          <w:highlight w:val="green"/>
        </w:rPr>
        <w:t>and should “be dismantled</w:t>
      </w:r>
      <w:r w:rsidRPr="00D95B7B">
        <w:rPr>
          <w:rStyle w:val="Emphasis"/>
          <w:rFonts w:asciiTheme="minorHAnsi" w:hAnsiTheme="minorHAnsi" w:cstheme="minorHAnsi"/>
        </w:rPr>
        <w:t xml:space="preserve">, reassembled, </w:t>
      </w:r>
      <w:r w:rsidRPr="00444B72">
        <w:rPr>
          <w:rStyle w:val="Emphasis"/>
          <w:rFonts w:asciiTheme="minorHAnsi" w:hAnsiTheme="minorHAnsi" w:cstheme="minorHAnsi"/>
          <w:highlight w:val="green"/>
        </w:rPr>
        <w:t>and redirected</w:t>
      </w:r>
      <w:r w:rsidRPr="00D95B7B">
        <w:rPr>
          <w:rStyle w:val="Emphasis"/>
          <w:rFonts w:asciiTheme="minorHAnsi" w:hAnsiTheme="minorHAnsi" w:cstheme="minorHAnsi"/>
        </w:rPr>
        <w:t xml:space="preserve">” (p. 132) </w:t>
      </w:r>
      <w:r w:rsidRPr="00444B72">
        <w:rPr>
          <w:rStyle w:val="Emphasis"/>
          <w:rFonts w:asciiTheme="minorHAnsi" w:hAnsiTheme="minorHAnsi" w:cstheme="minorHAnsi"/>
          <w:highlight w:val="green"/>
        </w:rPr>
        <w:t>toward</w:t>
      </w:r>
      <w:r w:rsidRPr="00D95B7B">
        <w:rPr>
          <w:rStyle w:val="Emphasis"/>
          <w:rFonts w:asciiTheme="minorHAnsi" w:hAnsiTheme="minorHAnsi" w:cstheme="minorHAnsi"/>
        </w:rPr>
        <w:t xml:space="preserve"> Black thought’s work of “</w:t>
      </w:r>
      <w:r w:rsidRPr="00444B72">
        <w:rPr>
          <w:rStyle w:val="Emphasis"/>
          <w:rFonts w:asciiTheme="minorHAnsi" w:hAnsiTheme="minorHAnsi" w:cstheme="minorHAnsi"/>
          <w:highlight w:val="green"/>
        </w:rPr>
        <w:t>imagining the unimaginable</w:t>
      </w:r>
      <w:r w:rsidRPr="00D95B7B">
        <w:rPr>
          <w:rStyle w:val="Emphasis"/>
          <w:rFonts w:asciiTheme="minorHAnsi" w:hAnsiTheme="minorHAnsi" w:cstheme="minorHAnsi"/>
        </w:rPr>
        <w:t xml:space="preserve">” (Sharpe, 2014, p. 59): </w:t>
      </w:r>
      <w:r w:rsidRPr="00444B72">
        <w:rPr>
          <w:rStyle w:val="Emphasis"/>
          <w:rFonts w:asciiTheme="minorHAnsi" w:hAnsiTheme="minorHAnsi" w:cstheme="minorHAnsi"/>
          <w:highlight w:val="green"/>
        </w:rPr>
        <w:t>liberation from</w:t>
      </w:r>
      <w:r w:rsidRPr="00D95B7B">
        <w:rPr>
          <w:rStyle w:val="Emphasis"/>
          <w:rFonts w:asciiTheme="minorHAnsi" w:hAnsiTheme="minorHAnsi" w:cstheme="minorHAnsi"/>
        </w:rPr>
        <w:t xml:space="preserve">, or the end of, </w:t>
      </w:r>
      <w:r w:rsidRPr="00444B72">
        <w:rPr>
          <w:rStyle w:val="Emphasis"/>
          <w:rFonts w:asciiTheme="minorHAnsi" w:hAnsiTheme="minorHAnsi" w:cstheme="minorHAnsi"/>
          <w:highlight w:val="green"/>
        </w:rPr>
        <w:t>the antiblack world</w:t>
      </w:r>
      <w:r w:rsidRPr="00D95B7B">
        <w:rPr>
          <w:rStyle w:val="Emphasis"/>
          <w:rFonts w:asciiTheme="minorHAnsi" w:hAnsiTheme="minorHAnsi" w:cstheme="minorHAnsi"/>
        </w:rPr>
        <w:t>.</w:t>
      </w:r>
      <w:r w:rsidRPr="00D95B7B">
        <w:rPr>
          <w:rFonts w:asciiTheme="minorHAnsi" w:hAnsiTheme="minorHAnsi" w:cstheme="minorHAnsi"/>
          <w:sz w:val="16"/>
        </w:rPr>
        <w:t xml:space="preserve"> In that way, Rusert’s fugitive science is alchemical: from base elements marshaled from countless arenas of thought and experience, fugitive scientists such as Benjamin Banneker, Henry Box Brown, Martin R. Delaney, Sarah Mapps Douglass, and even Brenda Smith, my grandmother, Blacken and transmute an altogether radical unique, and “unthinkable” scientific practice. </w:t>
      </w:r>
      <w:r w:rsidRPr="00D95B7B">
        <w:rPr>
          <w:rStyle w:val="Emphasis"/>
          <w:rFonts w:asciiTheme="minorHAnsi" w:hAnsiTheme="minorHAnsi" w:cstheme="minorHAnsi"/>
        </w:rPr>
        <w:t xml:space="preserve">Rusert categorizes three forms of fugitive science, but </w:t>
      </w:r>
      <w:r w:rsidRPr="00444B72">
        <w:rPr>
          <w:rStyle w:val="Emphasis"/>
          <w:rFonts w:asciiTheme="minorHAnsi" w:hAnsiTheme="minorHAnsi" w:cstheme="minorHAnsi"/>
          <w:highlight w:val="green"/>
        </w:rPr>
        <w:t>the lines</w:t>
      </w:r>
      <w:r w:rsidRPr="00D95B7B">
        <w:rPr>
          <w:rStyle w:val="Emphasis"/>
          <w:rFonts w:asciiTheme="minorHAnsi" w:hAnsiTheme="minorHAnsi" w:cstheme="minorHAnsi"/>
        </w:rPr>
        <w:t xml:space="preserve"> between them </w:t>
      </w:r>
      <w:r w:rsidRPr="00444B72">
        <w:rPr>
          <w:rStyle w:val="Emphasis"/>
          <w:rFonts w:asciiTheme="minorHAnsi" w:hAnsiTheme="minorHAnsi" w:cstheme="minorHAnsi"/>
          <w:highlight w:val="green"/>
        </w:rPr>
        <w:t>blur and</w:t>
      </w:r>
      <w:r w:rsidRPr="00D95B7B">
        <w:rPr>
          <w:rStyle w:val="Emphasis"/>
          <w:rFonts w:asciiTheme="minorHAnsi" w:hAnsiTheme="minorHAnsi" w:cstheme="minorHAnsi"/>
        </w:rPr>
        <w:t xml:space="preserve"> even </w:t>
      </w:r>
      <w:r w:rsidRPr="00444B72">
        <w:rPr>
          <w:rStyle w:val="Emphasis"/>
          <w:rFonts w:asciiTheme="minorHAnsi" w:hAnsiTheme="minorHAnsi" w:cstheme="minorHAnsi"/>
          <w:highlight w:val="green"/>
        </w:rPr>
        <w:t>disappear</w:t>
      </w:r>
      <w:r w:rsidRPr="00D95B7B">
        <w:rPr>
          <w:rStyle w:val="Emphasis"/>
          <w:rFonts w:asciiTheme="minorHAnsi" w:hAnsiTheme="minorHAnsi" w:cstheme="minorHAnsi"/>
        </w:rPr>
        <w:t xml:space="preserve"> from case to case—it is, after all, </w:t>
      </w:r>
      <w:r w:rsidRPr="00444B72">
        <w:rPr>
          <w:rStyle w:val="Emphasis"/>
          <w:rFonts w:asciiTheme="minorHAnsi" w:hAnsiTheme="minorHAnsi" w:cstheme="minorHAnsi"/>
          <w:highlight w:val="green"/>
        </w:rPr>
        <w:t>a radically dynamic</w:t>
      </w:r>
      <w:r w:rsidRPr="00D95B7B">
        <w:rPr>
          <w:rStyle w:val="Emphasis"/>
          <w:rFonts w:asciiTheme="minorHAnsi" w:hAnsiTheme="minorHAnsi" w:cstheme="minorHAnsi"/>
        </w:rPr>
        <w:t xml:space="preserve"> form of </w:t>
      </w:r>
      <w:r w:rsidRPr="00444B72">
        <w:rPr>
          <w:rStyle w:val="Emphasis"/>
          <w:rFonts w:asciiTheme="minorHAnsi" w:hAnsiTheme="minorHAnsi" w:cstheme="minorHAnsi"/>
          <w:highlight w:val="green"/>
        </w:rPr>
        <w:t>knowledge production</w:t>
      </w:r>
      <w:r w:rsidRPr="00D95B7B">
        <w:rPr>
          <w:rStyle w:val="Emphasis"/>
          <w:rFonts w:asciiTheme="minorHAnsi" w:hAnsiTheme="minorHAnsi" w:cstheme="minorHAnsi"/>
        </w:rPr>
        <w:t>; moving through the text, one might do well to also consider these forms to be like frequencies on which all fugitive science articulates.</w:t>
      </w:r>
      <w:r w:rsidRPr="00D95B7B">
        <w:rPr>
          <w:rFonts w:asciiTheme="minorHAnsi" w:hAnsiTheme="minorHAnsi" w:cstheme="minorHAnsi"/>
          <w:sz w:val="16"/>
        </w:rPr>
        <w:t xml:space="preserve"> The oppositional frequency of fugitive science describes work done to intervene explicitly into scientific discourses, especially those that reinforced the ruling, antiblack episteme. Works operating on the practical frequency attempted to instrumentalize science and technology in ways that could help advance the project of emancipation. And finally, the speculative frequency of fugitive science wields the imaginative richness of scientific inquiry to explore the limits, conditions of possibility, and revolutionary potential of Black existence. Throughout her chronicling of the history and genealogy of fugitive science, Rusert reveals the fluidity of these forms, the ease with which an individual figure, work, or exchange may articulate on one or more of these frequencies at once. As examples, Benjamin Banneker’s confrontations with Thomas Jefferson over Jefferson’s infamous Notes on the State of Virginia locate the oppositional origin point for Rusert’s history of fugitive science. Banneker’s extensive critiques of Jefferson and those that followed in their wake—like James McCune Smith’s essays—act as intentionally and predominantly oppositional works meant to intervene against racial science. On another frequency, Martin R. Delany’s novel, Blake; or, The Huts of America, weaves a speculative history and future of revolutionary movement and organization that marshals both practical astronomical knowledge and metaphysical rumination. A work of more remarkably varied frequencies, Rusert reads Delany’s novel as aiming to radically destabilize the boundaries between metaphysical mysticism and science, and to provide information that could all advance the cause of Black liberation in and beyond the antebellum period. And on still another frequency, the little-known teachings and lectures on physiology of Sarah Mapps Douglass, which she offered almost exclusively to Black women and young girls, indirectly offers a response to “the forms of experimental science that exploited [Joice] Heth, [Sarah] Baartman, and countless other women of African descent in the nineteenth-century Atlantic world” (p. 185), where Black women were (and are) subject to layer of violent erasure that render(ed) them the “mute experimental subjects of nineteenth century science” (p. 181). Further, Douglass’s lectures operate on a lower frequency than the other subjects of Rusert’s texts, a frequency of the lapses silences of the unavailable archive—muted, censored, displaced, or forgotten into unavailability—necessitating speculation in the form of inferences, like stitches, drawn from the limited records Rusert is able to collect. In this way, Douglass also responds to the longue dureé of the deliberate and casual erasure of Black women from the still unfolding history and genealogy of fugitive science. Each work, moment, and exchange of fugitive science encapsulates a dynamic expression announcing anew the defiant, creative, and uncontainable project of Black freedom on multiple frequencies. Essential to fully tuning into the frequencies of these and the many fugitive scientists of Rusert’s study—and of Rusert’s study itself as well—is an attention to the grand questions about and implications for Black knowledge production and critical, creative thought that her chronicle compels us to (re)consider. As and after we read Fugitive Science, we must rethink the ways we define, recognize, and take seriously science, critique, resistance, and knowledge itself. After encountering the variable frequencies and forms fugitive science takes, how can we delimit what constitutes scientific inquiry? </w:t>
      </w:r>
      <w:r w:rsidRPr="00444B72">
        <w:rPr>
          <w:rStyle w:val="Emphasis"/>
          <w:rFonts w:asciiTheme="minorHAnsi" w:hAnsiTheme="minorHAnsi" w:cstheme="minorHAnsi"/>
          <w:highlight w:val="green"/>
        </w:rPr>
        <w:t>How might we better tune to</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lower frequencies of</w:t>
      </w:r>
      <w:r w:rsidRPr="00D95B7B">
        <w:rPr>
          <w:rStyle w:val="Emphasis"/>
          <w:rFonts w:asciiTheme="minorHAnsi" w:hAnsiTheme="minorHAnsi" w:cstheme="minorHAnsi"/>
        </w:rPr>
        <w:t xml:space="preserve"> intellectual and </w:t>
      </w:r>
      <w:r w:rsidRPr="00444B72">
        <w:rPr>
          <w:rStyle w:val="Emphasis"/>
          <w:rFonts w:asciiTheme="minorHAnsi" w:hAnsiTheme="minorHAnsi" w:cstheme="minorHAnsi"/>
          <w:highlight w:val="green"/>
        </w:rPr>
        <w:t>creative endeavors that</w:t>
      </w:r>
      <w:r w:rsidRPr="00D95B7B">
        <w:rPr>
          <w:rStyle w:val="Emphasis"/>
          <w:rFonts w:asciiTheme="minorHAnsi" w:hAnsiTheme="minorHAnsi" w:cstheme="minorHAnsi"/>
        </w:rPr>
        <w:t xml:space="preserve"> we otherwise miss, that </w:t>
      </w:r>
      <w:r w:rsidRPr="00444B72">
        <w:rPr>
          <w:rStyle w:val="Emphasis"/>
          <w:rFonts w:asciiTheme="minorHAnsi" w:hAnsiTheme="minorHAnsi" w:cstheme="minorHAnsi"/>
          <w:highlight w:val="green"/>
        </w:rPr>
        <w:t>are rendered inaudible</w:t>
      </w:r>
      <w:r w:rsidRPr="00D95B7B">
        <w:rPr>
          <w:rStyle w:val="Emphasis"/>
          <w:rFonts w:asciiTheme="minorHAnsi" w:hAnsiTheme="minorHAnsi" w:cstheme="minorHAnsi"/>
        </w:rPr>
        <w:t>, or that we would normally disallow from being truly engaged as knowledge?</w:t>
      </w:r>
      <w:r w:rsidRPr="00D95B7B">
        <w:rPr>
          <w:rFonts w:asciiTheme="minorHAnsi" w:hAnsiTheme="minorHAnsi" w:cstheme="minorHAnsi"/>
          <w:sz w:val="16"/>
        </w:rPr>
        <w:t xml:space="preserve"> Like I have been compelled to do, both at the outset of these remarks and in my own research, we might begin by radically reconsidering our encounters with the alternative, vexing, sometimes fraught fragments of experimentation, research, and speculation that comprise the vast, varied, and still-unfolding archive of Black thought. We might search the silences and lower frequencies for those articulations of Black innovation that fugitively traverse the static. We must, then, innovate an alternative form of reading and listening that will enable us to find what we, prior to reading this text, did not know we would do well to seek. </w:t>
      </w:r>
      <w:r w:rsidRPr="00444B72">
        <w:rPr>
          <w:rStyle w:val="Emphasis"/>
          <w:rFonts w:asciiTheme="minorHAnsi" w:hAnsiTheme="minorHAnsi" w:cstheme="minorHAnsi"/>
          <w:highlight w:val="green"/>
        </w:rPr>
        <w:t>Only then might</w:t>
      </w:r>
      <w:r w:rsidRPr="00D95B7B">
        <w:rPr>
          <w:rStyle w:val="Emphasis"/>
          <w:rFonts w:asciiTheme="minorHAnsi" w:hAnsiTheme="minorHAnsi" w:cstheme="minorHAnsi"/>
        </w:rPr>
        <w:t xml:space="preserve"> the full expression of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and all its lessons from the antebellum period </w:t>
      </w:r>
      <w:r w:rsidRPr="00444B72">
        <w:rPr>
          <w:rStyle w:val="Emphasis"/>
          <w:rFonts w:asciiTheme="minorHAnsi" w:hAnsiTheme="minorHAnsi" w:cstheme="minorHAnsi"/>
          <w:highlight w:val="green"/>
        </w:rPr>
        <w:t>enable us to</w:t>
      </w:r>
      <w:r w:rsidRPr="00D95B7B">
        <w:rPr>
          <w:rStyle w:val="Emphasis"/>
          <w:rFonts w:asciiTheme="minorHAnsi" w:hAnsiTheme="minorHAnsi" w:cstheme="minorHAnsi"/>
        </w:rPr>
        <w:t xml:space="preserve"> continue and </w:t>
      </w:r>
      <w:r w:rsidRPr="00444B72">
        <w:rPr>
          <w:rStyle w:val="Emphasis"/>
          <w:rFonts w:asciiTheme="minorHAnsi" w:hAnsiTheme="minorHAnsi" w:cstheme="minorHAnsi"/>
          <w:highlight w:val="green"/>
        </w:rPr>
        <w:t>advance the revolutionary struggle against racist science</w:t>
      </w:r>
      <w:r w:rsidRPr="00D95B7B">
        <w:rPr>
          <w:rStyle w:val="Emphasis"/>
          <w:rFonts w:asciiTheme="minorHAnsi" w:hAnsiTheme="minorHAnsi" w:cstheme="minorHAnsi"/>
        </w:rPr>
        <w:t xml:space="preserve"> and its ripples in the contemporary moment.</w:t>
      </w:r>
    </w:p>
    <w:p w14:paraId="60E61650" w14:textId="77777777" w:rsidR="00427520" w:rsidRDefault="00427520" w:rsidP="00427520">
      <w:pPr>
        <w:pStyle w:val="Heading4"/>
      </w:pPr>
      <w:r>
        <w:t xml:space="preserve">View the 1AC as an act of </w:t>
      </w:r>
      <w:r>
        <w:rPr>
          <w:u w:val="single"/>
        </w:rPr>
        <w:t>Planning</w:t>
      </w:r>
      <w:r>
        <w:t xml:space="preserve">, not </w:t>
      </w:r>
      <w:r>
        <w:rPr>
          <w:u w:val="single"/>
        </w:rPr>
        <w:t>Policy</w:t>
      </w:r>
      <w:r>
        <w:t xml:space="preserve"> – instead of forcing normative outcomes via spaces of study, you should affirm acts of self-preservation within educational spaces.</w:t>
      </w:r>
    </w:p>
    <w:p w14:paraId="75F2F2B8" w14:textId="77777777" w:rsidR="00427520" w:rsidRPr="002E52F8" w:rsidRDefault="00427520" w:rsidP="00427520">
      <w:r w:rsidRPr="002E52F8">
        <w:rPr>
          <w:rStyle w:val="Style13ptBold"/>
        </w:rPr>
        <w:t>Greer</w:t>
      </w:r>
      <w:r>
        <w:rPr>
          <w:rStyle w:val="Style13ptBold"/>
        </w:rPr>
        <w:t xml:space="preserve"> 18</w:t>
      </w:r>
      <w:r w:rsidRPr="002E52F8">
        <w:t>, G. H. "Who Needs the Undercommons? Refuge and Resistance in Public High Schools." Brock Education: A Journal of Educational Research and Practice 28.1 (2018): 5-18.</w:t>
      </w:r>
      <w:r>
        <w:t xml:space="preserve"> (</w:t>
      </w:r>
      <w:r w:rsidRPr="002E52F8">
        <w:t>Concordia University (Canada), Art Education Department, Graduate Student.</w:t>
      </w:r>
      <w:r>
        <w:t>)//Elmer</w:t>
      </w:r>
    </w:p>
    <w:p w14:paraId="0456801F" w14:textId="77777777" w:rsidR="00427520" w:rsidRDefault="00427520" w:rsidP="00427520">
      <w:pPr>
        <w:rPr>
          <w:sz w:val="16"/>
        </w:rPr>
      </w:pPr>
      <w:r w:rsidRPr="000B7C06">
        <w:rPr>
          <w:u w:val="single"/>
        </w:rPr>
        <w:t xml:space="preserve">Planning While </w:t>
      </w:r>
      <w:r w:rsidRPr="00444B72">
        <w:rPr>
          <w:highlight w:val="green"/>
          <w:u w:val="single"/>
        </w:rPr>
        <w:t xml:space="preserve">study </w:t>
      </w:r>
      <w:r w:rsidRPr="000B7C06">
        <w:rPr>
          <w:u w:val="single"/>
        </w:rPr>
        <w:t xml:space="preserve">in the undercommons is a sociality that </w:t>
      </w:r>
      <w:r w:rsidRPr="00444B72">
        <w:rPr>
          <w:highlight w:val="green"/>
          <w:u w:val="single"/>
        </w:rPr>
        <w:t xml:space="preserve">provides </w:t>
      </w:r>
      <w:r w:rsidRPr="00444B72">
        <w:rPr>
          <w:b/>
          <w:bCs/>
          <w:highlight w:val="green"/>
          <w:u w:val="single"/>
        </w:rPr>
        <w:t>refuge, joy, and resilience</w:t>
      </w:r>
      <w:r w:rsidRPr="000B7C06">
        <w:rPr>
          <w:u w:val="single"/>
        </w:rPr>
        <w:t xml:space="preserve">, </w:t>
      </w:r>
      <w:r w:rsidRPr="00444B72">
        <w:rPr>
          <w:highlight w:val="green"/>
          <w:u w:val="single"/>
        </w:rPr>
        <w:t xml:space="preserve">planning is </w:t>
      </w:r>
      <w:r w:rsidRPr="000B7C06">
        <w:rPr>
          <w:u w:val="single"/>
        </w:rPr>
        <w:t xml:space="preserve">the ongoing process of </w:t>
      </w:r>
      <w:r w:rsidRPr="00444B72">
        <w:rPr>
          <w:highlight w:val="green"/>
          <w:u w:val="single"/>
        </w:rPr>
        <w:t xml:space="preserve">resistance </w:t>
      </w:r>
      <w:r w:rsidRPr="000B7C06">
        <w:rPr>
          <w:u w:val="single"/>
        </w:rPr>
        <w:t>which protects study.</w:t>
      </w:r>
      <w:r w:rsidRPr="000B7C06">
        <w:rPr>
          <w:sz w:val="16"/>
        </w:rPr>
        <w:t xml:space="preserve"> In the terms of complexity theory, planning creates the conditions for study to emerge. </w:t>
      </w:r>
      <w:r w:rsidRPr="000B7C06">
        <w:rPr>
          <w:u w:val="single"/>
        </w:rPr>
        <w:t xml:space="preserve">Planning defends study, for example, by </w:t>
      </w:r>
      <w:r w:rsidRPr="00444B72">
        <w:rPr>
          <w:highlight w:val="green"/>
          <w:u w:val="single"/>
        </w:rPr>
        <w:t xml:space="preserve">attending </w:t>
      </w:r>
      <w:r w:rsidRPr="00444B72">
        <w:rPr>
          <w:b/>
          <w:bCs/>
          <w:highlight w:val="green"/>
          <w:u w:val="single"/>
        </w:rPr>
        <w:t>to methods</w:t>
      </w:r>
      <w:r w:rsidRPr="000B7C06">
        <w:rPr>
          <w:u w:val="single"/>
        </w:rPr>
        <w:t>, when economic forces are oriented toward outcomes</w:t>
      </w:r>
      <w:r w:rsidRPr="000B7C06">
        <w:rPr>
          <w:sz w:val="16"/>
        </w:rPr>
        <w:t xml:space="preserve">. In such a case, study thrives in the fascination required to build a car from scratch but is extinguished by a production line. </w:t>
      </w:r>
      <w:r w:rsidRPr="000B7C06">
        <w:rPr>
          <w:u w:val="single"/>
        </w:rPr>
        <w:t>Planning may then take the form of activism against the process of de-skilling workers. Generally, study is in trouble where labour is detached from purpose, discovery, and agency; and planning poses resistance to such divisions</w:t>
      </w:r>
      <w:r w:rsidRPr="000B7C06">
        <w:rPr>
          <w:sz w:val="16"/>
        </w:rPr>
        <w:t xml:space="preserve">. Resistance may take a passive form like absenteeism or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“[p]lanning is </w:t>
      </w:r>
      <w:r w:rsidRPr="00444B72">
        <w:rPr>
          <w:highlight w:val="green"/>
          <w:u w:val="single"/>
        </w:rPr>
        <w:t>self-sufficiency at the social level</w:t>
      </w:r>
      <w:r w:rsidRPr="000B7C06">
        <w:rPr>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444B72">
        <w:rPr>
          <w:highlight w:val="green"/>
          <w:u w:val="single"/>
        </w:rPr>
        <w:t>Planning appears distorted,</w:t>
      </w:r>
      <w:r w:rsidRPr="000B7C06">
        <w:rPr>
          <w:u w:val="single"/>
        </w:rPr>
        <w:t xml:space="preserve"> if at all, </w:t>
      </w:r>
      <w:r w:rsidRPr="00444B72">
        <w:rPr>
          <w:b/>
          <w:bCs/>
          <w:highlight w:val="green"/>
          <w:u w:val="single"/>
        </w:rPr>
        <w:t>from the commons where the rules are made</w:t>
      </w:r>
      <w:r w:rsidRPr="000B7C06">
        <w:rPr>
          <w:u w:val="single"/>
        </w:rPr>
        <w:t xml:space="preserve">: “Because </w:t>
      </w:r>
      <w:r w:rsidRPr="00444B72">
        <w:rPr>
          <w:highlight w:val="green"/>
          <w:u w:val="single"/>
        </w:rPr>
        <w:t xml:space="preserve">from </w:t>
      </w:r>
      <w:r w:rsidRPr="000B7C06">
        <w:rPr>
          <w:u w:val="single"/>
        </w:rPr>
        <w:t xml:space="preserve">the perspective of </w:t>
      </w:r>
      <w:r w:rsidRPr="00444B72">
        <w:rPr>
          <w:b/>
          <w:bCs/>
          <w:highlight w:val="green"/>
          <w:u w:val="single"/>
        </w:rPr>
        <w:t>policy it is too dark in there, in</w:t>
      </w:r>
      <w:r w:rsidRPr="00444B72">
        <w:rPr>
          <w:highlight w:val="green"/>
          <w:u w:val="single"/>
        </w:rPr>
        <w:t xml:space="preserve"> the </w:t>
      </w:r>
      <w:r w:rsidRPr="000B7C06">
        <w:rPr>
          <w:u w:val="single"/>
        </w:rPr>
        <w:t xml:space="preserve">black </w:t>
      </w:r>
      <w:r w:rsidRPr="00444B72">
        <w:rPr>
          <w:b/>
          <w:bCs/>
          <w:highlight w:val="green"/>
          <w:u w:val="single"/>
        </w:rPr>
        <w:t>heart of the undercommons, to see</w:t>
      </w:r>
      <w:r w:rsidRPr="000B7C06">
        <w:rPr>
          <w:u w:val="single"/>
        </w:rPr>
        <w:t xml:space="preserve">” (Harney &amp; Moten, 2013, p. 79). </w:t>
      </w:r>
      <w:r w:rsidRPr="00444B72">
        <w:rPr>
          <w:highlight w:val="green"/>
          <w:u w:val="single"/>
        </w:rPr>
        <w:t xml:space="preserve">Planning may </w:t>
      </w:r>
      <w:r w:rsidRPr="000B7C06">
        <w:rPr>
          <w:u w:val="single"/>
        </w:rPr>
        <w:t xml:space="preserve">become invisible or </w:t>
      </w:r>
      <w:r w:rsidRPr="00444B72">
        <w:rPr>
          <w:b/>
          <w:bCs/>
          <w:highlight w:val="green"/>
          <w:u w:val="single"/>
        </w:rPr>
        <w:t>appear criminal in the light</w:t>
      </w:r>
      <w:r w:rsidRPr="000B7C06">
        <w:rPr>
          <w:u w:val="single"/>
        </w:rPr>
        <w:t xml:space="preserve">. Historical examples of such distortions are plentiful. The </w:t>
      </w:r>
      <w:r w:rsidRPr="00444B72">
        <w:rPr>
          <w:highlight w:val="green"/>
          <w:u w:val="single"/>
        </w:rPr>
        <w:t xml:space="preserve">Freedom Riders </w:t>
      </w:r>
      <w:r w:rsidRPr="000B7C06">
        <w:rPr>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444B72">
        <w:rPr>
          <w:highlight w:val="green"/>
          <w:u w:val="single"/>
        </w:rPr>
        <w:t xml:space="preserve">Stonewall Riots </w:t>
      </w:r>
      <w:r w:rsidRPr="000B7C06">
        <w:rPr>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444B72">
        <w:rPr>
          <w:highlight w:val="green"/>
          <w:u w:val="single"/>
        </w:rPr>
        <w:t xml:space="preserve">made visible but distorted </w:t>
      </w:r>
      <w:r w:rsidRPr="000B7C06">
        <w:rPr>
          <w:u w:val="single"/>
        </w:rPr>
        <w:t xml:space="preserve">is apparent in current events in the </w:t>
      </w:r>
      <w:r w:rsidRPr="00444B72">
        <w:rPr>
          <w:highlight w:val="green"/>
          <w:u w:val="single"/>
        </w:rPr>
        <w:t xml:space="preserve">criminalization of self-preservation: </w:t>
      </w:r>
      <w:r w:rsidRPr="000B7C06">
        <w:rPr>
          <w:u w:val="single"/>
        </w:rPr>
        <w:t xml:space="preserve">from </w:t>
      </w:r>
      <w:r w:rsidRPr="00444B72">
        <w:rPr>
          <w:highlight w:val="green"/>
          <w:u w:val="single"/>
        </w:rPr>
        <w:t xml:space="preserve">immigration </w:t>
      </w:r>
      <w:r w:rsidRPr="000B7C06">
        <w:rPr>
          <w:u w:val="single"/>
        </w:rPr>
        <w:t xml:space="preserve">(Ackerman &amp; Furman, 2013), to </w:t>
      </w:r>
      <w:r w:rsidRPr="00444B72">
        <w:rPr>
          <w:highlight w:val="green"/>
          <w:u w:val="single"/>
        </w:rPr>
        <w:t xml:space="preserve">activism </w:t>
      </w:r>
      <w:r w:rsidRPr="000B7C06">
        <w:rPr>
          <w:u w:val="single"/>
        </w:rPr>
        <w:t xml:space="preserve">(Matthews &amp; Cyril, 2017; Alonso, Barcena, &amp; Gorostidi, 2013), to </w:t>
      </w:r>
      <w:r w:rsidRPr="00444B72">
        <w:rPr>
          <w:highlight w:val="green"/>
          <w:u w:val="single"/>
        </w:rPr>
        <w:t xml:space="preserve">panhandling </w:t>
      </w:r>
      <w:r w:rsidRPr="000B7C06">
        <w:rPr>
          <w:u w:val="single"/>
        </w:rPr>
        <w:t>(Chesnay, 2013). Educators who wish to see the planning of the undercommons, or to make it visible to students, must research to discover the exclusions of curriculum</w:t>
      </w:r>
      <w:r w:rsidRPr="000B7C06">
        <w:rPr>
          <w:sz w:val="16"/>
        </w:rPr>
        <w:t xml:space="preserve">. When we include stories like the Stonewall Riots or the Freedom Riders in our teaching, </w:t>
      </w:r>
      <w:r w:rsidRPr="000B7C06">
        <w:rPr>
          <w:u w:val="single"/>
        </w:rPr>
        <w:t>we offer a connection to students who see their lives reflected therein. Stories of resistance to injustice, particular to local contexts, are important educational resources</w:t>
      </w:r>
      <w:r w:rsidRPr="000B7C06">
        <w:rPr>
          <w:sz w:val="16"/>
        </w:rPr>
        <w:t xml:space="preserve">. In addition to these, pedagogical models which support the development and scholastic direction, of planning skills among students include: problem-based learning (Walker, Leary, Hmelo-Silver, &amp; Ertmer, 2015), choice-based art education (Douglas, &amp; Jaquith, 2009), critical media literacy (Funk, Kellner, &amp; Share, 2016), and anti-oppressive education (Kumashiro, 2000). Policy From the perspective of the undercommons, </w:t>
      </w:r>
      <w:r w:rsidRPr="00444B72">
        <w:rPr>
          <w:highlight w:val="green"/>
          <w:u w:val="single"/>
        </w:rPr>
        <w:t xml:space="preserve">policy </w:t>
      </w:r>
      <w:r w:rsidRPr="000B7C06">
        <w:rPr>
          <w:u w:val="single"/>
        </w:rPr>
        <w:t xml:space="preserve">inevitably </w:t>
      </w:r>
      <w:r w:rsidRPr="00444B72">
        <w:rPr>
          <w:highlight w:val="green"/>
          <w:u w:val="single"/>
        </w:rPr>
        <w:t xml:space="preserve">conflicts with the forms of </w:t>
      </w:r>
      <w:r w:rsidRPr="000B7C06">
        <w:rPr>
          <w:u w:val="single"/>
        </w:rPr>
        <w:t xml:space="preserve">study and </w:t>
      </w:r>
      <w:r w:rsidRPr="00444B72">
        <w:rPr>
          <w:highlight w:val="green"/>
          <w:u w:val="single"/>
        </w:rPr>
        <w:t xml:space="preserve">planning </w:t>
      </w:r>
      <w:r w:rsidRPr="000B7C06">
        <w:rPr>
          <w:u w:val="single"/>
        </w:rPr>
        <w:t xml:space="preserve">described above. Policy is the </w:t>
      </w:r>
      <w:r w:rsidRPr="00444B72">
        <w:rPr>
          <w:b/>
          <w:bCs/>
          <w:highlight w:val="green"/>
          <w:u w:val="single"/>
          <w:bdr w:val="single" w:sz="4" w:space="0" w:color="auto"/>
        </w:rPr>
        <w:t>instrument of efficiency</w:t>
      </w:r>
      <w:r w:rsidRPr="000B7C06">
        <w:rPr>
          <w:u w:val="single"/>
        </w:rPr>
        <w:t xml:space="preserve">; it seeks measurable, predictable outcomes. The immeasurable social experiments and emerging differences of planning and study cannot be reconciled with administrative control as exercised through policy. Policy from the perspective of the </w:t>
      </w:r>
      <w:r w:rsidRPr="00444B72">
        <w:rPr>
          <w:highlight w:val="green"/>
          <w:u w:val="single"/>
        </w:rPr>
        <w:t xml:space="preserve">undercommons </w:t>
      </w:r>
      <w:r w:rsidRPr="000B7C06">
        <w:rPr>
          <w:u w:val="single"/>
        </w:rPr>
        <w:t xml:space="preserve">operates under three rules. First, it </w:t>
      </w:r>
      <w:r w:rsidRPr="00444B72">
        <w:rPr>
          <w:highlight w:val="green"/>
          <w:u w:val="single"/>
        </w:rPr>
        <w:t xml:space="preserve">diagnoses planners as problematic </w:t>
      </w:r>
      <w:r w:rsidRPr="000B7C06">
        <w:rPr>
          <w:u w:val="single"/>
        </w:rPr>
        <w:t xml:space="preserve">and prescribes itself as the solution; “This is the first rule of </w:t>
      </w:r>
      <w:r w:rsidRPr="00444B72">
        <w:rPr>
          <w:highlight w:val="green"/>
          <w:u w:val="single"/>
        </w:rPr>
        <w:t>policy</w:t>
      </w:r>
      <w:r w:rsidRPr="000B7C06">
        <w:rPr>
          <w:u w:val="single"/>
        </w:rPr>
        <w:t xml:space="preserve">. It </w:t>
      </w:r>
      <w:r w:rsidRPr="00444B72">
        <w:rPr>
          <w:b/>
          <w:bCs/>
          <w:highlight w:val="green"/>
          <w:u w:val="single"/>
        </w:rPr>
        <w:t>fixes others</w:t>
      </w:r>
      <w:r w:rsidRPr="000B7C06">
        <w:rPr>
          <w:u w:val="single"/>
        </w:rPr>
        <w:t>” (Harney &amp; Moten, 2013, p. 78). Second, policy requires the participation of planners in the fixing of themselves; “Participating in change is the second rule of policy.” (Harney &amp; Moten, 2013, p. 80). In this way, participantsimplicate themselvesin order to fulfill the third rule of policy: that “wrong participation”</w:t>
      </w:r>
      <w:r w:rsidRPr="000B7C06">
        <w:rPr>
          <w:sz w:val="16"/>
        </w:rPr>
        <w:t xml:space="preserve"> (Harney &amp; Moten, 2013, p. 81) provokes all manner of crises. If there is no crisis then the participant is fixed and may be deputised in order to fix others. More commonly, any crisis at all proves that policy was right about the planners all along; and of course, they were bound to fail. The circular logic of policy as viewed from the undercommons reflects what Spade (2015) calls administrative violence. </w:t>
      </w:r>
      <w:r w:rsidRPr="000B7C06">
        <w:rPr>
          <w:u w:val="single"/>
        </w:rPr>
        <w:t>Spade (2015) details a story which I relate here to clarify the 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0B7C06">
        <w:rPr>
          <w:sz w:val="16"/>
        </w:rPr>
        <w:t xml:space="preserve"> She was subsequently harassed and forced to quit, losing her income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In order to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Keuroghlian, Shtasel, &amp; Bassuk, 2014). In the language of the undercommons Bianca planned to survive by expressing her gender, but this plan was subverted by school policy, causing her not to graduate and significantly reducing her prospects for employment. Following the first rule of policy according to the undercommons,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0B7C06">
        <w:rPr>
          <w:u w:val="single"/>
        </w:rPr>
        <w:t>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Undercommons, pushes educators to ask how the rules in our schools create, rather than respond to, fugitivity among students</w:t>
      </w:r>
      <w:r w:rsidRPr="000B7C06">
        <w:rPr>
          <w:sz w:val="16"/>
        </w:rPr>
        <w:t>. Fugitivity Being a fugitive according to The Undercommons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recognises systemic racism, classism, ableism, and cis/heteronormativity in the disallowance of demographic-specific behaviour. It is fugitive sociality that composes the undercommons in order to provide refuge and resistance. In high schools, the undercommons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behaviours,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057DE1BC" w14:textId="77777777" w:rsidR="00427520" w:rsidRPr="003E6575" w:rsidRDefault="00427520" w:rsidP="00427520">
      <w:pPr>
        <w:pStyle w:val="Heading4"/>
      </w:pPr>
      <w:r>
        <w:t xml:space="preserve">The exclusive nature of worldmaking in outerspace is not a contingency struggle but a structural one – only through aesthetics and fugitivity, the social life of blackness is found, outside of </w:t>
      </w:r>
      <w:r w:rsidRPr="009C5265">
        <w:rPr>
          <w:u w:val="single"/>
        </w:rPr>
        <w:t>law</w:t>
      </w:r>
      <w:r>
        <w:t xml:space="preserve"> and </w:t>
      </w:r>
      <w:r w:rsidRPr="009C5265">
        <w:rPr>
          <w:u w:val="single"/>
        </w:rPr>
        <w:t>structure</w:t>
      </w:r>
      <w:r>
        <w:t xml:space="preserve">. </w:t>
      </w:r>
    </w:p>
    <w:p w14:paraId="49498CD0" w14:textId="77777777" w:rsidR="00427520" w:rsidRDefault="00427520" w:rsidP="00427520">
      <w:r w:rsidRPr="005B59C0">
        <w:rPr>
          <w:rStyle w:val="Style13ptBold"/>
        </w:rPr>
        <w:t>Lloyd 20</w:t>
      </w:r>
      <w:r>
        <w:t xml:space="preserve"> [Brackets original. David Lloyd (</w:t>
      </w:r>
      <w:r w:rsidRPr="008B1D88">
        <w:t>distinguished professor of English at the University of California, Riverside</w:t>
      </w:r>
      <w:r>
        <w:t xml:space="preserve">). “The social life of black things: Fred Moten’s consent not to be a single being”. Radical Philosophy. Spring 2020. Accessed 1/5/22. </w:t>
      </w:r>
      <w:hyperlink r:id="rId17" w:history="1">
        <w:r w:rsidRPr="00C5345A">
          <w:rPr>
            <w:rStyle w:val="Hyperlink"/>
          </w:rPr>
          <w:t>https://www.radicalphilosophy.com/wp-content/uploads/2020/04/rp207_lloyd.pdf</w:t>
        </w:r>
      </w:hyperlink>
      <w:r>
        <w:t xml:space="preserve"> //Xu]</w:t>
      </w:r>
    </w:p>
    <w:p w14:paraId="25ABE526" w14:textId="77777777" w:rsidR="00427520" w:rsidRDefault="00427520" w:rsidP="00427520">
      <w:pPr>
        <w:rPr>
          <w:sz w:val="16"/>
        </w:rPr>
      </w:pPr>
      <w:r w:rsidRPr="009F132F">
        <w:rPr>
          <w:rStyle w:val="Emphasis"/>
        </w:rPr>
        <w:t>What Moten shows us, and elaborates across consent not to be a single being, is that the terms of that double bind are</w:t>
      </w:r>
      <w:r w:rsidRPr="005B44F6">
        <w:rPr>
          <w:rStyle w:val="Emphasis"/>
        </w:rPr>
        <w:t xml:space="preserve"> </w:t>
      </w:r>
      <w:r w:rsidRPr="00444B72">
        <w:rPr>
          <w:rStyle w:val="Emphasis"/>
          <w:highlight w:val="green"/>
        </w:rPr>
        <w:t>intimately</w:t>
      </w:r>
      <w:r w:rsidRPr="005B44F6">
        <w:rPr>
          <w:rStyle w:val="Emphasis"/>
        </w:rPr>
        <w:t xml:space="preserve"> </w:t>
      </w:r>
      <w:r w:rsidRPr="00444B72">
        <w:rPr>
          <w:rStyle w:val="Emphasis"/>
          <w:highlight w:val="green"/>
        </w:rPr>
        <w:t>connected with</w:t>
      </w:r>
      <w:r w:rsidRPr="005B44F6">
        <w:rPr>
          <w:rStyle w:val="Emphasis"/>
        </w:rPr>
        <w:t xml:space="preserve"> the imagination of both </w:t>
      </w:r>
      <w:r w:rsidRPr="00444B72">
        <w:rPr>
          <w:rStyle w:val="Emphasis"/>
          <w:highlight w:val="green"/>
        </w:rPr>
        <w:t>subjecthood</w:t>
      </w:r>
      <w:r w:rsidRPr="005B44F6">
        <w:rPr>
          <w:rStyle w:val="Emphasis"/>
        </w:rPr>
        <w:t xml:space="preserve"> and freedom in the post-Enlightenment aesthetic tradition.</w:t>
      </w:r>
      <w:r w:rsidRPr="00C7021E">
        <w:rPr>
          <w:sz w:val="16"/>
        </w:rPr>
        <w:t xml:space="preserve"> The cultural productivity of those whose quotidian experience is one in which ‘pain is alloyed with pleasure’ constitutes a radical and thorough-going refusal of those terms, an ‘affirmative refusal’ [UM 186] that ‘refuses what was refused to them’, to use a phrase repeated several times throughout these essays. The black radical tradition entails ‘a refusal of a polity or community structured by refusal’ [UM 90] that turns out to be also a certain form of dissenting assent, a crucial act of consent. To refuse the poisonous gift of an autonomy or a citizenship or a right that is always withheld is also to refuse the tortured logic that apprehends racialisation – as, in one moment of his restless dialectic, Fanon does – only as the negation that installs a lack in being in the black non-subject, or as an enduring social death. As Moten puts it in a passage I want to return to, ‘Taylor speaks of and out of possibilities embedded in a social life from which Fanon speaks and of which he speaks but primarily as negation and impossibility’ [UM 160]. </w:t>
      </w:r>
      <w:r w:rsidRPr="005B44F6">
        <w:rPr>
          <w:rStyle w:val="Emphasis"/>
        </w:rPr>
        <w:t xml:space="preserve">Moten spells out at length the ways in which the performance of </w:t>
      </w:r>
      <w:r w:rsidRPr="00444B72">
        <w:rPr>
          <w:rStyle w:val="Emphasis"/>
          <w:highlight w:val="green"/>
        </w:rPr>
        <w:t>black music and poetic writing</w:t>
      </w:r>
      <w:r w:rsidRPr="005B44F6">
        <w:rPr>
          <w:rStyle w:val="Emphasis"/>
        </w:rPr>
        <w:t xml:space="preserve"> </w:t>
      </w:r>
      <w:r w:rsidRPr="00444B72">
        <w:rPr>
          <w:rStyle w:val="Emphasis"/>
          <w:highlight w:val="green"/>
        </w:rPr>
        <w:t>embody</w:t>
      </w:r>
      <w:r w:rsidRPr="005B44F6">
        <w:rPr>
          <w:rStyle w:val="Emphasis"/>
        </w:rPr>
        <w:t xml:space="preserve"> and figure the </w:t>
      </w:r>
      <w:r w:rsidRPr="00444B72">
        <w:rPr>
          <w:rStyle w:val="Emphasis"/>
          <w:highlight w:val="green"/>
        </w:rPr>
        <w:t>modalities of</w:t>
      </w:r>
      <w:r w:rsidRPr="005B44F6">
        <w:rPr>
          <w:rStyle w:val="Emphasis"/>
        </w:rPr>
        <w:t xml:space="preserve"> that </w:t>
      </w:r>
      <w:r w:rsidRPr="00444B72">
        <w:rPr>
          <w:rStyle w:val="Emphasis"/>
          <w:highlight w:val="green"/>
        </w:rPr>
        <w:t>‘social life’</w:t>
      </w:r>
      <w:r w:rsidRPr="005B44F6">
        <w:rPr>
          <w:rStyle w:val="Emphasis"/>
        </w:rPr>
        <w:t xml:space="preserve"> in a meditation on Francophone poet Édouard Glissant and jazz musician Anthony Braxton that tracks the relation of the soloist </w:t>
      </w:r>
      <w:r w:rsidRPr="00C7021E">
        <w:rPr>
          <w:sz w:val="16"/>
        </w:rPr>
        <w:t>– who embodies what is elsewhere described as a ‘differential integrity in and to the unit’ [UM 69] – to the ensemble, ‘in the depths of our common impasse, our common flight, and our common habitation’: They allow and require us to be interested in the unlikely emergence of the unlikely figure of the black soloist, whose irruptive speech occurs not only against the grain of a radical interdiction of individuality that is manifest both as an assumption of its impossibility as well as in a range of governmental dispositions designed to prevent the impossible, but also within the context of a refusal of what has been interdicted (admission to the zone of abstract equivalent citizenship and subjectivity, whose instantiations so far been nothing but a set of pseudoindividuated aftereffects of conquests and conquest denial, a power trip to some fucked-up place in the burnt-out sun), a kind of free or freed ‘personality’ that will have turned out to be impossible even for the ones who are convinced they have achieved it, even as they oversee its constant oscillation between incompleteness and repair, distress and fashion. … Such refusal, such dissent, takes the form of a common affirmation, an open consensus given in the improbable, more than im/possible, consent, in Glissant’s words, ‘not to be a single being’. [UM 136] Where the Kantian aesthetic at once feelingly apprehends (in all his‘black genius’ [SL32]) and yet seeks to regulate the lawless generativity of this collectively backed solo performance in the interests of a disciplined freedom and autonomy,</w:t>
      </w:r>
      <w:r w:rsidRPr="007A4FF7">
        <w:rPr>
          <w:rStyle w:val="Emphasis"/>
        </w:rPr>
        <w:t xml:space="preserve"> </w:t>
      </w:r>
      <w:r w:rsidRPr="00444B72">
        <w:rPr>
          <w:rStyle w:val="Emphasis"/>
          <w:highlight w:val="green"/>
        </w:rPr>
        <w:t>the aesthetics of blackness follows in its fugitive</w:t>
      </w:r>
      <w:r w:rsidRPr="007A4FF7">
        <w:rPr>
          <w:rStyle w:val="Emphasis"/>
        </w:rPr>
        <w:t xml:space="preserve">, improvisatory </w:t>
      </w:r>
      <w:r w:rsidRPr="00444B72">
        <w:rPr>
          <w:rStyle w:val="Emphasis"/>
          <w:highlight w:val="green"/>
        </w:rPr>
        <w:t>performances not</w:t>
      </w:r>
      <w:r w:rsidRPr="007A4FF7">
        <w:rPr>
          <w:rStyle w:val="Emphasis"/>
        </w:rPr>
        <w:t xml:space="preserve"> the road </w:t>
      </w:r>
      <w:r w:rsidRPr="00444B72">
        <w:rPr>
          <w:rStyle w:val="Emphasis"/>
          <w:highlight w:val="green"/>
        </w:rPr>
        <w:t>to freedom but a line of flight</w:t>
      </w:r>
      <w:r w:rsidRPr="007A4FF7">
        <w:rPr>
          <w:rStyle w:val="Emphasis"/>
        </w:rPr>
        <w:t xml:space="preserve"> that is obviously </w:t>
      </w:r>
      <w:r w:rsidRPr="00444B72">
        <w:rPr>
          <w:rStyle w:val="Emphasis"/>
          <w:highlight w:val="green"/>
        </w:rPr>
        <w:t xml:space="preserve">grounded in </w:t>
      </w:r>
      <w:r w:rsidRPr="007A4FF7">
        <w:rPr>
          <w:rStyle w:val="Emphasis"/>
        </w:rPr>
        <w:t xml:space="preserve">the </w:t>
      </w:r>
      <w:r w:rsidRPr="00444B72">
        <w:rPr>
          <w:rStyle w:val="Emphasis"/>
          <w:highlight w:val="green"/>
        </w:rPr>
        <w:t>liberatory practices of the enslaved</w:t>
      </w:r>
      <w:r w:rsidRPr="007A4FF7">
        <w:rPr>
          <w:rStyle w:val="Emphasis"/>
        </w:rPr>
        <w:t>, but is also entirely attuned to the ruse of freedom that Hartman has called its ‘encumbrance’.</w:t>
      </w:r>
      <w:r w:rsidRPr="00C7021E">
        <w:rPr>
          <w:sz w:val="16"/>
        </w:rPr>
        <w:t xml:space="preserve"> As she put it,‘The discrepant bestowal of emancipation conferred sovereignty as it engendered subjection.’11 Moten’s understanding of the articulation of the freedom drive in the politicoaesthetic imagination of blackness with the conditions of constraint and of privation, working, like Olaudah Equiano, ‘between law and motion, between constraint and a privileged loss of control’ [SL 61], is all too cognisant of the knowledge that ‘Leaving, differing, stealing away, is always under the threat of interdiction, of protected theft, of mastery’s protected “right” to steal, of the roguish force that is always most powerfully wielded by proper subjects and proper states’ [SL 113]. Fugitivity, then, does not escape the law, conditioned as it is by the long reach of the law that it calls forth, but no more does it embrace the sovereignty of freedom, the autonomy of the subject in its disciplined and abstracted individuated representation of the universal.</w:t>
      </w:r>
      <w:r w:rsidRPr="0084140C">
        <w:rPr>
          <w:rStyle w:val="Emphasis"/>
        </w:rPr>
        <w:t xml:space="preserve"> Nevertheless, </w:t>
      </w:r>
      <w:r w:rsidRPr="00444B72">
        <w:rPr>
          <w:rStyle w:val="Emphasis"/>
          <w:highlight w:val="green"/>
        </w:rPr>
        <w:t>this ‘unruly music</w:t>
      </w:r>
      <w:r w:rsidRPr="0084140C">
        <w:rPr>
          <w:rStyle w:val="Emphasis"/>
        </w:rPr>
        <w:t xml:space="preserve"> that </w:t>
      </w:r>
      <w:r w:rsidRPr="00444B72">
        <w:rPr>
          <w:rStyle w:val="Emphasis"/>
          <w:highlight w:val="green"/>
        </w:rPr>
        <w:t>moves in disruptive</w:t>
      </w:r>
      <w:r w:rsidRPr="0084140C">
        <w:rPr>
          <w:rStyle w:val="Emphasis"/>
        </w:rPr>
        <w:t xml:space="preserve">, improvisational </w:t>
      </w:r>
      <w:r w:rsidRPr="00444B72">
        <w:rPr>
          <w:rStyle w:val="Emphasis"/>
          <w:highlight w:val="green"/>
        </w:rPr>
        <w:t>excess</w:t>
      </w:r>
      <w:r w:rsidRPr="0084140C">
        <w:rPr>
          <w:rStyle w:val="Emphasis"/>
        </w:rPr>
        <w:t xml:space="preserve"> … of the very idea of the (art) work’, and that is also ‘</w:t>
      </w:r>
      <w:r w:rsidRPr="00444B72">
        <w:rPr>
          <w:rStyle w:val="Emphasis"/>
          <w:highlight w:val="green"/>
        </w:rPr>
        <w:t>the site of</w:t>
      </w:r>
      <w:r w:rsidRPr="0084140C">
        <w:rPr>
          <w:rStyle w:val="Emphasis"/>
        </w:rPr>
        <w:t xml:space="preserve"> a certain lawless, </w:t>
      </w:r>
      <w:r w:rsidRPr="00444B72">
        <w:rPr>
          <w:rStyle w:val="Emphasis"/>
          <w:highlight w:val="green"/>
        </w:rPr>
        <w:t>fugitive theatricality’</w:t>
      </w:r>
      <w:r w:rsidRPr="0084140C">
        <w:rPr>
          <w:rStyle w:val="Emphasis"/>
        </w:rPr>
        <w:t xml:space="preserve"> [SL 111], remains in its own peculiar relation to law, but one that </w:t>
      </w:r>
      <w:r w:rsidRPr="00444B72">
        <w:rPr>
          <w:rStyle w:val="Emphasis"/>
          <w:highlight w:val="green"/>
        </w:rPr>
        <w:t>exceeds any</w:t>
      </w:r>
      <w:r w:rsidRPr="0084140C">
        <w:rPr>
          <w:rStyle w:val="Emphasis"/>
        </w:rPr>
        <w:t xml:space="preserve"> Kantian </w:t>
      </w:r>
      <w:r w:rsidRPr="00444B72">
        <w:rPr>
          <w:rStyle w:val="Emphasis"/>
          <w:highlight w:val="green"/>
        </w:rPr>
        <w:t>regulation of the imagination</w:t>
      </w:r>
      <w:r w:rsidRPr="0084140C">
        <w:rPr>
          <w:rStyle w:val="Emphasis"/>
        </w:rPr>
        <w:t>.</w:t>
      </w:r>
      <w:r w:rsidRPr="00C7021E">
        <w:rPr>
          <w:sz w:val="16"/>
        </w:rPr>
        <w:t xml:space="preserve"> Drawing on legal theorist Robert Cover’s classic essay ‘Nomos and Narrative’, Moten notes that ‘the fearsomeness of ungoverned generativity is held, for Kant, in the fact that what is being generated is law; that, above all, it is what Cover calls “the fecundity of the jurisgenerative principle”, which is manifest as endless mutation and differentiation, that freaks him out’ [UM 115].12 Cover’s point, on which Moten so generatively elaborates, is thatjurisgenesis, the capacity to create legal meaning, exceeds the law as written and determined by any given legal system. It is, therefore, ‘the problem of the multiplicity of meaning – the fact that never only one but always many worlds are created by the too fertile forces of jurisgenesis’13 that the institutions of the law are concerned to contain by imposing a single nomos, or legal order. </w:t>
      </w:r>
      <w:r w:rsidRPr="00444B72">
        <w:rPr>
          <w:rStyle w:val="Emphasis"/>
          <w:highlight w:val="green"/>
        </w:rPr>
        <w:t>The law seeks</w:t>
      </w:r>
      <w:r w:rsidRPr="0084140C">
        <w:rPr>
          <w:rStyle w:val="Emphasis"/>
        </w:rPr>
        <w:t xml:space="preserve"> ‘</w:t>
      </w:r>
      <w:r w:rsidRPr="00444B72">
        <w:rPr>
          <w:rStyle w:val="Emphasis"/>
          <w:highlight w:val="green"/>
        </w:rPr>
        <w:t>to maintain</w:t>
      </w:r>
      <w:r w:rsidRPr="0084140C">
        <w:rPr>
          <w:rStyle w:val="Emphasis"/>
        </w:rPr>
        <w:t xml:space="preserve"> some </w:t>
      </w:r>
      <w:r w:rsidRPr="00444B72">
        <w:rPr>
          <w:rStyle w:val="Emphasis"/>
          <w:highlight w:val="green"/>
        </w:rPr>
        <w:t>coherence</w:t>
      </w:r>
      <w:r w:rsidRPr="0084140C">
        <w:rPr>
          <w:rStyle w:val="Emphasis"/>
        </w:rPr>
        <w:t xml:space="preserve"> </w:t>
      </w:r>
      <w:r w:rsidRPr="00444B72">
        <w:rPr>
          <w:rStyle w:val="Emphasis"/>
          <w:highlight w:val="green"/>
        </w:rPr>
        <w:t>in</w:t>
      </w:r>
      <w:r w:rsidRPr="0084140C">
        <w:rPr>
          <w:rStyle w:val="Emphasis"/>
        </w:rPr>
        <w:t xml:space="preserve"> the awesome proliferation of meaning lost as it is created – by </w:t>
      </w:r>
      <w:r w:rsidRPr="00444B72">
        <w:rPr>
          <w:rStyle w:val="Emphasis"/>
          <w:highlight w:val="green"/>
        </w:rPr>
        <w:t>unleashing</w:t>
      </w:r>
      <w:r w:rsidRPr="0084140C">
        <w:rPr>
          <w:rStyle w:val="Emphasis"/>
        </w:rPr>
        <w:t xml:space="preserve"> upon the fertile but weakly organised jurisgenerative cells an </w:t>
      </w:r>
      <w:r w:rsidRPr="00444B72">
        <w:rPr>
          <w:rStyle w:val="Emphasis"/>
          <w:highlight w:val="green"/>
        </w:rPr>
        <w:t>organising principle</w:t>
      </w:r>
      <w:r w:rsidRPr="0084140C">
        <w:rPr>
          <w:rStyle w:val="Emphasis"/>
        </w:rPr>
        <w:t xml:space="preserve"> itself </w:t>
      </w:r>
      <w:r w:rsidRPr="00444B72">
        <w:rPr>
          <w:rStyle w:val="Emphasis"/>
          <w:highlight w:val="green"/>
        </w:rPr>
        <w:t>incapable of producing</w:t>
      </w:r>
      <w:r w:rsidRPr="0084140C">
        <w:rPr>
          <w:rStyle w:val="Emphasis"/>
        </w:rPr>
        <w:t xml:space="preserve"> the </w:t>
      </w:r>
      <w:r w:rsidRPr="00444B72">
        <w:rPr>
          <w:rStyle w:val="Emphasis"/>
          <w:highlight w:val="green"/>
        </w:rPr>
        <w:t>normative meaning</w:t>
      </w:r>
      <w:r w:rsidRPr="0084140C">
        <w:rPr>
          <w:rStyle w:val="Emphasis"/>
        </w:rPr>
        <w:t xml:space="preserve"> that is life and growth’.</w:t>
      </w:r>
      <w:r w:rsidRPr="00C7021E">
        <w:rPr>
          <w:sz w:val="16"/>
        </w:rPr>
        <w:t xml:space="preserve">14 The rationale for legal interpretation and for those interpretive institutions, the courts, is, accordingly, not the need for law, but the ‘need to suppress law, to choose between two or more laws, to impose upon laws a hierarchy. It is the multiplicity of laws, the fecundity of the jurisgenerative principle, that creates the problem to which the court and the state are the solution.’ Accordingly, ‘[i]nterpretation always takes place in the shadow of coercion’.15 Cover’s ‘jurispathic’ courts, in all their implicit violence against difference and multiplicity, correspond to Kant’s judgment of taste that seeks to ‘clip the wings of the lawless imagination’, to curtail the flights of fantasy that generate ‘the awesome proliferation of meaning’ that is at once fertile and ephemeral, ante- and anti-institutional. </w:t>
      </w:r>
      <w:r w:rsidRPr="00C922DA">
        <w:rPr>
          <w:rStyle w:val="Emphasis"/>
        </w:rPr>
        <w:t xml:space="preserve">Cover’s formulations prompt Moten ‘to imagine something on the order of an </w:t>
      </w:r>
      <w:r w:rsidRPr="00444B72">
        <w:rPr>
          <w:rStyle w:val="Emphasis"/>
          <w:highlight w:val="green"/>
        </w:rPr>
        <w:t>anoriginary criminality</w:t>
      </w:r>
      <w:r w:rsidRPr="00C922DA">
        <w:rPr>
          <w:rStyle w:val="Emphasis"/>
        </w:rPr>
        <w:t xml:space="preserve"> with which blackness </w:t>
      </w:r>
      <w:r w:rsidRPr="00444B72">
        <w:rPr>
          <w:rStyle w:val="Emphasis"/>
          <w:highlight w:val="green"/>
        </w:rPr>
        <w:t>is</w:t>
      </w:r>
      <w:r w:rsidRPr="00C922DA">
        <w:rPr>
          <w:rStyle w:val="Emphasis"/>
        </w:rPr>
        <w:t xml:space="preserve"> inextricably </w:t>
      </w:r>
      <w:r w:rsidRPr="00444B72">
        <w:rPr>
          <w:rStyle w:val="Emphasis"/>
          <w:highlight w:val="green"/>
        </w:rPr>
        <w:t>linked</w:t>
      </w:r>
      <w:r w:rsidRPr="00C922DA">
        <w:rPr>
          <w:rStyle w:val="Emphasis"/>
        </w:rPr>
        <w:t xml:space="preserve"> – or </w:t>
      </w:r>
      <w:r w:rsidRPr="00444B72">
        <w:rPr>
          <w:rStyle w:val="Emphasis"/>
          <w:highlight w:val="green"/>
        </w:rPr>
        <w:t>to</w:t>
      </w:r>
      <w:r w:rsidRPr="00C922DA">
        <w:rPr>
          <w:rStyle w:val="Emphasis"/>
        </w:rPr>
        <w:t xml:space="preserve"> think </w:t>
      </w:r>
      <w:r w:rsidRPr="00444B72">
        <w:rPr>
          <w:rStyle w:val="Emphasis"/>
          <w:highlight w:val="green"/>
        </w:rPr>
        <w:t>blackness</w:t>
      </w:r>
      <w:r w:rsidRPr="00C922DA">
        <w:rPr>
          <w:rStyle w:val="Emphasis"/>
        </w:rPr>
        <w:t xml:space="preserve">, perhaps more precisely as </w:t>
      </w:r>
      <w:r w:rsidRPr="00444B72">
        <w:rPr>
          <w:rStyle w:val="Emphasis"/>
          <w:highlight w:val="green"/>
        </w:rPr>
        <w:t>the</w:t>
      </w:r>
      <w:r w:rsidRPr="00C922DA">
        <w:rPr>
          <w:rStyle w:val="Emphasis"/>
        </w:rPr>
        <w:t xml:space="preserve"> paradoxically </w:t>
      </w:r>
      <w:r w:rsidRPr="00444B72">
        <w:rPr>
          <w:rStyle w:val="Emphasis"/>
          <w:highlight w:val="green"/>
        </w:rPr>
        <w:t>anarchic principle</w:t>
      </w:r>
      <w:r w:rsidRPr="00C922DA">
        <w:rPr>
          <w:rStyle w:val="Emphasis"/>
        </w:rPr>
        <w:t xml:space="preserve"> and expression of a jurisgenerativity </w:t>
      </w:r>
      <w:r w:rsidRPr="00444B72">
        <w:rPr>
          <w:rStyle w:val="Emphasis"/>
          <w:highlight w:val="green"/>
        </w:rPr>
        <w:t>that demands a reconfiguration of</w:t>
      </w:r>
      <w:r w:rsidRPr="00C922DA">
        <w:rPr>
          <w:rStyle w:val="Emphasis"/>
        </w:rPr>
        <w:t xml:space="preserve"> the very idea of </w:t>
      </w:r>
      <w:r w:rsidRPr="00444B72">
        <w:rPr>
          <w:rStyle w:val="Emphasis"/>
          <w:highlight w:val="green"/>
        </w:rPr>
        <w:t>law’</w:t>
      </w:r>
      <w:r w:rsidRPr="00C922DA">
        <w:rPr>
          <w:rStyle w:val="Emphasis"/>
        </w:rPr>
        <w:t xml:space="preserve"> [SL 19] – and, we might say by extension, of the aesthetic.</w:t>
      </w:r>
      <w:r w:rsidRPr="00C7021E">
        <w:rPr>
          <w:sz w:val="16"/>
        </w:rPr>
        <w:t xml:space="preserve"> 17 It’s not hard to see how the fugitive nature of an unconstrained jurisgenerativity corresponds to the protocols of improvisation and the ‘weakly organised cell’ of the ensemble, not least as Moten goes on to characterise blackness’s undoing of the law’s sentence in precisely such terms: ‘the improvisational para-statement – the extragrammatical run-on, that informal incompletion where the sentence lives against its own execution – continually and ubiquitously establishes itself otherwise, elsewhere and at another time, neither here nor there nor here and now, as a kind of anoriginal (declaration of) independence’ [SL 20]. That allusion to the declaration of independence affirms less the autonomy of a black life-form than a procedure, the sheer generative performativity of improvisation itself as it brings into being some new state of play out of the fugitive encounter of constraint and invention in and through the interdependence of the ensemble. Everywhere Moten insists on this performativity of a blackness that is not an ontological essence nor an originary identity but a constant process, a performativity that is necessarily non-performance insofar as it is never subjected or given over to institution, to the dismay of interpretation.17 One way to grasp the significance of this performativity of blackness is by watching how, in the passage I partially quoted above, Moten invokes Cecil Taylor’s ‘claim on aestheticosocial life’ over and against that still Hegelian dimension of Fanon that is fascinated by the demand for recognition and haunted by its refusal: [Taylor] speaks not only out of but also of the lived experience of the black. This is to say that Taylor moves by way of an experience, an aesthetic sociality that Fanon can never embrace insofar as he never really comes to believe in it, even though it is the object, for Fanon, of an ambivalent political desire as well as a thing (of darkness) he cannot acknowledge as his own. In other words, Taylor speaks of and out of the possibilities embedded in a social life from which Fanon speaks and of which he speaks but primarily as negation and impossibility. [UM 160]18 In some sense, the whole of consent not to be a single being could be seen to flow from and to this passage. Performativity, this capacity to invent out of nothing and out of the constraints that proclaim one’s nothingness, is the generative cell of the ‘aesthetic sociality’ of blackness. Aesthetic sociality significantly shifts the terms in displacing ‘the political aesthetics of enclosed common sense’ and even the ‘politicoaesthetic imagination’ elsewhere invoked. </w:t>
      </w:r>
      <w:r w:rsidRPr="00444B72">
        <w:rPr>
          <w:rStyle w:val="Emphasis"/>
          <w:highlight w:val="green"/>
        </w:rPr>
        <w:t>The</w:t>
      </w:r>
      <w:r w:rsidRPr="005F2042">
        <w:rPr>
          <w:rStyle w:val="Emphasis"/>
        </w:rPr>
        <w:t xml:space="preserve"> sociality of the </w:t>
      </w:r>
      <w:r w:rsidRPr="00444B72">
        <w:rPr>
          <w:rStyle w:val="Emphasis"/>
          <w:highlight w:val="green"/>
        </w:rPr>
        <w:t>aesthetic</w:t>
      </w:r>
      <w:r w:rsidRPr="005F2042">
        <w:rPr>
          <w:rStyle w:val="Emphasis"/>
        </w:rPr>
        <w:t xml:space="preserve"> </w:t>
      </w:r>
      <w:r w:rsidRPr="00444B72">
        <w:rPr>
          <w:rStyle w:val="Emphasis"/>
          <w:highlight w:val="green"/>
        </w:rPr>
        <w:t>refuses</w:t>
      </w:r>
      <w:r w:rsidRPr="005F2042">
        <w:rPr>
          <w:rStyle w:val="Emphasis"/>
        </w:rPr>
        <w:t xml:space="preserve"> the moment of individuation through which </w:t>
      </w:r>
      <w:r w:rsidRPr="00444B72">
        <w:rPr>
          <w:rStyle w:val="Emphasis"/>
          <w:highlight w:val="green"/>
        </w:rPr>
        <w:t>the Kantian</w:t>
      </w:r>
      <w:r w:rsidRPr="005F2042">
        <w:rPr>
          <w:rStyle w:val="Emphasis"/>
        </w:rPr>
        <w:t xml:space="preserve"> subject of taste arrives at its </w:t>
      </w:r>
      <w:r w:rsidRPr="00444B72">
        <w:rPr>
          <w:rStyle w:val="Emphasis"/>
          <w:highlight w:val="green"/>
        </w:rPr>
        <w:t xml:space="preserve">universality by way </w:t>
      </w:r>
      <w:r w:rsidRPr="005F2042">
        <w:rPr>
          <w:rStyle w:val="Emphasis"/>
        </w:rPr>
        <w:t xml:space="preserve">of the enclosure </w:t>
      </w:r>
      <w:r w:rsidRPr="00444B72">
        <w:rPr>
          <w:rStyle w:val="Emphasis"/>
          <w:highlight w:val="green"/>
        </w:rPr>
        <w:t>of</w:t>
      </w:r>
      <w:r w:rsidRPr="005F2042">
        <w:rPr>
          <w:rStyle w:val="Emphasis"/>
        </w:rPr>
        <w:t xml:space="preserve"> a common sense that proscribes the feelings on which </w:t>
      </w:r>
      <w:r w:rsidRPr="00444B72">
        <w:rPr>
          <w:rStyle w:val="Emphasis"/>
          <w:highlight w:val="green"/>
        </w:rPr>
        <w:t>life-in-common</w:t>
      </w:r>
      <w:r w:rsidRPr="005F2042">
        <w:rPr>
          <w:rStyle w:val="Emphasis"/>
        </w:rPr>
        <w:t xml:space="preserve"> is </w:t>
      </w:r>
      <w:r w:rsidRPr="00444B72">
        <w:rPr>
          <w:rStyle w:val="Emphasis"/>
          <w:highlight w:val="green"/>
        </w:rPr>
        <w:t>predicated as ‘pathological’.</w:t>
      </w:r>
      <w:r w:rsidRPr="00C7021E">
        <w:rPr>
          <w:sz w:val="16"/>
        </w:rPr>
        <w:t xml:space="preserve"> Aesthetic sociality, as the social life predicated on that pathological lived experience of pleasure and pain, stands – in ways understated here but that form the groundwork of the trilogy’s larger critique – against the ambivalence of Fanon’s precisely political desire. For the sphere of politics is the terrain of one’s recognition as both citizen and autonomous subject, the domain of formal freedoms for which the Kantian aesthetic limns the conditions of possibility in that ‘enclosed common sense’ through which the subject finds its abstract universality. The very formulation ‘social life’ in itself contests the containment of black life in the dismal frame of ‘social death’; Orlando Patterson’s seminal formulation in his history of slavery. Not only is black life ‘irreducibly social’, its ‘irreducibly aesthetic sociality’ is an ongoing ruptural apposition to the politics of aesthetics as that has been imagined since Kant:</w:t>
      </w:r>
      <w:r w:rsidRPr="005F2042">
        <w:rPr>
          <w:rStyle w:val="Emphasis"/>
        </w:rPr>
        <w:t xml:space="preserve"> ‘</w:t>
      </w:r>
      <w:r w:rsidRPr="00444B72">
        <w:rPr>
          <w:rStyle w:val="Emphasis"/>
          <w:highlight w:val="green"/>
        </w:rPr>
        <w:t>black life is lived in political death</w:t>
      </w:r>
      <w:r w:rsidRPr="005F2042">
        <w:rPr>
          <w:rStyle w:val="Emphasis"/>
        </w:rPr>
        <w:t xml:space="preserve"> or … in the burial ground of the subject by those who, insofar as they are not subjects, are also not, in the interminable (as opposed to the last) analysis, “death-bound”’ [UM 194].19</w:t>
      </w:r>
      <w:r>
        <w:rPr>
          <w:rStyle w:val="Emphasis"/>
        </w:rPr>
        <w:t xml:space="preserve"> </w:t>
      </w:r>
      <w:r w:rsidRPr="00C7021E">
        <w:rPr>
          <w:sz w:val="16"/>
        </w:rPr>
        <w:t xml:space="preserve">In his extended critique of Hannah Arendt’s ‘degradation of sociality’ in both her book-length On Violence and in her occasional essays on the civil rights movement, Moten addresses the distinction she makes between the non-public realm of the social and the valorised public realm of the political. This distinction is for Arendt troubled by what appears to her as the violence of black social movements and their claims, their irruption into what is ‘the already given institutional structure’ whose protection, she insists, is ‘the prepolitical condition of all other, specifically political, virtues’ [UM 91, citing Arendt].20 Arendt’s emphasis on the inviolability of those ‘given’ political institutions of liberal society has as its obverse an overlooked and prior violation of blackness: Her yoking of that insistence to the eternally dangerous black example is nothing less than the reimposition of the obligation to consent (to one’s own violation). This reimposition will have been justified insofar as refusing the obligation, however violently imposed, however unaccompanied by some reciprocal promise, is to relinquish one’s claim to a polity and, therefore, to humanity. [UM 91] In a quite brutal inversion of the old Aristotelian adage that man is a political animal, Arendt suggests that to refuse or contest the political itself, and not merely the specific form or allowances of some political regime’s given institutions, is to be something less than human. But what if the historical preference of the enslaved, whose legacy continues to inform black social life, were rather to take flight from than to accept enforced incorporation into those institutions whose freedoms are so differentially bound to enslavement? Then the mere non-violent, Bartlebeyan act of ‘preferring not to’ be conscripted to those institutions in the coercive name of freedom and sovereign subjecthood manifests as a mode of violence: And if the slave, in the interest of the abolition of slavery, which is understood by her not as a goal but as an ideological commitment, relinquishes that place, flees that ‘home’, then not only is she expelled from humanity but she is also guilty of a violence fundamental to the tacit consensus (imposed upon her in the absence of any protection of her personhood and in the oppressive fullness of its protection of her acquired thingliness) in which and from which that home is constructed. [UM 92] In a peculiar twist on Walter Benjamin’s recognition that the state regards any nonviolent movement that chal lenges the foundations of its law as a manifestation of violence, Arendt, the political subject, ‘can only understand such preference as violence’.21 Arendt’s (mis)understanding is a general disposition of the political intellectual, a constitutive ignorance of the subject, one might say: Blackness as violence, in a communicability that, again, will have always already exceeded the very idea of what are imprecisely called black bodies and the bounds imposed on black people when they are constrained to bear their bodies as loss; blackness as a refusal of a polity or community structured by refusal; blackness as a form of social thought in social life is the irreducible, antifoundational danger to which legitimate American intellectual work responds. [UM 90] </w:t>
      </w:r>
      <w:r w:rsidRPr="00FD339B">
        <w:rPr>
          <w:rStyle w:val="Emphasis"/>
        </w:rPr>
        <w:t xml:space="preserve">If </w:t>
      </w:r>
      <w:r w:rsidRPr="00444B72">
        <w:rPr>
          <w:rStyle w:val="Emphasis"/>
          <w:highlight w:val="green"/>
        </w:rPr>
        <w:t>we follow</w:t>
      </w:r>
      <w:r w:rsidRPr="00FD339B">
        <w:rPr>
          <w:rStyle w:val="Emphasis"/>
        </w:rPr>
        <w:t xml:space="preserve"> Moten’s formulation of ‘</w:t>
      </w:r>
      <w:r w:rsidRPr="00444B72">
        <w:rPr>
          <w:rStyle w:val="Emphasis"/>
          <w:highlight w:val="green"/>
        </w:rPr>
        <w:t>blackness as</w:t>
      </w:r>
      <w:r w:rsidRPr="00FD339B">
        <w:rPr>
          <w:rStyle w:val="Emphasis"/>
        </w:rPr>
        <w:t xml:space="preserve"> a form of social thought in </w:t>
      </w:r>
      <w:r w:rsidRPr="00444B72">
        <w:rPr>
          <w:rStyle w:val="Emphasis"/>
          <w:highlight w:val="green"/>
        </w:rPr>
        <w:t>social life</w:t>
      </w:r>
      <w:r w:rsidRPr="00FD339B">
        <w:rPr>
          <w:rStyle w:val="Emphasis"/>
        </w:rPr>
        <w:t xml:space="preserve">’ in the context of these imperiously political demands, we can see not only why </w:t>
      </w:r>
      <w:r w:rsidRPr="00444B72">
        <w:rPr>
          <w:rStyle w:val="Emphasis"/>
          <w:highlight w:val="green"/>
        </w:rPr>
        <w:t xml:space="preserve">black </w:t>
      </w:r>
      <w:r w:rsidRPr="00FD339B">
        <w:rPr>
          <w:rStyle w:val="Emphasis"/>
        </w:rPr>
        <w:t xml:space="preserve">refusal, black irruption, black </w:t>
      </w:r>
      <w:r w:rsidRPr="00444B72">
        <w:rPr>
          <w:rStyle w:val="Emphasis"/>
          <w:highlight w:val="green"/>
        </w:rPr>
        <w:t>fugitivity</w:t>
      </w:r>
      <w:r w:rsidRPr="00FD339B">
        <w:rPr>
          <w:rStyle w:val="Emphasis"/>
        </w:rPr>
        <w:t xml:space="preserve">, necessarily </w:t>
      </w:r>
      <w:r w:rsidRPr="00444B72">
        <w:rPr>
          <w:rStyle w:val="Emphasis"/>
          <w:highlight w:val="green"/>
        </w:rPr>
        <w:t>appear</w:t>
      </w:r>
      <w:r w:rsidRPr="00FD339B">
        <w:rPr>
          <w:rStyle w:val="Emphasis"/>
        </w:rPr>
        <w:t xml:space="preserve"> </w:t>
      </w:r>
      <w:r w:rsidRPr="00444B72">
        <w:rPr>
          <w:rStyle w:val="Emphasis"/>
          <w:highlight w:val="green"/>
        </w:rPr>
        <w:t>within</w:t>
      </w:r>
      <w:r w:rsidRPr="00FD339B">
        <w:rPr>
          <w:rStyle w:val="Emphasis"/>
        </w:rPr>
        <w:t xml:space="preserve"> and to the polity as violence, </w:t>
      </w:r>
      <w:r w:rsidRPr="00444B72">
        <w:rPr>
          <w:rStyle w:val="Emphasis"/>
          <w:highlight w:val="green"/>
        </w:rPr>
        <w:t>criminality</w:t>
      </w:r>
      <w:r w:rsidRPr="00FD339B">
        <w:rPr>
          <w:rStyle w:val="Emphasis"/>
        </w:rPr>
        <w:t xml:space="preserve">, something </w:t>
      </w:r>
      <w:r w:rsidRPr="00444B72">
        <w:rPr>
          <w:rStyle w:val="Emphasis"/>
          <w:highlight w:val="green"/>
        </w:rPr>
        <w:t>other than humanity</w:t>
      </w:r>
      <w:r w:rsidRPr="00FD339B">
        <w:rPr>
          <w:rStyle w:val="Emphasis"/>
        </w:rPr>
        <w:t xml:space="preserve">. </w:t>
      </w:r>
      <w:r w:rsidRPr="00C7021E">
        <w:rPr>
          <w:sz w:val="16"/>
        </w:rPr>
        <w:t>We can also see that ambivalent Fanonian political desire, the desire for incorporation or assimilation (what Denise Ferreira da Silva has nicely dubbed ‘engulfment’, and Moten ‘exclusionary assimilation’ [UM 38]),22 the desire for rights and the right to rights, the very desire for freedom, betray the subject as well as the subjected to the subjection that is their constitutive obverse. For this social life has been forged in exclusion from, ‘in apposition’ (to use Moten’s favored phrase) to, citizenship, as ‘the refusal of refused and therefore tainted citizenship’ [UM 93]. Forged thus, and forged in this domain of an imposed and ‘acquired thingliness’ through which the commodified human is denied even her vestigial humanity, black sociality has nothing recuperative about it; it takes oblique flight not against but to the side and in the shadow of those political ends that at times stand in for but could never realise the imaginative excess of black freedom dreams: It’s not about what it is to live under the shadow of a falsifying disregard, even when it reveals a threadbare aspect of an otherwise sumptuous life of the mind; the thing is that lived, luxuriant mindfulness that such disregard brings inadvertently into relief: the collective head, the hydratic passage, the hydraulic story that is the refuge and fugue(d) state of the stateless, the refusers, the refugees, which we share in common where blackness and study are in play. [UM 95]</w:t>
      </w:r>
    </w:p>
    <w:p w14:paraId="4E82B79F" w14:textId="77777777" w:rsidR="00427520" w:rsidRPr="00B6286B" w:rsidRDefault="00427520" w:rsidP="00427520">
      <w:pPr>
        <w:pStyle w:val="Heading4"/>
        <w:rPr>
          <w:rFonts w:cs="Arial"/>
          <w:bCs/>
        </w:rPr>
      </w:pPr>
      <w:r>
        <w:rPr>
          <w:rFonts w:cs="Arial"/>
        </w:rPr>
        <w:t xml:space="preserve">Against the genocidal logic of white science, we endorse revolutionary suicide as a </w:t>
      </w:r>
      <w:r w:rsidRPr="00B6286B">
        <w:rPr>
          <w:rFonts w:cs="Arial"/>
        </w:rPr>
        <w:t xml:space="preserve">risk we must take </w:t>
      </w:r>
      <w:r>
        <w:rPr>
          <w:rFonts w:cs="Arial"/>
        </w:rPr>
        <w:t xml:space="preserve">as resistance – </w:t>
      </w:r>
      <w:r w:rsidRPr="00B6286B">
        <w:rPr>
          <w:rFonts w:cs="Arial"/>
        </w:rPr>
        <w:t xml:space="preserve">there is no damnation worse than the current system. </w:t>
      </w:r>
    </w:p>
    <w:p w14:paraId="07CB4048" w14:textId="77777777" w:rsidR="00427520" w:rsidRPr="00B6286B" w:rsidRDefault="00427520" w:rsidP="00427520">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1B6DC4C1" w14:textId="77777777" w:rsidR="00427520" w:rsidRDefault="00427520" w:rsidP="00427520">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444B72">
        <w:rPr>
          <w:rStyle w:val="Emphasis"/>
          <w:highlight w:val="green"/>
        </w:rPr>
        <w:t xml:space="preserve">we </w:t>
      </w:r>
      <w:r w:rsidRPr="00B6286B">
        <w:rPr>
          <w:rStyle w:val="Emphasis"/>
        </w:rPr>
        <w:t xml:space="preserve">identify (not wish to identify or pretend to identify but actually identify by </w:t>
      </w:r>
      <w:r w:rsidRPr="00444B72">
        <w:rPr>
          <w:rStyle w:val="Emphasis"/>
          <w:highlight w:val="green"/>
        </w:rPr>
        <w:t>put</w:t>
      </w:r>
      <w:r w:rsidRPr="00B6286B">
        <w:rPr>
          <w:rStyle w:val="Emphasis"/>
        </w:rPr>
        <w:t xml:space="preserve">ting </w:t>
      </w:r>
      <w:r w:rsidRPr="00444B72">
        <w:rPr>
          <w:rStyle w:val="Emphasis"/>
          <w:highlight w:val="green"/>
        </w:rPr>
        <w:t>our lives on the line</w:t>
      </w:r>
      <w:r w:rsidRPr="00B6286B">
        <w:rPr>
          <w:rStyle w:val="Emphasis"/>
        </w:rPr>
        <w:t xml:space="preserve">) with efforts </w:t>
      </w:r>
      <w:r w:rsidRPr="00444B72">
        <w:rPr>
          <w:rStyle w:val="Emphasis"/>
          <w:highlight w:val="green"/>
        </w:rPr>
        <w:t>to reverse</w:t>
      </w:r>
      <w:r w:rsidRPr="00B6286B">
        <w:rPr>
          <w:rStyle w:val="Emphasis"/>
        </w:rPr>
        <w:t xml:space="preserve"> patterns of </w:t>
      </w:r>
      <w:r w:rsidRPr="00444B72">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444B72">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444B72">
        <w:rPr>
          <w:rStyle w:val="Emphasis"/>
          <w:highlight w:val="green"/>
        </w:rPr>
        <w:t xml:space="preserve">prevent us from becoming </w:t>
      </w:r>
      <w:r w:rsidRPr="00B6286B">
        <w:rPr>
          <w:rStyle w:val="Emphasis"/>
        </w:rPr>
        <w:t xml:space="preserve">spiritually and politically </w:t>
      </w:r>
      <w:r w:rsidRPr="00444B72">
        <w:rPr>
          <w:rStyle w:val="Emphasis"/>
          <w:highlight w:val="green"/>
        </w:rPr>
        <w:t xml:space="preserve">alive. </w:t>
      </w:r>
      <w:r w:rsidRPr="00B6286B">
        <w:rPr>
          <w:rStyle w:val="Emphasis"/>
        </w:rPr>
        <w:t xml:space="preserve">They prevent us </w:t>
      </w:r>
      <w:r w:rsidRPr="00444B72">
        <w:rPr>
          <w:rStyle w:val="Emphasis"/>
          <w:highlight w:val="green"/>
        </w:rPr>
        <w:t xml:space="preserve">from changing </w:t>
      </w:r>
      <w:r w:rsidRPr="00B6286B">
        <w:rPr>
          <w:rStyle w:val="Emphasis"/>
        </w:rPr>
        <w:t xml:space="preserve">the </w:t>
      </w:r>
      <w:r w:rsidRPr="00444B72">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444B72">
        <w:rPr>
          <w:rStyle w:val="Emphasis"/>
          <w:highlight w:val="green"/>
        </w:rPr>
        <w:t xml:space="preserve">Revolutionary suicide means living </w:t>
      </w:r>
      <w:r w:rsidRPr="00B6286B">
        <w:rPr>
          <w:rStyle w:val="Emphasis"/>
        </w:rPr>
        <w:t xml:space="preserve">out our </w:t>
      </w:r>
      <w:r w:rsidRPr="00444B72">
        <w:rPr>
          <w:rStyle w:val="Emphasis"/>
          <w:highlight w:val="green"/>
        </w:rPr>
        <w:t xml:space="preserve">commitments, even </w:t>
      </w:r>
      <w:r w:rsidRPr="00B6286B">
        <w:rPr>
          <w:rStyle w:val="Emphasis"/>
        </w:rPr>
        <w:t xml:space="preserve">when that means </w:t>
      </w:r>
      <w:r w:rsidRPr="00444B72">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444B72">
        <w:rPr>
          <w:rStyle w:val="Emphasis"/>
          <w:highlight w:val="green"/>
        </w:rPr>
        <w:t>salvation</w:t>
      </w:r>
      <w:r w:rsidRPr="00B6286B">
        <w:rPr>
          <w:rStyle w:val="StyleUnderline"/>
        </w:rPr>
        <w:t xml:space="preserve"> of an entire planet </w:t>
      </w:r>
      <w:r w:rsidRPr="00444B72">
        <w:rPr>
          <w:rStyle w:val="Emphasis"/>
          <w:highlight w:val="green"/>
        </w:rPr>
        <w:t>requires a total risk of everything</w:t>
      </w:r>
      <w:r w:rsidRPr="00B6286B">
        <w:rPr>
          <w:sz w:val="16"/>
        </w:rPr>
        <w:t xml:space="preserve"> — of you, of me, of unyielding people everywhere, for all time. This is what revolutionary suicide is. </w:t>
      </w:r>
      <w:r w:rsidRPr="00444B72">
        <w:rPr>
          <w:rStyle w:val="Emphasis"/>
          <w:highlight w:val="green"/>
        </w:rPr>
        <w:t>The cost of revolution</w:t>
      </w:r>
      <w:r w:rsidRPr="00B6286B">
        <w:rPr>
          <w:rStyle w:val="Emphasis"/>
        </w:rPr>
        <w:t xml:space="preserve">ary change </w:t>
      </w:r>
      <w:r w:rsidRPr="00444B72">
        <w:rPr>
          <w:rStyle w:val="Emphasis"/>
          <w:highlight w:val="green"/>
        </w:rPr>
        <w:t xml:space="preserve">is </w:t>
      </w:r>
      <w:r w:rsidRPr="00B6286B">
        <w:rPr>
          <w:rStyle w:val="Emphasis"/>
        </w:rPr>
        <w:t xml:space="preserve">people’s </w:t>
      </w:r>
      <w:r w:rsidRPr="00444B72">
        <w:rPr>
          <w:rStyle w:val="Emphasis"/>
          <w:highlight w:val="green"/>
        </w:rPr>
        <w:t>willingness to pay with their</w:t>
      </w:r>
      <w:r w:rsidRPr="00B6286B">
        <w:rPr>
          <w:rStyle w:val="StyleUnderline"/>
        </w:rPr>
        <w:t xml:space="preserve"> own</w:t>
      </w:r>
      <w:r w:rsidRPr="00B6286B">
        <w:rPr>
          <w:sz w:val="16"/>
        </w:rPr>
        <w:t xml:space="preserve"> </w:t>
      </w:r>
      <w:r w:rsidRPr="00444B72">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5D21D53C" w14:textId="77777777" w:rsidR="00427520" w:rsidRPr="00836052" w:rsidRDefault="00427520" w:rsidP="00427520">
      <w:pPr>
        <w:pStyle w:val="Heading4"/>
      </w:pPr>
      <w:r>
        <w:t>White sovereign science isn’t limited to the research project of space but informs notions of c</w:t>
      </w:r>
      <w:r w:rsidRPr="00836052">
        <w:t>limate change</w:t>
      </w:r>
      <w:r>
        <w:t>. It</w:t>
      </w:r>
      <w:r w:rsidRPr="00836052">
        <w:t xml:space="preserve"> is not anthropocentric and isn’t just the extinction of humanity</w:t>
      </w:r>
      <w:r>
        <w:t xml:space="preserve"> – </w:t>
      </w:r>
      <w:r w:rsidRPr="00836052">
        <w:t>climate change is a product of white culture and means the extinction of minorities</w:t>
      </w:r>
      <w:r>
        <w:t xml:space="preserve"> – </w:t>
      </w:r>
      <w:r w:rsidRPr="00836052">
        <w:t>neutral representations make warming inevitable</w:t>
      </w:r>
      <w:r>
        <w:t>.</w:t>
      </w:r>
    </w:p>
    <w:p w14:paraId="75FE56AE" w14:textId="77777777" w:rsidR="00427520" w:rsidRPr="00836052" w:rsidRDefault="00427520" w:rsidP="00427520">
      <w:pPr>
        <w:rPr>
          <w:sz w:val="16"/>
          <w:szCs w:val="16"/>
        </w:rPr>
      </w:pPr>
      <w:r w:rsidRPr="00836052">
        <w:rPr>
          <w:rStyle w:val="Style13ptBold"/>
        </w:rPr>
        <w:t>Wynter, ‘07</w:t>
      </w:r>
      <w:r w:rsidRPr="00836052">
        <w:t xml:space="preserve"> [2007, Sylvia, Professor Emeritus in Spanish and Romance Languages at Stanford Univeristy, “The Human being as noun? Or being human as praxis? Towards the Autopoietic turn/overturn: A Manifesto,” otl2.wikispaces.com/file/view/The+Autopoetic+Turn.pdf] </w:t>
      </w:r>
    </w:p>
    <w:p w14:paraId="39504307" w14:textId="77777777" w:rsidR="00427520" w:rsidRDefault="00427520" w:rsidP="00427520">
      <w:pPr>
        <w:pStyle w:val="NoSpacing"/>
        <w:rPr>
          <w:rStyle w:val="StyleUnderline"/>
        </w:rPr>
      </w:pPr>
      <w:r w:rsidRPr="00836052">
        <w:rPr>
          <w:sz w:val="16"/>
        </w:rPr>
        <w:t>For if, as Time magazine reported in January 2007 (Epigraph 2), a U.N. Intergovernmental panel of Natural Scientists, were soon to release "</w:t>
      </w:r>
      <w:r w:rsidRPr="00836052">
        <w:rPr>
          <w:rStyle w:val="StyleUnderline"/>
        </w:rPr>
        <w:t>a smoking-gun report which confirms that human activities are to blame for global warming</w:t>
      </w:r>
      <w:r w:rsidRPr="00836052">
        <w:rPr>
          <w:sz w:val="16"/>
        </w:rPr>
        <w:t xml:space="preserve">" (and thereby for climate change), and had therefore predicted "catastrophic disruptions by 2100," by April, the issued Report not only </w:t>
      </w:r>
      <w:r w:rsidRPr="00836052">
        <w:rPr>
          <w:rStyle w:val="StyleUnderline"/>
        </w:rPr>
        <w:t>confirmed</w:t>
      </w:r>
      <w:r w:rsidRPr="00836052">
        <w:rPr>
          <w:sz w:val="16"/>
        </w:rPr>
        <w:t xml:space="preserve"> the above, but also repeated </w:t>
      </w:r>
      <w:r w:rsidRPr="00836052">
        <w:rPr>
          <w:rStyle w:val="StyleUnderline"/>
        </w:rPr>
        <w:t>the major contradiction</w:t>
      </w:r>
      <w:r w:rsidRPr="00836052">
        <w:rPr>
          <w:sz w:val="16"/>
        </w:rPr>
        <w:t xml:space="preserve"> which the Time account had re-echoed. </w:t>
      </w:r>
      <w:r w:rsidRPr="00836052">
        <w:rPr>
          <w:rStyle w:val="StyleUnderline"/>
        </w:rPr>
        <w:t>This contradiction, however, has nothing to do in any way with the rigor, and precision of their natural scientific findings</w:t>
      </w:r>
      <w:r w:rsidRPr="00836052">
        <w:rPr>
          <w:sz w:val="16"/>
        </w:rPr>
        <w:t xml:space="preserve">, but rather with the contradiction referred to by Derrida's question in Epigraph 3—i.e., But who, we? That is, </w:t>
      </w:r>
      <w:r w:rsidRPr="00444B72">
        <w:rPr>
          <w:rStyle w:val="StyleUnderline"/>
          <w:highlight w:val="green"/>
        </w:rPr>
        <w:t>their attribution of</w:t>
      </w:r>
      <w:r w:rsidRPr="00836052">
        <w:rPr>
          <w:rStyle w:val="StyleUnderline"/>
        </w:rPr>
        <w:t xml:space="preserve"> the non-natural </w:t>
      </w:r>
      <w:r w:rsidRPr="00444B72">
        <w:rPr>
          <w:rStyle w:val="StyleUnderline"/>
          <w:highlight w:val="green"/>
        </w:rPr>
        <w:t>factors driving global warming</w:t>
      </w:r>
      <w:r w:rsidRPr="00836052">
        <w:rPr>
          <w:rStyle w:val="StyleUnderline"/>
        </w:rPr>
        <w:t xml:space="preserve"> and climate change </w:t>
      </w:r>
      <w:r w:rsidRPr="00444B72">
        <w:rPr>
          <w:rStyle w:val="StyleUnderline"/>
          <w:highlight w:val="green"/>
        </w:rPr>
        <w:t>to,</w:t>
      </w:r>
      <w:r w:rsidRPr="00836052">
        <w:rPr>
          <w:rStyle w:val="StyleUnderline"/>
        </w:rPr>
        <w:t xml:space="preserve"> </w:t>
      </w:r>
      <w:r w:rsidRPr="00444B72">
        <w:rPr>
          <w:rStyle w:val="Emphasis"/>
          <w:highlight w:val="green"/>
        </w:rPr>
        <w:t>generic</w:t>
      </w:r>
      <w:r w:rsidRPr="00444B72">
        <w:rPr>
          <w:rStyle w:val="StyleUnderline"/>
          <w:highlight w:val="green"/>
        </w:rPr>
        <w:t xml:space="preserve"> human activities</w:t>
      </w:r>
      <w:r w:rsidRPr="00836052">
        <w:rPr>
          <w:rStyle w:val="StyleUnderline"/>
        </w:rPr>
        <w:t>, and/or to "</w:t>
      </w:r>
      <w:r w:rsidRPr="00444B72">
        <w:rPr>
          <w:rStyle w:val="StyleUnderline"/>
          <w:highlight w:val="green"/>
        </w:rPr>
        <w:t>anthropocentric forcings</w:t>
      </w:r>
      <w:r w:rsidRPr="00836052">
        <w:rPr>
          <w:rStyle w:val="StyleUnderline"/>
        </w:rPr>
        <w:t xml:space="preserve">"; </w:t>
      </w:r>
      <w:r w:rsidRPr="00444B72">
        <w:rPr>
          <w:rStyle w:val="StyleUnderline"/>
          <w:highlight w:val="green"/>
        </w:rPr>
        <w:t>with what is</w:t>
      </w:r>
      <w:r w:rsidRPr="00836052">
        <w:rPr>
          <w:rStyle w:val="StyleUnderline"/>
        </w:rPr>
        <w:t xml:space="preserve">, in effect, </w:t>
      </w:r>
      <w:r w:rsidRPr="00444B72">
        <w:rPr>
          <w:rStyle w:val="StyleUnderline"/>
          <w:highlight w:val="green"/>
        </w:rPr>
        <w:t>this mis-attribution</w:t>
      </w:r>
      <w:r w:rsidRPr="00836052">
        <w:rPr>
          <w:rStyle w:val="StyleUnderline"/>
        </w:rPr>
        <w:t xml:space="preserve"> then determining the nature of their policy recommendations to deal with the already ongoing reality of global warming and climate change, to be ones couched largely in economic terms</w:t>
      </w:r>
      <w:r w:rsidRPr="00836052">
        <w:rPr>
          <w:sz w:val="16"/>
        </w:rPr>
        <w:t xml:space="preserve">.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oeconomicus; as optimally "virtuous Breadwinner, taxpayer, consumer, and as systemically over-represented as if it, and its behavioral activities were isomorphic with the being of being human, and thereby with activities that would be definable as the human-as-a-species ones. Consequently, </w:t>
      </w:r>
      <w:r w:rsidRPr="00836052">
        <w:rPr>
          <w:rStyle w:val="StyleUnderline"/>
        </w:rPr>
        <w:t>the Report's authors because logically taking such an over-representation as an empirical fact</w:t>
      </w:r>
      <w:r w:rsidRPr="00836052">
        <w:rPr>
          <w:sz w:val="16"/>
        </w:rPr>
        <w:t xml:space="preserve">,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w:t>
      </w:r>
      <w:r w:rsidRPr="00836052">
        <w:rPr>
          <w:rStyle w:val="StyleUnderline"/>
        </w:rPr>
        <w:t xml:space="preserve">because </w:t>
      </w:r>
      <w:r w:rsidRPr="00444B72">
        <w:rPr>
          <w:rStyle w:val="StyleUnderline"/>
          <w:highlight w:val="green"/>
        </w:rPr>
        <w:t>in order to be natural scientists, they are</w:t>
      </w:r>
      <w:r w:rsidRPr="00836052">
        <w:rPr>
          <w:rStyle w:val="StyleUnderline"/>
        </w:rPr>
        <w:t xml:space="preserve"> therefore </w:t>
      </w:r>
      <w:r w:rsidRPr="00444B72">
        <w:rPr>
          <w:rStyle w:val="StyleUnderline"/>
          <w:highlight w:val="green"/>
        </w:rPr>
        <w:t>necessarily</w:t>
      </w:r>
      <w:r w:rsidRPr="00836052">
        <w:rPr>
          <w:rStyle w:val="StyleUnderline"/>
        </w:rPr>
        <w:t xml:space="preserve">, at the same time, </w:t>
      </w:r>
      <w:r w:rsidRPr="00444B72">
        <w:rPr>
          <w:rStyle w:val="StyleUnderline"/>
          <w:highlight w:val="green"/>
        </w:rPr>
        <w:t>middle class Western or westernized subjects</w:t>
      </w:r>
      <w:r w:rsidRPr="00836052">
        <w:rPr>
          <w:rStyle w:val="StyleUnderline"/>
        </w:rPr>
        <w:t>, initiated</w:t>
      </w:r>
      <w:r w:rsidRPr="00836052">
        <w:rPr>
          <w:sz w:val="16"/>
        </w:rPr>
        <w:t xml:space="preserve"> 15 as such, </w:t>
      </w:r>
      <w:r w:rsidRPr="00836052">
        <w:rPr>
          <w:rStyle w:val="StyleUnderline"/>
        </w:rPr>
        <w:t>by means of our present overall education system and its mode of knowledge production t</w:t>
      </w:r>
      <w:r w:rsidRPr="00836052">
        <w:rPr>
          <w:sz w:val="16"/>
        </w:rPr>
        <w:t xml:space="preserve">o be the optimal symbolically encoded embodiment of the West's Man, it its second reinvented bio-humanist homo oeconomicus, and therefore bourgeois self-conception, over-represented as if it were isomorphic with the being of being human, </w:t>
      </w:r>
      <w:r w:rsidRPr="00444B72">
        <w:rPr>
          <w:rStyle w:val="StyleUnderline"/>
          <w:highlight w:val="green"/>
        </w:rPr>
        <w:t>they</w:t>
      </w:r>
      <w:r w:rsidRPr="00836052">
        <w:rPr>
          <w:rStyle w:val="StyleUnderline"/>
        </w:rPr>
        <w:t xml:space="preserve"> also </w:t>
      </w:r>
      <w:r w:rsidRPr="00444B72">
        <w:rPr>
          <w:rStyle w:val="StyleUnderline"/>
          <w:highlight w:val="green"/>
        </w:rPr>
        <w:t>fall into the trap</w:t>
      </w:r>
      <w:r w:rsidRPr="00836052">
        <w:rPr>
          <w:sz w:val="16"/>
        </w:rPr>
        <w:t xml:space="preserve"> identified by Derrida in the case of his fellow French philosophers. The trap, that is, </w:t>
      </w:r>
      <w:r w:rsidRPr="00444B72">
        <w:rPr>
          <w:rStyle w:val="StyleUnderline"/>
          <w:highlight w:val="green"/>
        </w:rPr>
        <w:t>of conflating their own existentially experienced (Western-bourgeois</w:t>
      </w:r>
      <w:r w:rsidRPr="00836052">
        <w:rPr>
          <w:rStyle w:val="StyleUnderline"/>
        </w:rPr>
        <w:t xml:space="preserve"> or ethno-class) </w:t>
      </w:r>
      <w:r w:rsidRPr="00444B72">
        <w:rPr>
          <w:rStyle w:val="StyleUnderline"/>
          <w:highlight w:val="green"/>
        </w:rPr>
        <w:t>referent "we," with the "we" of "the horizon of humanit</w:t>
      </w:r>
      <w:r w:rsidRPr="00836052">
        <w:rPr>
          <w:rStyle w:val="StyleUnderline"/>
        </w:rPr>
        <w:t xml:space="preserve">y." </w:t>
      </w:r>
      <w:r w:rsidRPr="00444B72">
        <w:rPr>
          <w:rStyle w:val="StyleUnderline"/>
          <w:highlight w:val="green"/>
        </w:rPr>
        <w:t>This</w:t>
      </w:r>
      <w:r w:rsidRPr="00836052">
        <w:rPr>
          <w:rStyle w:val="StyleUnderline"/>
        </w:rPr>
        <w:t xml:space="preserve"> then </w:t>
      </w:r>
      <w:r w:rsidRPr="00444B72">
        <w:rPr>
          <w:rStyle w:val="StyleUnderline"/>
          <w:highlight w:val="green"/>
        </w:rPr>
        <w:t>leading them to attribute the reality of behavioral activities that are genre-specific to the West's Man</w:t>
      </w:r>
      <w:r w:rsidRPr="00836052">
        <w:rPr>
          <w:sz w:val="16"/>
        </w:rPr>
        <w:t xml:space="preserve"> in its second reinvented concept/self-conception as homo oeconomicus, ones that are therefore as such, as a historically originated ensemble of behavioral activitiesas being ostensibly human activities-in-general. </w:t>
      </w:r>
      <w:r w:rsidRPr="00836052">
        <w:rPr>
          <w:rStyle w:val="StyleUnderline"/>
        </w:rPr>
        <w:t xml:space="preserve">This, in spite of the fact that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w:t>
      </w:r>
      <w:r w:rsidRPr="00836052">
        <w:rPr>
          <w:sz w:val="16"/>
        </w:rPr>
        <w:t xml:space="preserve">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autopoetic reinvention of the earlier homo politicus/virtuous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tat was to be effected in now specifically bourgeois terms as homo oeconomicus/and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w:t>
      </w:r>
      <w:r w:rsidRPr="00836052">
        <w:rPr>
          <w:rStyle w:val="StyleUnderline"/>
        </w:rPr>
        <w:t>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w:t>
      </w:r>
      <w:r w:rsidRPr="00836052">
        <w:rPr>
          <w:sz w:val="16"/>
        </w:rPr>
        <w:t xml:space="preserv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oeconomicus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oeconomicus, they too would see political independence as calling for industrialized development on the "collective bovarysme "117 model of the Western bourgeoisie. Therefore, </w:t>
      </w:r>
      <w:r w:rsidRPr="00836052">
        <w:rPr>
          <w:rStyle w:val="StyleUnderline"/>
        </w:rPr>
        <w:t>with the acceleration of global warming and climate change gaining even more momentum</w:t>
      </w:r>
      <w:r w:rsidRPr="00836052">
        <w:rPr>
          <w:sz w:val="16"/>
        </w:rPr>
        <w:t xml:space="preserve"> as all began to industrialize on the model of homo oeconomicus, with the result that by the time of the Panel's issued April 2007 Report </w:t>
      </w:r>
      <w:r w:rsidRPr="00444B72">
        <w:rPr>
          <w:rStyle w:val="StyleUnderline"/>
          <w:highlight w:val="green"/>
        </w:rPr>
        <w:t>the process was now being driven by a now planetarily homogenized</w:t>
      </w:r>
      <w:r w:rsidRPr="00836052">
        <w:rPr>
          <w:rStyle w:val="StyleUnderline"/>
        </w:rPr>
        <w:t>/standardized transnational "</w:t>
      </w:r>
      <w:r w:rsidRPr="00444B72">
        <w:rPr>
          <w:rStyle w:val="StyleUnderline"/>
          <w:highlight w:val="green"/>
        </w:rPr>
        <w:t>system of material provisioning</w:t>
      </w:r>
      <w:r w:rsidRPr="00836052">
        <w:rPr>
          <w:rStyle w:val="StyleUnderline"/>
        </w:rPr>
        <w:t xml:space="preserve"> or mode of techno-industrial economic production</w:t>
      </w:r>
      <w:r w:rsidRPr="00836052">
        <w:rPr>
          <w:sz w:val="16"/>
        </w:rPr>
        <w:t xml:space="preserve"> based on the accumulation of capital; as the means of production of ever-increasing economic growth, </w:t>
      </w:r>
      <w:r w:rsidRPr="00836052">
        <w:rPr>
          <w:rStyle w:val="StyleUnderline"/>
        </w:rPr>
        <w:t>defined as "development</w:t>
      </w:r>
      <w:r w:rsidRPr="00836052">
        <w:rPr>
          <w:sz w:val="16"/>
        </w:rPr>
        <w:t xml:space="preserve">"; with this calling for a single model of normative behavioral activities, all driven by the now globally (post-colonially and post-the-1989-collapse-of-the-Soviet Union), homogenized desire of "all men (and women) to," realize themselves/ourselves, in the terms of homo oeconomicus. </w:t>
      </w:r>
      <w:r w:rsidRPr="00836052">
        <w:rPr>
          <w:rStyle w:val="StyleUnderline"/>
        </w:rPr>
        <w:t>In the terms, therefore, of "</w:t>
      </w:r>
      <w:r w:rsidRPr="00444B72">
        <w:rPr>
          <w:rStyle w:val="StyleUnderline"/>
          <w:highlight w:val="green"/>
        </w:rPr>
        <w:t>its single</w:t>
      </w:r>
      <w:r w:rsidRPr="00836052">
        <w:rPr>
          <w:rStyle w:val="StyleUnderline"/>
        </w:rPr>
        <w:t xml:space="preserve"> (Western-bourgeois or ethno-class) </w:t>
      </w:r>
      <w:r w:rsidRPr="00444B72">
        <w:rPr>
          <w:rStyle w:val="StyleUnderline"/>
          <w:highlight w:val="green"/>
        </w:rPr>
        <w:t>understanding" of "man's humanity," over-represented as that of the human</w:t>
      </w:r>
      <w:r w:rsidRPr="00836052">
        <w:rPr>
          <w:rStyle w:val="StyleUnderline"/>
        </w:rPr>
        <w:t>; with the well-being and common good of its referent "we"—that, not only of the transnational middle classes but even more optimally, of the corporate multinational business industries and their financial networks</w:t>
      </w:r>
      <w:r w:rsidRPr="00836052">
        <w:rPr>
          <w:sz w:val="16"/>
        </w:rPr>
        <w:t xml:space="preserve">, </w:t>
      </w:r>
      <w:r w:rsidRPr="00444B72">
        <w:rPr>
          <w:rStyle w:val="StyleUnderline"/>
          <w:highlight w:val="green"/>
        </w:rPr>
        <w:t>both indispensable to the securing of the Western-bourgeois conception of the common good</w:t>
      </w:r>
      <w:r w:rsidRPr="00836052">
        <w:rPr>
          <w:sz w:val="16"/>
        </w:rPr>
        <w:t xml:space="preserve">, </w:t>
      </w:r>
      <w:r w:rsidRPr="00836052">
        <w:rPr>
          <w:rStyle w:val="StyleUnderline"/>
        </w:rPr>
        <w:t xml:space="preserve">within </w:t>
      </w:r>
      <w:r w:rsidRPr="00836052">
        <w:rPr>
          <w:sz w:val="16"/>
        </w:rPr>
        <w:t xml:space="preserve">the overall terms of the behavior-regulatory redemptive </w:t>
      </w:r>
      <w:r w:rsidRPr="00836052">
        <w:rPr>
          <w:rStyle w:val="StyleUnderline"/>
        </w:rPr>
        <w:t>material telos of ever-increasing economic growth</w:t>
      </w:r>
      <w:r w:rsidRPr="00836052">
        <w:rPr>
          <w:sz w:val="16"/>
        </w:rPr>
        <w:t xml:space="preserve">, put forward as the Girardot-type "cure" for the projected Malthusian-Ricardo transumed postulate of a "significant ill" as that, now, ostensibly, of mankind's threatened subordination to [the trope] of Natural Scarcity, this in the reoccupied place of Christianity of its postulate of that "ill" as that of enslavement to Original Sin."' </w:t>
      </w:r>
      <w:r w:rsidRPr="00444B72">
        <w:rPr>
          <w:rStyle w:val="StyleUnderline"/>
          <w:highlight w:val="green"/>
        </w:rPr>
        <w:t>With the result that the very ensemble of behavioral activities indispensable,</w:t>
      </w:r>
      <w:r w:rsidRPr="00836052">
        <w:rPr>
          <w:rStyle w:val="StyleUnderline"/>
        </w:rPr>
        <w:t xml:space="preserve"> on the one hand, </w:t>
      </w:r>
      <w:r w:rsidRPr="00444B72">
        <w:rPr>
          <w:rStyle w:val="StyleUnderline"/>
          <w:highlight w:val="green"/>
        </w:rPr>
        <w:t>to the continued hegemony of the bourgeoisie as a Western and westernized transnational ruling class, is the same ensemble of behaviors that is directly causal of</w:t>
      </w:r>
      <w:r w:rsidRPr="00836052">
        <w:rPr>
          <w:rStyle w:val="StyleUnderline"/>
        </w:rPr>
        <w:t xml:space="preserve"> global worming and </w:t>
      </w:r>
      <w:r w:rsidRPr="00444B72">
        <w:rPr>
          <w:rStyle w:val="StyleUnderline"/>
          <w:highlight w:val="green"/>
        </w:rPr>
        <w:t>climate change, as</w:t>
      </w:r>
      <w:r w:rsidRPr="00836052">
        <w:rPr>
          <w:rStyle w:val="StyleUnderline"/>
        </w:rPr>
        <w:t xml:space="preserve"> they are, on the other, to the continued dynamic enactment and stable replication of the West's second reinvented concept of Man</w:t>
      </w:r>
      <w:r w:rsidRPr="00836052">
        <w:rPr>
          <w:sz w:val="16"/>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autopoetic living Western and westernized macro world system in it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Lutticken in a recent essay. Despite, he writes, "the consensus that global warming cannot be ascribed to normal fluctuations in the earth's temperature... </w:t>
      </w:r>
      <w:r w:rsidRPr="00836052">
        <w:rPr>
          <w:rStyle w:val="StyleUnderline"/>
        </w:rPr>
        <w:t>[the] social and political components of this process have been minimized; man-made nature is re-naturalized, the new (un)natural history presented as fate." And with this continuing to be so because</w:t>
      </w:r>
      <w:r w:rsidRPr="00836052">
        <w:rPr>
          <w:sz w:val="16"/>
        </w:rPr>
        <w:t xml:space="preserve"> (within the terms, I shall add, of our present "single understanding of man's humanity" and the unresolvable aporia which it continues to enact), </w:t>
      </w:r>
      <w:r w:rsidRPr="00836052">
        <w:rPr>
          <w:rStyle w:val="StyleUnderline"/>
        </w:rPr>
        <w:t>"[t]he truly terrifying notion is not that [global warming and climate change] is irreversible, but that it actually might be reversible—at the cost of radically changing the economic and social order...</w:t>
      </w:r>
      <w:r w:rsidRPr="00836052">
        <w:rPr>
          <w:sz w:val="16"/>
        </w:rPr>
        <w:t xml:space="preserve">"119 </w:t>
      </w:r>
      <w:r w:rsidRPr="00836052">
        <w:rPr>
          <w:rStyle w:val="StyleUnderline"/>
        </w:rPr>
        <w:t>The changing, thereby, of the now globally hegemonic biologically absolute answer that we at present give to the question to who we are,</w:t>
      </w:r>
      <w:r w:rsidRPr="00836052">
        <w:rPr>
          <w:sz w:val="16"/>
        </w:rPr>
        <w:t xml:space="preserve"> </w:t>
      </w:r>
      <w:r w:rsidRPr="00836052">
        <w:rPr>
          <w:rStyle w:val="StyleUnderline"/>
        </w:rPr>
        <w:t>and of whose</w:t>
      </w:r>
      <w:r w:rsidRPr="00836052">
        <w:rPr>
          <w:sz w:val="16"/>
        </w:rPr>
        <w:t xml:space="preserve"> biohumanist homo oeconomicus </w:t>
      </w:r>
      <w:r w:rsidRPr="00836052">
        <w:rPr>
          <w:rStyle w:val="StyleUnderline"/>
        </w:rPr>
        <w:t>symbolic life/death</w:t>
      </w:r>
      <w:r w:rsidRPr="00836052">
        <w:rPr>
          <w:sz w:val="16"/>
        </w:rPr>
        <w:t xml:space="preserve"> (i.e., naturally selected/dysselected) code's intentionality of dynamic enactment and stable replication, </w:t>
      </w:r>
      <w:r w:rsidRPr="00836052">
        <w:rPr>
          <w:rStyle w:val="StyleUnderline"/>
        </w:rPr>
        <w:t>our present "economic and social order" is itself the empirical actualization.</w:t>
      </w:r>
    </w:p>
    <w:sectPr w:rsidR="004275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202CF2"/>
    <w:multiLevelType w:val="hybridMultilevel"/>
    <w:tmpl w:val="48BCA46C"/>
    <w:lvl w:ilvl="0" w:tplc="6A2A57F8">
      <w:start w:val="8"/>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0797"/>
    <w:rsid w:val="000139A3"/>
    <w:rsid w:val="0002403F"/>
    <w:rsid w:val="00077CEC"/>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5E17"/>
    <w:rsid w:val="002E5F5E"/>
    <w:rsid w:val="00315690"/>
    <w:rsid w:val="00316B75"/>
    <w:rsid w:val="00325646"/>
    <w:rsid w:val="003460F2"/>
    <w:rsid w:val="0038158C"/>
    <w:rsid w:val="003902BA"/>
    <w:rsid w:val="003905D9"/>
    <w:rsid w:val="003A09E2"/>
    <w:rsid w:val="00407037"/>
    <w:rsid w:val="00427520"/>
    <w:rsid w:val="004605D6"/>
    <w:rsid w:val="00494EFC"/>
    <w:rsid w:val="004C60E8"/>
    <w:rsid w:val="004E3579"/>
    <w:rsid w:val="004E728B"/>
    <w:rsid w:val="004F39E0"/>
    <w:rsid w:val="00516B44"/>
    <w:rsid w:val="00537BD5"/>
    <w:rsid w:val="00550449"/>
    <w:rsid w:val="00550987"/>
    <w:rsid w:val="0057268A"/>
    <w:rsid w:val="005D2912"/>
    <w:rsid w:val="005D3343"/>
    <w:rsid w:val="005F7636"/>
    <w:rsid w:val="00603B4E"/>
    <w:rsid w:val="006065BD"/>
    <w:rsid w:val="00645FA9"/>
    <w:rsid w:val="00647866"/>
    <w:rsid w:val="006552A4"/>
    <w:rsid w:val="00665003"/>
    <w:rsid w:val="006A2AD0"/>
    <w:rsid w:val="006C2375"/>
    <w:rsid w:val="006D4ECC"/>
    <w:rsid w:val="0071234E"/>
    <w:rsid w:val="00722258"/>
    <w:rsid w:val="007243E5"/>
    <w:rsid w:val="00766EA0"/>
    <w:rsid w:val="00795718"/>
    <w:rsid w:val="007A2226"/>
    <w:rsid w:val="007B0797"/>
    <w:rsid w:val="007F5B66"/>
    <w:rsid w:val="00823A1C"/>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4821"/>
    <w:rsid w:val="00DA6538"/>
    <w:rsid w:val="00E15E75"/>
    <w:rsid w:val="00E5262C"/>
    <w:rsid w:val="00EC7DC4"/>
    <w:rsid w:val="00ED30CF"/>
    <w:rsid w:val="00F176EF"/>
    <w:rsid w:val="00F45E10"/>
    <w:rsid w:val="00F619AE"/>
    <w:rsid w:val="00F6364A"/>
    <w:rsid w:val="00F747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478D3"/>
  <w15:chartTrackingRefBased/>
  <w15:docId w15:val="{327D1872-839A-4D51-9B6E-776F9DEC8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0797"/>
    <w:rPr>
      <w:rFonts w:ascii="Calibri" w:hAnsi="Calibri" w:cs="Calibri"/>
    </w:rPr>
  </w:style>
  <w:style w:type="paragraph" w:styleId="Heading1">
    <w:name w:val="heading 1"/>
    <w:aliases w:val="Pocket"/>
    <w:basedOn w:val="Normal"/>
    <w:next w:val="Normal"/>
    <w:link w:val="Heading1Char"/>
    <w:qFormat/>
    <w:rsid w:val="007B07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07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7B07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7B07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07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0797"/>
  </w:style>
  <w:style w:type="character" w:customStyle="1" w:styleId="Heading1Char">
    <w:name w:val="Heading 1 Char"/>
    <w:aliases w:val="Pocket Char"/>
    <w:basedOn w:val="DefaultParagraphFont"/>
    <w:link w:val="Heading1"/>
    <w:rsid w:val="007B07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079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
    <w:basedOn w:val="DefaultParagraphFont"/>
    <w:link w:val="Heading3"/>
    <w:uiPriority w:val="2"/>
    <w:rsid w:val="007B079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7B0797"/>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7B079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7B0797"/>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
    <w:basedOn w:val="DefaultParagraphFont"/>
    <w:uiPriority w:val="6"/>
    <w:qFormat/>
    <w:rsid w:val="007B0797"/>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7B0797"/>
    <w:rPr>
      <w:color w:val="auto"/>
      <w:u w:val="none"/>
    </w:rPr>
  </w:style>
  <w:style w:type="character" w:styleId="FollowedHyperlink">
    <w:name w:val="FollowedHyperlink"/>
    <w:basedOn w:val="DefaultParagraphFont"/>
    <w:uiPriority w:val="99"/>
    <w:semiHidden/>
    <w:unhideWhenUsed/>
    <w:rsid w:val="007B0797"/>
    <w:rPr>
      <w:color w:val="auto"/>
      <w:u w:val="none"/>
    </w:rPr>
  </w:style>
  <w:style w:type="paragraph" w:customStyle="1" w:styleId="textbold">
    <w:name w:val="text bold"/>
    <w:basedOn w:val="Normal"/>
    <w:link w:val="Emphasis"/>
    <w:uiPriority w:val="7"/>
    <w:qFormat/>
    <w:rsid w:val="00427520"/>
    <w:pPr>
      <w:ind w:left="720"/>
      <w:jc w:val="both"/>
    </w:pPr>
    <w:rPr>
      <w:b/>
      <w:iCs/>
      <w:u w:val="single"/>
    </w:rPr>
  </w:style>
  <w:style w:type="paragraph" w:styleId="ListParagraph">
    <w:name w:val="List Paragraph"/>
    <w:basedOn w:val="Normal"/>
    <w:uiPriority w:val="99"/>
    <w:unhideWhenUsed/>
    <w:qFormat/>
    <w:rsid w:val="00427520"/>
    <w:pPr>
      <w:ind w:left="720"/>
      <w:contextualSpacing/>
    </w:pPr>
  </w:style>
  <w:style w:type="character" w:customStyle="1" w:styleId="normaltextrun">
    <w:name w:val="normaltextrun"/>
    <w:basedOn w:val="DefaultParagraphFont"/>
    <w:rsid w:val="00427520"/>
  </w:style>
  <w:style w:type="paragraph" w:styleId="NoSpacing">
    <w:name w:val="No Spacing"/>
    <w:aliases w:val="CD - Cite,Dont use,Tag and Cite,Debate Text,Tags,DDI Tag,Tag Title,Card,nonunderlined,No Spacing51,No Spacing8,No Spacing22,Dont u,No Spacing1111111,Card Format,Small Text,No Spacin,Very Small Text"/>
    <w:uiPriority w:val="1"/>
    <w:qFormat/>
    <w:rsid w:val="00427520"/>
    <w:pPr>
      <w:spacing w:after="0" w:line="240" w:lineRule="auto"/>
    </w:pPr>
    <w:rPr>
      <w:rFonts w:eastAsiaTheme="minorEastAsia"/>
      <w:sz w:val="24"/>
      <w:szCs w:val="24"/>
    </w:rPr>
  </w:style>
  <w:style w:type="character" w:customStyle="1" w:styleId="TitleChar">
    <w:name w:val="Title Char"/>
    <w:basedOn w:val="DefaultParagraphFont"/>
    <w:link w:val="Title"/>
    <w:uiPriority w:val="1"/>
    <w:qFormat/>
    <w:rsid w:val="00550449"/>
    <w:rPr>
      <w:b/>
      <w:u w:val="single"/>
    </w:rPr>
  </w:style>
  <w:style w:type="paragraph" w:styleId="Title">
    <w:name w:val="Title"/>
    <w:basedOn w:val="Normal"/>
    <w:next w:val="Normal"/>
    <w:link w:val="TitleChar"/>
    <w:uiPriority w:val="1"/>
    <w:qFormat/>
    <w:rsid w:val="00550449"/>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semiHidden/>
    <w:rsid w:val="0055044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0.69i59j69i64j69i61j69i60l2.2103j0j7&amp;sourceid=chrome&amp;ie=UTF-8" TargetMode="External"/><Relationship Id="rId13" Type="http://schemas.openxmlformats.org/officeDocument/2006/relationships/hyperlink" Target="https://www.merriam-webster.com/dictionary/i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uppublishing.com/doi/full/10.3366/soma.2011.0014" TargetMode="External"/><Relationship Id="rId12" Type="http://schemas.openxmlformats.org/officeDocument/2006/relationships/hyperlink" Target="https://www.google.com/search?q=by+definition&amp;rlz=1C1CHBF_enUS877US877&amp;oq=by+definition&amp;aqs=chrome.0.69i59.1433j0j7&amp;sourceid=chrome&amp;ie=UTF-8" TargetMode="External"/><Relationship Id="rId17" Type="http://schemas.openxmlformats.org/officeDocument/2006/relationships/hyperlink" Target="https://www.radicalphilosophy.com/wp-content/uploads/2020/04/rp207_lloyd.pdf" TargetMode="External"/><Relationship Id="rId2" Type="http://schemas.openxmlformats.org/officeDocument/2006/relationships/numbering" Target="numbering.xml"/><Relationship Id="rId16" Type="http://schemas.openxmlformats.org/officeDocument/2006/relationships/hyperlink" Target="https://catalystjournal.org/index.php/catalyst/article/view/30498/24698" TargetMode="External"/><Relationship Id="rId1" Type="http://schemas.openxmlformats.org/officeDocument/2006/relationships/customXml" Target="../customXml/item1.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hyperlink" Target="https://www.google.com/search?q=outer+space+definition&amp;rlz=1C1CHBF_enUS877US877&amp;oq=outer+space+definition&amp;aqs=chrome..69i57j69i60.2363j0j7&amp;sourceid=chrome&amp;ie=UTF-8" TargetMode="External"/><Relationship Id="rId5" Type="http://schemas.openxmlformats.org/officeDocument/2006/relationships/webSettings" Target="webSettings.xml"/><Relationship Id="rId15" Type="http://schemas.openxmlformats.org/officeDocument/2006/relationships/hyperlink" Target="https://thelawdictionary.org/entity/" TargetMode="External"/><Relationship Id="rId10" Type="http://schemas.openxmlformats.org/officeDocument/2006/relationships/hyperlink" Target="https://www.google.com/search?q=of+definition&amp;rlz=1C1CHBF_enUS877US877&amp;oq=of+definition&amp;aqs=chrome..69i57j69i60.1494j0j7&amp;sourceid=chrome&amp;ie=UTF-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erriam-webster.com/dictionary/appropriation" TargetMode="External"/><Relationship Id="rId14" Type="http://schemas.openxmlformats.org/officeDocument/2006/relationships/hyperlink" Target="https://thelawdictionary.org/priv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15631</Words>
  <Characters>89103</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7</cp:revision>
  <dcterms:created xsi:type="dcterms:W3CDTF">2022-02-19T14:57:00Z</dcterms:created>
  <dcterms:modified xsi:type="dcterms:W3CDTF">2022-02-19T15:31:00Z</dcterms:modified>
</cp:coreProperties>
</file>