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71720" w14:textId="1541E9F0" w:rsidR="00A95652" w:rsidRDefault="00C348A6" w:rsidP="00C348A6">
      <w:pPr>
        <w:pStyle w:val="Heading1"/>
      </w:pPr>
      <w:r w:rsidRPr="00C348A6">
        <w:t>Speech 1AC Emory Rd 2 vs Monta Vista 1-28 12AM</w:t>
      </w:r>
    </w:p>
    <w:p w14:paraId="3CA43FE0" w14:textId="77777777" w:rsidR="007E7A22" w:rsidRPr="00D95B7B" w:rsidRDefault="007E7A22" w:rsidP="007E7A22">
      <w:pPr>
        <w:pStyle w:val="Heading4"/>
        <w:rPr>
          <w:rFonts w:asciiTheme="minorHAnsi" w:hAnsiTheme="minorHAnsi" w:cstheme="minorHAnsi"/>
        </w:rPr>
      </w:pPr>
      <w:r w:rsidRPr="00D95B7B">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0433545D" w14:textId="77777777" w:rsidR="007E7A22" w:rsidRPr="00D95B7B" w:rsidRDefault="007E7A22" w:rsidP="007E7A22">
      <w:pPr>
        <w:rPr>
          <w:rFonts w:asciiTheme="minorHAnsi" w:hAnsiTheme="minorHAnsi" w:cstheme="minorHAnsi"/>
        </w:rPr>
      </w:pPr>
      <w:r w:rsidRPr="00D95B7B">
        <w:rPr>
          <w:rStyle w:val="Style13ptBold"/>
          <w:rFonts w:asciiTheme="minorHAnsi" w:hAnsiTheme="minorHAnsi" w:cstheme="minorHAnsi"/>
        </w:rPr>
        <w:t>Loyd 15.</w:t>
      </w:r>
      <w:r w:rsidRPr="00D95B7B">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40381B0C" w14:textId="77777777" w:rsidR="007E7A22" w:rsidRPr="00D95B7B" w:rsidRDefault="007E7A22" w:rsidP="007E7A22">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King’s speech marks both of these registers. His imagined telescopic view of the earth traverses an expansive scale of human possi- bility,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tactical ontology – meaning a truth-telling, world-making strategy’</w:t>
      </w:r>
      <w:r w:rsidRPr="00D95B7B">
        <w:rPr>
          <w:rFonts w:asciiTheme="minorHAnsi" w:hAnsiTheme="minorHAnsi" w:cstheme="minorHAnsi"/>
          <w:sz w:val="14"/>
        </w:rPr>
        <w:t xml:space="preserve"> (2013, p. 10). Indeed, in Blank Spots on the Map (2009), Trevor Paglen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Paglen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delineating human from nature, valued from abjected – that are actually produced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spatialities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43727C18" w14:textId="77777777" w:rsidR="007E7A22" w:rsidRPr="00D95B7B" w:rsidRDefault="007E7A22" w:rsidP="007E7A22">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1A0F6B4E" w14:textId="77777777" w:rsidR="007E7A22" w:rsidRPr="00D95B7B" w:rsidRDefault="007E7A22" w:rsidP="007E7A22">
      <w:pPr>
        <w:rPr>
          <w:rFonts w:asciiTheme="minorHAnsi" w:hAnsiTheme="minorHAnsi" w:cstheme="minorHAnsi"/>
        </w:rPr>
      </w:pPr>
      <w:r w:rsidRPr="00D95B7B">
        <w:rPr>
          <w:rStyle w:val="Style13ptBold"/>
          <w:rFonts w:asciiTheme="minorHAnsi" w:hAnsiTheme="minorHAnsi" w:cstheme="minorHAnsi"/>
        </w:rPr>
        <w:t>Stockwell 20</w:t>
      </w:r>
      <w:r w:rsidRPr="00D95B7B">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6"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5C9446DB" w14:textId="77777777" w:rsidR="007E7A22" w:rsidRDefault="007E7A22" w:rsidP="007E7A22">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3F6F3040" w14:textId="77777777" w:rsidR="007E7A22" w:rsidRDefault="007E7A22" w:rsidP="007E7A22">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279AE849" w14:textId="77777777" w:rsidR="007E7A22" w:rsidRDefault="007E7A22" w:rsidP="007E7A22">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Blackanics:</w:t>
      </w:r>
      <w:r>
        <w:t xml:space="preserve"> </w:t>
      </w:r>
      <w:r w:rsidRPr="00651792">
        <w:t>Untimely Blackness, and Black Literature Out of Nowhere</w:t>
      </w:r>
      <w:r>
        <w:t>” 2016 pgs. 146-151) NAE</w:t>
      </w:r>
    </w:p>
    <w:p w14:paraId="042DF871" w14:textId="77777777" w:rsidR="007E7A22" w:rsidRDefault="007E7A22" w:rsidP="007E7A22">
      <w:r w:rsidRPr="006A164C">
        <w:rPr>
          <w:sz w:val="16"/>
        </w:rPr>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(AfrikaTown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r w:rsidRPr="00444B72">
        <w:rPr>
          <w:rStyle w:val="Emphasis"/>
          <w:highlight w:val="green"/>
        </w:rPr>
        <w:t>overpolicing</w:t>
      </w:r>
      <w:r w:rsidRPr="00D67DD1">
        <w:rPr>
          <w:rStyle w:val="Emphasis"/>
        </w:rPr>
        <w:t xml:space="preserve"> of Black communities. To make this critical elision in the name of clarification to knowingly or unknowingly ground that clarification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displacements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the otherworldy,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sentient or particulate, of another world? Of another universe? This is peculiar in its own right, particularly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instance in particular, she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with regard to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are,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72A0AC96" w14:textId="77777777" w:rsidR="007E7A22" w:rsidRDefault="007E7A22" w:rsidP="007E7A22">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1909F6C6" w14:textId="77777777" w:rsidR="007E7A22" w:rsidRDefault="007E7A22" w:rsidP="007E7A22">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Somatechnics, March 2011, vo. 1, No. 1 :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2E4CBC35" w14:textId="77777777" w:rsidR="007E7A22" w:rsidRPr="00332F26" w:rsidRDefault="007E7A22" w:rsidP="007E7A22">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‘species’.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50DD1286" w14:textId="77777777" w:rsidR="007E7A22" w:rsidRPr="00D95B7B" w:rsidRDefault="007E7A22" w:rsidP="007E7A22">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Spec and definitions in doc. </w:t>
      </w:r>
    </w:p>
    <w:p w14:paraId="4C1C6D47" w14:textId="77777777" w:rsidR="007E7A22" w:rsidRPr="00D95B7B" w:rsidRDefault="007E7A22" w:rsidP="007E7A22">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The – “used to point forward to a following qualifying or defining clause or phrase”. Google. </w:t>
      </w:r>
      <w:hyperlink r:id="rId8" w:history="1">
        <w:r w:rsidRPr="00D95B7B">
          <w:rPr>
            <w:rStyle w:val="Hyperlink"/>
            <w:rFonts w:asciiTheme="minorHAnsi" w:hAnsiTheme="minorHAnsi" w:cstheme="minorHAnsi"/>
            <w:sz w:val="14"/>
            <w:szCs w:val="14"/>
          </w:rPr>
          <w:t>https://www.google.com/search?q=the+definition&amp;rlz=1C1CHBF_enUS877US877&amp;oq=the+definition&amp;aqs=chrome.0.69i59j69i64j69i61j69i60l2.2103j0j7&amp;sourceid=chrome&amp;ie=UTF-8</w:t>
        </w:r>
      </w:hyperlink>
    </w:p>
    <w:p w14:paraId="79992B62" w14:textId="77777777" w:rsidR="007E7A22" w:rsidRPr="00D95B7B" w:rsidRDefault="007E7A22" w:rsidP="007E7A22">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Appropriation – “an act or instance of appropriating something”. </w:t>
      </w:r>
      <w:hyperlink r:id="rId9" w:history="1">
        <w:r w:rsidRPr="00D95B7B">
          <w:rPr>
            <w:rStyle w:val="Hyperlink"/>
            <w:rFonts w:asciiTheme="minorHAnsi" w:hAnsiTheme="minorHAnsi" w:cstheme="minorHAnsi"/>
            <w:sz w:val="14"/>
            <w:szCs w:val="14"/>
          </w:rPr>
          <w:t>https://www.merriam-webster.com/dictionary/appropriation</w:t>
        </w:r>
      </w:hyperlink>
    </w:p>
    <w:p w14:paraId="042252B4" w14:textId="77777777" w:rsidR="007E7A22" w:rsidRPr="00D95B7B" w:rsidRDefault="007E7A22" w:rsidP="007E7A22">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Of – “indicating an association between two entities, typically one of belonging”. </w:t>
      </w:r>
      <w:hyperlink r:id="rId10" w:history="1">
        <w:r w:rsidRPr="00D95B7B">
          <w:rPr>
            <w:rStyle w:val="Hyperlink"/>
            <w:rFonts w:asciiTheme="minorHAnsi" w:hAnsiTheme="minorHAnsi" w:cstheme="minorHAnsi"/>
            <w:sz w:val="14"/>
            <w:szCs w:val="14"/>
          </w:rPr>
          <w:t>https://www.google.com/search?q=of+definition&amp;rlz=1C1CHBF_enUS877US877&amp;oq=of+definition&amp;aqs=chrome..69i57j69i60.1494j0j7&amp;sourceid=chrome&amp;ie=UTF-8</w:t>
        </w:r>
      </w:hyperlink>
    </w:p>
    <w:p w14:paraId="33CB7FDC" w14:textId="77777777" w:rsidR="007E7A22" w:rsidRPr="00D95B7B" w:rsidRDefault="007E7A22" w:rsidP="007E7A22">
      <w:pPr>
        <w:spacing w:after="0"/>
        <w:rPr>
          <w:rFonts w:asciiTheme="minorHAnsi" w:hAnsiTheme="minorHAnsi" w:cstheme="minorHAnsi"/>
          <w:sz w:val="14"/>
          <w:szCs w:val="14"/>
        </w:rPr>
      </w:pPr>
      <w:r w:rsidRPr="00D95B7B">
        <w:rPr>
          <w:rFonts w:asciiTheme="minorHAnsi" w:hAnsiTheme="minorHAnsi" w:cstheme="minorHAnsi"/>
          <w:sz w:val="14"/>
          <w:szCs w:val="14"/>
        </w:rPr>
        <w:t xml:space="preserve">Outer Space – “the physical universe beyond the earth's atmosphere”. </w:t>
      </w:r>
      <w:hyperlink r:id="rId11" w:history="1">
        <w:r w:rsidRPr="00D95B7B">
          <w:rPr>
            <w:rStyle w:val="Hyperlink"/>
            <w:rFonts w:asciiTheme="minorHAnsi" w:hAnsiTheme="minorHAnsi" w:cstheme="minorHAnsi"/>
            <w:sz w:val="14"/>
            <w:szCs w:val="14"/>
          </w:rPr>
          <w:t>https://www.google.com/search?q=outer+space+definition&amp;rlz=1C1CHBF_enUS877US877&amp;oq=outer+space+definition&amp;aqs=chrome..69i57j69i60.2363j0j7&amp;sourceid=chrome&amp;ie=UTF-8</w:t>
        </w:r>
      </w:hyperlink>
      <w:r w:rsidRPr="00D95B7B">
        <w:rPr>
          <w:rFonts w:asciiTheme="minorHAnsi" w:hAnsiTheme="minorHAnsi" w:cstheme="minorHAnsi"/>
          <w:sz w:val="14"/>
          <w:szCs w:val="14"/>
        </w:rPr>
        <w:t xml:space="preserve"> </w:t>
      </w:r>
    </w:p>
    <w:p w14:paraId="20F4E4CE" w14:textId="77777777" w:rsidR="007E7A22" w:rsidRPr="00D95B7B" w:rsidRDefault="007E7A22" w:rsidP="007E7A22">
      <w:pPr>
        <w:spacing w:after="0"/>
        <w:rPr>
          <w:rFonts w:asciiTheme="minorHAnsi" w:hAnsiTheme="minorHAnsi" w:cstheme="minorHAnsi"/>
          <w:sz w:val="14"/>
          <w:szCs w:val="14"/>
        </w:rPr>
      </w:pPr>
      <w:r w:rsidRPr="00D95B7B">
        <w:rPr>
          <w:rFonts w:asciiTheme="minorHAnsi" w:hAnsiTheme="minorHAnsi" w:cstheme="minorHAnsi"/>
          <w:sz w:val="14"/>
          <w:szCs w:val="14"/>
        </w:rPr>
        <w:t xml:space="preserve">By – “identifying the agent performing an action.”. </w:t>
      </w:r>
      <w:hyperlink r:id="rId12" w:history="1">
        <w:r w:rsidRPr="00D95B7B">
          <w:rPr>
            <w:rStyle w:val="Hyperlink"/>
            <w:rFonts w:asciiTheme="minorHAnsi" w:hAnsiTheme="minorHAnsi" w:cstheme="minorHAnsi"/>
            <w:sz w:val="14"/>
            <w:szCs w:val="14"/>
          </w:rPr>
          <w:t>https://www.google.com/search?q=by+definition&amp;rlz=1C1CHBF_enUS877US877&amp;oq=by+definition&amp;aqs=chrome.0.69i59.1433j0j7&amp;sourceid=chrome&amp;ie=UTF-8</w:t>
        </w:r>
      </w:hyperlink>
    </w:p>
    <w:p w14:paraId="6DFA6A0E" w14:textId="7901F321" w:rsidR="007E7A22" w:rsidRDefault="007E7A22" w:rsidP="007E7A22">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Is – “dialectal present tense first-person and third-person singular of BE”. </w:t>
      </w:r>
      <w:hyperlink r:id="rId13" w:history="1">
        <w:r w:rsidRPr="00D95B7B">
          <w:rPr>
            <w:rStyle w:val="Hyperlink"/>
            <w:rFonts w:asciiTheme="minorHAnsi" w:hAnsiTheme="minorHAnsi" w:cstheme="minorHAnsi"/>
            <w:sz w:val="14"/>
            <w:szCs w:val="14"/>
          </w:rPr>
          <w:t>https://www.merriam-webster.com/dictionary/is</w:t>
        </w:r>
      </w:hyperlink>
    </w:p>
    <w:p w14:paraId="5BB01052" w14:textId="77777777" w:rsidR="004D7241" w:rsidRPr="00D95B7B" w:rsidRDefault="004D7241" w:rsidP="004D7241">
      <w:pPr>
        <w:pStyle w:val="Heading4"/>
        <w:rPr>
          <w:rFonts w:asciiTheme="minorHAnsi" w:hAnsiTheme="minorHAnsi" w:cstheme="minorHAnsi"/>
          <w:sz w:val="10"/>
          <w:szCs w:val="10"/>
        </w:rPr>
      </w:pPr>
      <w:r w:rsidRPr="00D95B7B">
        <w:rPr>
          <w:rFonts w:asciiTheme="minorHAnsi" w:hAnsiTheme="minorHAnsi" w:cstheme="minorHAnsi"/>
        </w:rPr>
        <w:t xml:space="preserve">Is means </w:t>
      </w:r>
      <w:r w:rsidRPr="00D95B7B">
        <w:rPr>
          <w:rFonts w:asciiTheme="minorHAnsi" w:hAnsiTheme="minorHAnsi" w:cstheme="minorHAnsi"/>
          <w:b w:val="0"/>
          <w:bCs/>
          <w:sz w:val="10"/>
          <w:szCs w:val="10"/>
        </w:rPr>
        <w:t xml:space="preserve">is </w:t>
      </w:r>
      <w:r w:rsidRPr="00D95B7B">
        <w:rPr>
          <w:rFonts w:asciiTheme="minorHAnsi" w:hAnsiTheme="minorHAnsi" w:cstheme="minorHAnsi"/>
          <w:b w:val="0"/>
          <w:bCs/>
          <w:sz w:val="10"/>
          <w:szCs w:val="10"/>
          <w:u w:val="single"/>
        </w:rPr>
        <w:t>Definition of is</w:t>
      </w:r>
      <w:r w:rsidRPr="00D95B7B">
        <w:rPr>
          <w:rFonts w:asciiTheme="minorHAnsi" w:hAnsiTheme="minorHAnsi" w:cstheme="minorHAnsi"/>
          <w:b w:val="0"/>
          <w:bCs/>
          <w:sz w:val="10"/>
          <w:szCs w:val="10"/>
        </w:rPr>
        <w:t xml:space="preserve"> (Entry 1 of 4) present tense third-person singular of BE </w:t>
      </w:r>
      <w:r w:rsidRPr="00444B72">
        <w:rPr>
          <w:rStyle w:val="Emphasis"/>
          <w:rFonts w:asciiTheme="minorHAnsi" w:hAnsiTheme="minorHAnsi" w:cstheme="minorHAnsi"/>
          <w:b/>
          <w:bCs/>
          <w:sz w:val="24"/>
          <w:szCs w:val="24"/>
          <w:highlight w:val="green"/>
        </w:rPr>
        <w:t>dialectal present tense</w:t>
      </w:r>
      <w:r w:rsidRPr="00D95B7B">
        <w:rPr>
          <w:rFonts w:asciiTheme="minorHAnsi" w:hAnsiTheme="minorHAnsi" w:cstheme="minorHAnsi"/>
          <w:b w:val="0"/>
          <w:bCs/>
          <w:sz w:val="10"/>
          <w:szCs w:val="10"/>
        </w:rPr>
        <w:t xml:space="preserve"> first-person and third-person </w:t>
      </w:r>
      <w:r w:rsidRPr="00D95B7B">
        <w:rPr>
          <w:rStyle w:val="StyleUnderline"/>
          <w:rFonts w:asciiTheme="minorHAnsi" w:hAnsiTheme="minorHAnsi" w:cstheme="minorHAnsi"/>
        </w:rPr>
        <w:t>singular</w:t>
      </w:r>
      <w:r w:rsidRPr="00D95B7B">
        <w:rPr>
          <w:rFonts w:asciiTheme="minorHAnsi" w:hAnsiTheme="minorHAnsi" w:cstheme="minorHAnsi"/>
          <w:b w:val="0"/>
          <w:bCs/>
          <w:sz w:val="10"/>
          <w:szCs w:val="10"/>
        </w:rPr>
        <w:t xml:space="preserve"> </w:t>
      </w:r>
      <w:r w:rsidRPr="00444B72">
        <w:rPr>
          <w:rStyle w:val="Emphasis"/>
          <w:rFonts w:asciiTheme="minorHAnsi" w:hAnsiTheme="minorHAnsi" w:cstheme="minorHAnsi"/>
          <w:b/>
          <w:bCs/>
          <w:sz w:val="24"/>
          <w:szCs w:val="24"/>
          <w:highlight w:val="green"/>
        </w:rPr>
        <w:t>of BE</w:t>
      </w:r>
      <w:r w:rsidRPr="00D95B7B">
        <w:rPr>
          <w:rFonts w:asciiTheme="minorHAnsi" w:hAnsiTheme="minorHAnsi" w:cstheme="minorHAnsi"/>
        </w:rPr>
        <w:t xml:space="preserve"> </w:t>
      </w:r>
      <w:r w:rsidRPr="00D95B7B">
        <w:rPr>
          <w:rFonts w:asciiTheme="minorHAnsi" w:hAnsiTheme="minorHAnsi" w:cstheme="minorHAnsi"/>
          <w:b w:val="0"/>
          <w:bCs/>
          <w:sz w:val="10"/>
          <w:szCs w:val="10"/>
        </w:rPr>
        <w:t>dialectal present tense plural of BE</w:t>
      </w:r>
    </w:p>
    <w:p w14:paraId="0C6F0132" w14:textId="77777777" w:rsidR="004D7241" w:rsidRPr="00D95B7B" w:rsidRDefault="004D7241" w:rsidP="004D7241">
      <w:pPr>
        <w:rPr>
          <w:rFonts w:asciiTheme="minorHAnsi" w:hAnsiTheme="minorHAnsi" w:cstheme="minorHAnsi"/>
        </w:rPr>
      </w:pPr>
      <w:r w:rsidRPr="00D95B7B">
        <w:rPr>
          <w:rStyle w:val="Style13ptBold"/>
          <w:rFonts w:asciiTheme="minorHAnsi" w:hAnsiTheme="minorHAnsi" w:cstheme="minorHAnsi"/>
        </w:rPr>
        <w:t>Webster ND</w:t>
      </w:r>
      <w:r w:rsidRPr="00D95B7B">
        <w:rPr>
          <w:rFonts w:asciiTheme="minorHAnsi" w:hAnsiTheme="minorHAnsi" w:cstheme="minorHAnsi"/>
        </w:rPr>
        <w:t xml:space="preserve"> Definition of IS," Merriam Webster, </w:t>
      </w:r>
      <w:hyperlink r:id="rId14" w:history="1">
        <w:r w:rsidRPr="00D95B7B">
          <w:rPr>
            <w:rStyle w:val="Hyperlink"/>
            <w:rFonts w:asciiTheme="minorHAnsi" w:hAnsiTheme="minorHAnsi" w:cstheme="minorHAnsi"/>
          </w:rPr>
          <w:t>https://www.merriam-webster.com/dictionary/is</w:t>
        </w:r>
      </w:hyperlink>
      <w:r w:rsidRPr="00D95B7B">
        <w:rPr>
          <w:rFonts w:asciiTheme="minorHAnsi" w:hAnsiTheme="minorHAnsi" w:cstheme="minorHAnsi"/>
        </w:rPr>
        <w:t xml:space="preserve"> IS</w:t>
      </w:r>
    </w:p>
    <w:p w14:paraId="198D81C1" w14:textId="77777777" w:rsidR="004D7241" w:rsidRPr="00D95B7B" w:rsidRDefault="004D7241" w:rsidP="004D7241">
      <w:pPr>
        <w:rPr>
          <w:rFonts w:asciiTheme="minorHAnsi" w:hAnsiTheme="minorHAnsi" w:cstheme="minorHAnsi"/>
        </w:rPr>
      </w:pPr>
    </w:p>
    <w:p w14:paraId="64B7917E" w14:textId="77777777" w:rsidR="004D7241" w:rsidRPr="00D95B7B" w:rsidRDefault="004D7241" w:rsidP="004D7241">
      <w:pPr>
        <w:pStyle w:val="Heading4"/>
        <w:rPr>
          <w:rFonts w:asciiTheme="minorHAnsi" w:hAnsiTheme="minorHAnsi" w:cstheme="minorHAnsi"/>
        </w:rPr>
      </w:pPr>
      <w:r w:rsidRPr="00D95B7B">
        <w:rPr>
          <w:rFonts w:asciiTheme="minorHAnsi" w:hAnsiTheme="minorHAnsi" w:cstheme="minorHAnsi"/>
        </w:rPr>
        <w:t>Dialectical present tense means logical coherence which implies no implementation</w:t>
      </w:r>
    </w:p>
    <w:p w14:paraId="71557A71" w14:textId="77777777" w:rsidR="004D7241" w:rsidRPr="00D95B7B" w:rsidRDefault="004D7241" w:rsidP="004D7241">
      <w:pPr>
        <w:rPr>
          <w:rFonts w:asciiTheme="minorHAnsi" w:hAnsiTheme="minorHAnsi" w:cstheme="minorHAnsi"/>
        </w:rPr>
      </w:pPr>
      <w:r w:rsidRPr="00D95B7B">
        <w:rPr>
          <w:rStyle w:val="Style13ptBold"/>
          <w:rFonts w:asciiTheme="minorHAnsi" w:hAnsiTheme="minorHAnsi" w:cstheme="minorHAnsi"/>
        </w:rPr>
        <w:t>Your Dictionary ND</w:t>
      </w:r>
      <w:r w:rsidRPr="00D95B7B">
        <w:rPr>
          <w:rFonts w:asciiTheme="minorHAnsi" w:hAnsiTheme="minorHAnsi" w:cstheme="minorHAnsi"/>
        </w:rPr>
        <w:t xml:space="preserve">, "Dialectical Meaning," No Publication, </w:t>
      </w:r>
      <w:hyperlink r:id="rId15" w:history="1">
        <w:r w:rsidRPr="00D95B7B">
          <w:rPr>
            <w:rStyle w:val="Hyperlink"/>
            <w:rFonts w:asciiTheme="minorHAnsi" w:hAnsiTheme="minorHAnsi" w:cstheme="minorHAnsi"/>
          </w:rPr>
          <w:t>https://www.yourdictionary.com/dialectical</w:t>
        </w:r>
      </w:hyperlink>
      <w:r w:rsidRPr="00D95B7B">
        <w:rPr>
          <w:rFonts w:asciiTheme="minorHAnsi" w:hAnsiTheme="minorHAnsi" w:cstheme="minorHAnsi"/>
        </w:rPr>
        <w:t xml:space="preserve"> Cho</w:t>
      </w:r>
    </w:p>
    <w:p w14:paraId="774741ED" w14:textId="77777777" w:rsidR="004D7241" w:rsidRPr="00D95B7B" w:rsidRDefault="004D7241" w:rsidP="004D7241">
      <w:pPr>
        <w:rPr>
          <w:rStyle w:val="Emphasis"/>
          <w:rFonts w:asciiTheme="minorHAnsi" w:hAnsiTheme="minorHAnsi" w:cstheme="minorHAnsi"/>
        </w:rPr>
      </w:pPr>
      <w:r w:rsidRPr="00D95B7B">
        <w:rPr>
          <w:rFonts w:asciiTheme="minorHAnsi" w:hAnsiTheme="minorHAnsi" w:cstheme="minorHAnsi"/>
          <w:sz w:val="12"/>
        </w:rPr>
        <w:t xml:space="preserve">The </w:t>
      </w:r>
      <w:r w:rsidRPr="00444B72">
        <w:rPr>
          <w:rStyle w:val="Emphasis"/>
          <w:rFonts w:asciiTheme="minorHAnsi" w:hAnsiTheme="minorHAnsi" w:cstheme="minorHAnsi"/>
          <w:highlight w:val="green"/>
        </w:rPr>
        <w:t>definition of dialectical</w:t>
      </w:r>
      <w:r w:rsidRPr="00D95B7B">
        <w:rPr>
          <w:rFonts w:asciiTheme="minorHAnsi" w:hAnsiTheme="minorHAnsi" w:cstheme="minorHAnsi"/>
          <w:sz w:val="12"/>
        </w:rPr>
        <w:t xml:space="preserve"> is a discussion that includes logical reasoning and dialogue, or something having the sounds, vocabulary and grammar of a specific way of speaking. An </w:t>
      </w:r>
      <w:r w:rsidRPr="00444B72">
        <w:rPr>
          <w:rStyle w:val="Emphasis"/>
          <w:rFonts w:asciiTheme="minorHAnsi" w:hAnsiTheme="minorHAnsi" w:cstheme="minorHAnsi"/>
          <w:highlight w:val="green"/>
        </w:rPr>
        <w:t>example of something dialectical is a Lincoln Douglass style of debate,</w:t>
      </w:r>
      <w:r w:rsidRPr="00D95B7B">
        <w:rPr>
          <w:rFonts w:asciiTheme="minorHAnsi" w:hAnsiTheme="minorHAnsi" w:cstheme="minorHAnsi"/>
          <w:sz w:val="12"/>
        </w:rPr>
        <w:t xml:space="preserve"> </w:t>
      </w:r>
      <w:r w:rsidRPr="00444B72">
        <w:rPr>
          <w:rStyle w:val="Emphasis"/>
          <w:rFonts w:asciiTheme="minorHAnsi" w:hAnsiTheme="minorHAnsi" w:cstheme="minorHAnsi"/>
          <w:highlight w:val="green"/>
        </w:rPr>
        <w:t>where both parties argue a point in a logical order</w:t>
      </w:r>
      <w:r w:rsidRPr="00D95B7B">
        <w:rPr>
          <w:rFonts w:asciiTheme="minorHAnsi" w:hAnsiTheme="minorHAnsi" w:cstheme="minorHAnsi"/>
          <w:sz w:val="12"/>
        </w:rPr>
        <w:t xml:space="preserve">. Of, or pertaining to dialectic; </w:t>
      </w:r>
      <w:r w:rsidRPr="00444B72">
        <w:rPr>
          <w:rStyle w:val="Emphasis"/>
          <w:rFonts w:asciiTheme="minorHAnsi" w:hAnsiTheme="minorHAnsi" w:cstheme="minorHAnsi"/>
          <w:highlight w:val="green"/>
        </w:rPr>
        <w:t>logic</w:t>
      </w:r>
      <w:r w:rsidRPr="00D95B7B">
        <w:rPr>
          <w:rFonts w:asciiTheme="minorHAnsi" w:hAnsiTheme="minorHAnsi" w:cstheme="minorHAnsi"/>
          <w:sz w:val="12"/>
        </w:rPr>
        <w:t xml:space="preserve">ally </w:t>
      </w:r>
      <w:r w:rsidRPr="00444B72">
        <w:rPr>
          <w:rStyle w:val="Emphasis"/>
          <w:rFonts w:asciiTheme="minorHAnsi" w:hAnsiTheme="minorHAnsi" w:cstheme="minorHAnsi"/>
          <w:highlight w:val="green"/>
        </w:rPr>
        <w:t>reason</w:t>
      </w:r>
      <w:r w:rsidRPr="00D95B7B">
        <w:rPr>
          <w:rFonts w:asciiTheme="minorHAnsi" w:hAnsiTheme="minorHAnsi" w:cstheme="minorHAnsi"/>
          <w:sz w:val="12"/>
        </w:rPr>
        <w:t xml:space="preserve">ed through the </w:t>
      </w:r>
      <w:r w:rsidRPr="00444B72">
        <w:rPr>
          <w:rStyle w:val="Emphasis"/>
          <w:rFonts w:asciiTheme="minorHAnsi" w:hAnsiTheme="minorHAnsi" w:cstheme="minorHAnsi"/>
          <w:highlight w:val="green"/>
        </w:rPr>
        <w:t>exchange of opposing ideas.</w:t>
      </w:r>
    </w:p>
    <w:p w14:paraId="03B90B20" w14:textId="77777777" w:rsidR="004D7241" w:rsidRPr="00D95B7B" w:rsidRDefault="004D7241" w:rsidP="004D7241">
      <w:pPr>
        <w:rPr>
          <w:rStyle w:val="Emphasis"/>
          <w:rFonts w:asciiTheme="minorHAnsi" w:hAnsiTheme="minorHAnsi" w:cstheme="minorHAnsi"/>
        </w:rPr>
      </w:pPr>
    </w:p>
    <w:p w14:paraId="6CEC7EFF" w14:textId="77777777" w:rsidR="004D7241" w:rsidRPr="00D95B7B" w:rsidRDefault="004D7241" w:rsidP="004D7241">
      <w:pPr>
        <w:pStyle w:val="Heading4"/>
        <w:rPr>
          <w:rFonts w:asciiTheme="minorHAnsi" w:hAnsiTheme="minorHAnsi" w:cstheme="minorHAnsi"/>
        </w:rPr>
      </w:pPr>
      <w:r w:rsidRPr="00D95B7B">
        <w:rPr>
          <w:rFonts w:asciiTheme="minorHAnsi" w:hAnsiTheme="minorHAnsi" w:cstheme="minorHAnsi"/>
        </w:rPr>
        <w:t xml:space="preserve">“BE” is a linking verb, not an action verb so implementation is incoherent </w:t>
      </w:r>
    </w:p>
    <w:p w14:paraId="47D0FB91" w14:textId="77777777" w:rsidR="004D7241" w:rsidRPr="00D95B7B" w:rsidRDefault="004D7241" w:rsidP="004D7241">
      <w:pPr>
        <w:rPr>
          <w:rFonts w:asciiTheme="minorHAnsi" w:hAnsiTheme="minorHAnsi" w:cstheme="minorHAnsi"/>
        </w:rPr>
      </w:pPr>
      <w:r w:rsidRPr="00D95B7B">
        <w:rPr>
          <w:rStyle w:val="Style13ptBold"/>
          <w:rFonts w:asciiTheme="minorHAnsi" w:hAnsiTheme="minorHAnsi" w:cstheme="minorHAnsi"/>
        </w:rPr>
        <w:t>Grammar Monster ND</w:t>
      </w:r>
      <w:r w:rsidRPr="00D95B7B">
        <w:rPr>
          <w:rFonts w:asciiTheme="minorHAnsi" w:hAnsiTheme="minorHAnsi" w:cstheme="minorHAnsi"/>
        </w:rPr>
        <w:t xml:space="preserve"> "Linking Verbs," Grammar Monster, </w:t>
      </w:r>
      <w:hyperlink r:id="rId16" w:history="1">
        <w:r w:rsidRPr="00D95B7B">
          <w:rPr>
            <w:rStyle w:val="Hyperlink"/>
            <w:rFonts w:asciiTheme="minorHAnsi" w:hAnsiTheme="minorHAnsi" w:cstheme="minorHAnsi"/>
          </w:rPr>
          <w:t>https://www.grammar-monster.com/glossary/linking_verbs.htm</w:t>
        </w:r>
      </w:hyperlink>
      <w:r w:rsidRPr="00D95B7B">
        <w:rPr>
          <w:rFonts w:asciiTheme="minorHAnsi" w:hAnsiTheme="minorHAnsi" w:cstheme="minorHAnsi"/>
        </w:rPr>
        <w:t xml:space="preserve"> CHO</w:t>
      </w:r>
    </w:p>
    <w:p w14:paraId="374FB820" w14:textId="77777777" w:rsidR="004D7241" w:rsidRPr="00D95B7B" w:rsidRDefault="004D7241" w:rsidP="004D7241">
      <w:pPr>
        <w:rPr>
          <w:rFonts w:asciiTheme="minorHAnsi" w:hAnsiTheme="minorHAnsi" w:cstheme="minorHAnsi"/>
          <w:sz w:val="12"/>
        </w:rPr>
      </w:pPr>
      <w:r w:rsidRPr="00D95B7B">
        <w:rPr>
          <w:rFonts w:asciiTheme="minorHAnsi" w:hAnsiTheme="minorHAnsi" w:cstheme="minorHAnsi"/>
          <w:sz w:val="12"/>
        </w:rPr>
        <w:t xml:space="preserve">What Are Linking Verbs? (with Examples) </w:t>
      </w:r>
      <w:r w:rsidRPr="00444B72">
        <w:rPr>
          <w:rStyle w:val="Emphasis"/>
          <w:rFonts w:asciiTheme="minorHAnsi" w:hAnsiTheme="minorHAnsi" w:cstheme="minorHAnsi"/>
          <w:highlight w:val="green"/>
        </w:rPr>
        <w:t xml:space="preserve">A linking verb </w:t>
      </w:r>
      <w:r w:rsidRPr="00D95B7B">
        <w:rPr>
          <w:rStyle w:val="StyleUnderline"/>
          <w:rFonts w:asciiTheme="minorHAnsi" w:hAnsiTheme="minorHAnsi" w:cstheme="minorHAnsi"/>
        </w:rPr>
        <w:t xml:space="preserve">is used to </w:t>
      </w:r>
      <w:r w:rsidRPr="00D95B7B">
        <w:rPr>
          <w:rFonts w:asciiTheme="minorHAnsi" w:hAnsiTheme="minorHAnsi" w:cstheme="minorHAnsi"/>
          <w:sz w:val="12"/>
        </w:rPr>
        <w:t xml:space="preserve">re-identify or to </w:t>
      </w:r>
      <w:r w:rsidRPr="00444B72">
        <w:rPr>
          <w:rStyle w:val="Emphasis"/>
          <w:rFonts w:asciiTheme="minorHAnsi" w:hAnsiTheme="minorHAnsi" w:cstheme="minorHAnsi"/>
          <w:highlight w:val="green"/>
        </w:rPr>
        <w:t>describe its subject</w:t>
      </w:r>
      <w:r w:rsidRPr="00D95B7B">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444B72">
        <w:rPr>
          <w:rStyle w:val="Emphasis"/>
          <w:rFonts w:asciiTheme="minorHAnsi" w:hAnsiTheme="minorHAnsi" w:cstheme="minorHAnsi"/>
          <w:highlight w:val="green"/>
        </w:rPr>
        <w:t>Alan is a vampire.</w:t>
      </w:r>
      <w:r w:rsidRPr="00D95B7B">
        <w:rPr>
          <w:rStyle w:val="Emphasis"/>
          <w:rFonts w:asciiTheme="minorHAnsi" w:hAnsiTheme="minorHAnsi" w:cstheme="minorHAnsi"/>
        </w:rPr>
        <w:t xml:space="preserve"> </w:t>
      </w:r>
      <w:r w:rsidRPr="00D95B7B">
        <w:rPr>
          <w:rFonts w:asciiTheme="minorHAnsi" w:hAnsiTheme="minorHAnsi" w:cstheme="minorHAnsi"/>
          <w:sz w:val="12"/>
        </w:rPr>
        <w:t xml:space="preserve">(Here, the </w:t>
      </w:r>
      <w:r w:rsidRPr="00444B72">
        <w:rPr>
          <w:rStyle w:val="Emphasis"/>
          <w:rFonts w:asciiTheme="minorHAnsi" w:hAnsiTheme="minorHAnsi" w:cstheme="minorHAnsi"/>
          <w:highlight w:val="green"/>
        </w:rPr>
        <w:t>subject is re-identified as a vampire.)</w:t>
      </w:r>
      <w:r w:rsidRPr="00D95B7B">
        <w:rPr>
          <w:rStyle w:val="Emphasis"/>
          <w:rFonts w:asciiTheme="minorHAnsi" w:hAnsiTheme="minorHAnsi" w:cstheme="minorHAnsi"/>
        </w:rPr>
        <w:t xml:space="preserve"> </w:t>
      </w:r>
      <w:r w:rsidRPr="00D95B7B">
        <w:rPr>
          <w:rFonts w:asciiTheme="minorHAnsi" w:hAnsiTheme="minorHAnsi" w:cstheme="minorHAnsi"/>
          <w:sz w:val="12"/>
        </w:rPr>
        <w:t>Alan is thirsty. (Here, the subject is described as thirsty.)</w:t>
      </w:r>
    </w:p>
    <w:p w14:paraId="5AD9416E" w14:textId="55825DED" w:rsidR="004D7241" w:rsidRPr="004D7241" w:rsidRDefault="004D7241" w:rsidP="004D7241">
      <w:pPr>
        <w:rPr>
          <w:rStyle w:val="Hyperlink"/>
          <w:rFonts w:asciiTheme="minorHAnsi" w:hAnsiTheme="minorHAnsi" w:cstheme="minorHAnsi"/>
          <w:b/>
          <w:iCs/>
          <w:u w:val="single"/>
        </w:rPr>
      </w:pPr>
      <w:r w:rsidRPr="00D95B7B">
        <w:rPr>
          <w:rFonts w:asciiTheme="minorHAnsi" w:hAnsiTheme="minorHAnsi" w:cstheme="minorHAnsi"/>
          <w:noProof/>
        </w:rPr>
        <w:drawing>
          <wp:inline distT="0" distB="0" distL="0" distR="0" wp14:anchorId="10C92C6F" wp14:editId="10BA48AA">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AC39645" w14:textId="77777777" w:rsidR="007E7A22" w:rsidRPr="00D95B7B" w:rsidRDefault="007E7A22" w:rsidP="007E7A22">
      <w:pPr>
        <w:pStyle w:val="Heading4"/>
        <w:rPr>
          <w:rFonts w:asciiTheme="minorHAnsi" w:hAnsiTheme="minorHAnsi" w:cstheme="minorHAnsi"/>
        </w:rPr>
      </w:pPr>
      <w:r w:rsidRPr="00D95B7B">
        <w:rPr>
          <w:rFonts w:asciiTheme="minorHAnsi" w:hAnsiTheme="minorHAnsi" w:cstheme="minorHAnsi"/>
        </w:rPr>
        <w:t>Private belongs “</w:t>
      </w:r>
      <w:r w:rsidRPr="00D95B7B">
        <w:rPr>
          <w:rStyle w:val="Emphasis"/>
          <w:rFonts w:asciiTheme="minorHAnsi" w:hAnsiTheme="minorHAnsi" w:cstheme="minorHAnsi"/>
        </w:rPr>
        <w:t xml:space="preserve">Affecting or belonging </w:t>
      </w:r>
      <w:r w:rsidRPr="00444B72">
        <w:rPr>
          <w:rStyle w:val="Emphasis"/>
          <w:rFonts w:asciiTheme="minorHAnsi" w:hAnsiTheme="minorHAnsi" w:cstheme="minorHAnsi"/>
          <w:highlight w:val="green"/>
        </w:rPr>
        <w:t>to private individuals, as distinct from the public generally</w:t>
      </w:r>
      <w:r w:rsidRPr="00D95B7B">
        <w:rPr>
          <w:rStyle w:val="Emphasis"/>
          <w:rFonts w:asciiTheme="minorHAnsi" w:hAnsiTheme="minorHAnsi" w:cstheme="minorHAnsi"/>
        </w:rPr>
        <w:t>. Not official.</w:t>
      </w:r>
      <w:r w:rsidRPr="00D95B7B">
        <w:rPr>
          <w:rFonts w:asciiTheme="minorHAnsi" w:hAnsiTheme="minorHAnsi" w:cstheme="minorHAnsi"/>
        </w:rPr>
        <w:t>”</w:t>
      </w:r>
    </w:p>
    <w:p w14:paraId="7C68A037" w14:textId="77777777" w:rsidR="007E7A22" w:rsidRPr="00D95B7B" w:rsidRDefault="007E7A22" w:rsidP="007E7A22">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PRIVATE?” Black’s Law Dictionary. No Date. Accessed 1/4/21. </w:t>
      </w:r>
      <w:hyperlink r:id="rId18" w:history="1">
        <w:r w:rsidRPr="00D95B7B">
          <w:rPr>
            <w:rStyle w:val="Hyperlink"/>
            <w:rFonts w:asciiTheme="minorHAnsi" w:hAnsiTheme="minorHAnsi" w:cstheme="minorHAnsi"/>
          </w:rPr>
          <w:t>https://thelawdictionary.org/private/</w:t>
        </w:r>
      </w:hyperlink>
      <w:r w:rsidRPr="00D95B7B">
        <w:rPr>
          <w:rFonts w:asciiTheme="minorHAnsi" w:hAnsiTheme="minorHAnsi" w:cstheme="minorHAnsi"/>
        </w:rPr>
        <w:t xml:space="preserve"> //Xu]</w:t>
      </w:r>
    </w:p>
    <w:p w14:paraId="54D7654D" w14:textId="77777777" w:rsidR="007E7A22" w:rsidRPr="00D95B7B" w:rsidRDefault="007E7A22" w:rsidP="007E7A22">
      <w:pPr>
        <w:pStyle w:val="Heading4"/>
        <w:rPr>
          <w:rFonts w:asciiTheme="minorHAnsi" w:hAnsiTheme="minorHAnsi" w:cstheme="minorHAnsi"/>
        </w:rPr>
      </w:pPr>
      <w:r w:rsidRPr="00D95B7B">
        <w:rPr>
          <w:rFonts w:asciiTheme="minorHAnsi" w:hAnsiTheme="minorHAnsi" w:cstheme="minorHAnsi"/>
        </w:rPr>
        <w:t>Entity is “</w:t>
      </w:r>
      <w:r w:rsidRPr="00D95B7B">
        <w:rPr>
          <w:rStyle w:val="Emphasis"/>
          <w:rFonts w:asciiTheme="minorHAnsi" w:hAnsiTheme="minorHAnsi" w:cstheme="minorHAnsi"/>
        </w:rPr>
        <w:t xml:space="preserve">Legally, equal to a person who might owe taxes. A generic term inclusive of person, partnership, organization, or business. An entity can be legally bound. An entity is </w:t>
      </w:r>
      <w:r w:rsidRPr="00444B72">
        <w:rPr>
          <w:rStyle w:val="Emphasis"/>
          <w:rFonts w:asciiTheme="minorHAnsi" w:hAnsiTheme="minorHAnsi" w:cstheme="minorHAnsi"/>
          <w:highlight w:val="green"/>
        </w:rPr>
        <w:t>uniquely identifiable from any other entity</w:t>
      </w:r>
      <w:r w:rsidRPr="00D95B7B">
        <w:rPr>
          <w:rStyle w:val="Emphasis"/>
          <w:rFonts w:asciiTheme="minorHAnsi" w:hAnsiTheme="minorHAnsi" w:cstheme="minorHAnsi"/>
        </w:rPr>
        <w:t>.</w:t>
      </w:r>
      <w:r w:rsidRPr="00D95B7B">
        <w:rPr>
          <w:rFonts w:asciiTheme="minorHAnsi" w:hAnsiTheme="minorHAnsi" w:cstheme="minorHAnsi"/>
        </w:rPr>
        <w:t>”</w:t>
      </w:r>
    </w:p>
    <w:p w14:paraId="6656169C" w14:textId="77777777" w:rsidR="007E7A22" w:rsidRDefault="007E7A22" w:rsidP="007E7A22">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ENTITY?” Black’s Law Dictionary. No Date. Accessed 1/4/21. </w:t>
      </w:r>
      <w:hyperlink r:id="rId19" w:history="1">
        <w:r w:rsidRPr="00D95B7B">
          <w:rPr>
            <w:rStyle w:val="Hyperlink"/>
            <w:rFonts w:asciiTheme="minorHAnsi" w:hAnsiTheme="minorHAnsi" w:cstheme="minorHAnsi"/>
          </w:rPr>
          <w:t>https://thelawdictionary.org/entity/</w:t>
        </w:r>
      </w:hyperlink>
      <w:r w:rsidRPr="00D95B7B">
        <w:rPr>
          <w:rFonts w:asciiTheme="minorHAnsi" w:hAnsiTheme="minorHAnsi" w:cstheme="minorHAnsi"/>
        </w:rPr>
        <w:t xml:space="preserve"> //Xu]</w:t>
      </w:r>
    </w:p>
    <w:p w14:paraId="0FAE3E22" w14:textId="77777777" w:rsidR="007E7A22" w:rsidRPr="00D95B7B" w:rsidRDefault="007E7A22" w:rsidP="007E7A22">
      <w:pPr>
        <w:pStyle w:val="Heading4"/>
      </w:pPr>
      <w:r>
        <w:t xml:space="preserve">Against the will of private entities to appropriate outer space, we reject the regime of property as the white science of logistics. </w:t>
      </w:r>
    </w:p>
    <w:p w14:paraId="2A926190" w14:textId="77777777" w:rsidR="007E7A22" w:rsidRDefault="007E7A22" w:rsidP="007E7A22">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pp 13-18) gz</w:t>
      </w:r>
    </w:p>
    <w:p w14:paraId="4CB5A887" w14:textId="77777777" w:rsidR="007E7A22" w:rsidRDefault="007E7A22" w:rsidP="007E7A22">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synecdochal redundancy in abstraction rather than an entanglement, or even an opposition, of </w:t>
      </w:r>
      <w:r w:rsidRPr="0011239B">
        <w:rPr>
          <w:i/>
          <w:sz w:val="12"/>
          <w:szCs w:val="24"/>
        </w:rPr>
        <w:t>anima</w:t>
      </w:r>
      <w:r w:rsidRPr="0011239B">
        <w:rPr>
          <w:sz w:val="12"/>
          <w:szCs w:val="24"/>
        </w:rPr>
        <w:t xml:space="preserve"> and matter, mama and soul. There’s this formulation that Robert Duncan gets from Erwin Schrödinger that helps a certain disordering along. Schrödinger says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r w:rsidRPr="007315D4">
        <w:rPr>
          <w:rStyle w:val="Emphasis"/>
        </w:rPr>
        <w:t>Every thing,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xml:space="preserve">. His accumulation process is auto-location, because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or,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t xml:space="preserve"> begins with 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r w:rsidRPr="007315D4">
        <w:rPr>
          <w:rStyle w:val="Emphasis"/>
        </w:rPr>
        <w:t>omnicidal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700F2D5D" w14:textId="77777777" w:rsidR="007E7A22" w:rsidRPr="00D95B7B" w:rsidRDefault="007E7A22" w:rsidP="007E7A22">
      <w:pPr>
        <w:pStyle w:val="Heading4"/>
        <w:rPr>
          <w:rFonts w:asciiTheme="minorHAnsi" w:hAnsiTheme="minorHAnsi" w:cstheme="minorHAnsi"/>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114C3F53" w14:textId="77777777" w:rsidR="007E7A22" w:rsidRPr="00D95B7B" w:rsidRDefault="007E7A22" w:rsidP="007E7A22">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20"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3526146A" w14:textId="77777777" w:rsidR="007E7A22" w:rsidRDefault="007E7A22" w:rsidP="007E7A22">
      <w:pPr>
        <w:rPr>
          <w:rStyle w:val="Emphasis"/>
          <w:rFonts w:asciiTheme="minorHAnsi" w:hAnsiTheme="minorHAnsi" w:cstheme="minorHAnsi"/>
        </w:rPr>
      </w:pPr>
      <w:r w:rsidRPr="00D95B7B">
        <w:rPr>
          <w:rFonts w:asciiTheme="minorHAnsi" w:hAnsiTheme="minorHAnsi" w:cstheme="minorHAnsi"/>
          <w:sz w:val="16"/>
        </w:rPr>
        <w:t xml:space="preserve">So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she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with,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10EA085E" w14:textId="77777777" w:rsidR="007E7A22" w:rsidRDefault="007E7A22" w:rsidP="007E7A22">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7D4FBA2A" w14:textId="77777777" w:rsidR="007E7A22" w:rsidRPr="002E52F8" w:rsidRDefault="007E7A22" w:rsidP="007E7A22">
      <w:r w:rsidRPr="002E52F8">
        <w:rPr>
          <w:rStyle w:val="Style13ptBold"/>
        </w:rPr>
        <w:t>Greer</w:t>
      </w:r>
      <w:r>
        <w:rPr>
          <w:rStyle w:val="Style13ptBold"/>
        </w:rPr>
        <w:t xml:space="preserve"> 18</w:t>
      </w:r>
      <w:r w:rsidRPr="002E52F8">
        <w:t>, G. H. "Who Needs the Undercommons?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76A5CA0D" w14:textId="77777777" w:rsidR="007E7A22" w:rsidRDefault="007E7A22" w:rsidP="007E7A22">
      <w:pPr>
        <w:rPr>
          <w:sz w:val="16"/>
        </w:rPr>
      </w:pPr>
      <w:r w:rsidRPr="000B7C06">
        <w:rPr>
          <w:u w:val="single"/>
        </w:rPr>
        <w:t xml:space="preserve">Planning While </w:t>
      </w:r>
      <w:r w:rsidRPr="00444B72">
        <w:rPr>
          <w:highlight w:val="green"/>
          <w:u w:val="single"/>
        </w:rPr>
        <w:t xml:space="preserve">study </w:t>
      </w:r>
      <w:r w:rsidRPr="000B7C06">
        <w:rPr>
          <w:u w:val="single"/>
        </w:rPr>
        <w:t xml:space="preserve">in the undercommons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Planning may then take the form of activism against the process of de-skilling workers. Generally, study is in trouble where labour is detached from purpose, discovery, and agency;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heart of the undercommons,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Gorostidi, 2013), to </w:t>
      </w:r>
      <w:r w:rsidRPr="00444B72">
        <w:rPr>
          <w:highlight w:val="green"/>
          <w:u w:val="single"/>
        </w:rPr>
        <w:t xml:space="preserve">panhandling </w:t>
      </w:r>
      <w:r w:rsidRPr="000B7C06">
        <w:rPr>
          <w:u w:val="single"/>
        </w:rPr>
        <w:t>(Chesnay, 2013). Educators who wish to see the planning of the undercommons,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444B72">
        <w:rPr>
          <w:highlight w:val="green"/>
          <w:u w:val="single"/>
        </w:rPr>
        <w:t xml:space="preserve">undercommons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0B7C06">
        <w:rPr>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0B7C06">
        <w:rPr>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51454B09" w14:textId="77777777" w:rsidR="007E7A22" w:rsidRPr="003E6575" w:rsidRDefault="007E7A22" w:rsidP="007E7A22">
      <w:pPr>
        <w:pStyle w:val="Heading4"/>
      </w:pPr>
      <w:r>
        <w:t xml:space="preserve">The exclusive nature of worldmaking in outerspace is not a contingency struggle but a structural one – only through aesthetics and fugitivity, the social life of blackness is found, outside of </w:t>
      </w:r>
      <w:r w:rsidRPr="009C5265">
        <w:rPr>
          <w:u w:val="single"/>
        </w:rPr>
        <w:t>law</w:t>
      </w:r>
      <w:r>
        <w:t xml:space="preserve"> and </w:t>
      </w:r>
      <w:r w:rsidRPr="009C5265">
        <w:rPr>
          <w:u w:val="single"/>
        </w:rPr>
        <w:t>structure</w:t>
      </w:r>
      <w:r>
        <w:t xml:space="preserve">. </w:t>
      </w:r>
    </w:p>
    <w:p w14:paraId="6A5C6AEA" w14:textId="77777777" w:rsidR="007E7A22" w:rsidRDefault="007E7A22" w:rsidP="007E7A22">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21" w:history="1">
        <w:r w:rsidRPr="00C5345A">
          <w:rPr>
            <w:rStyle w:val="Hyperlink"/>
          </w:rPr>
          <w:t>https://www.radicalphilosophy.com/wp-content/uploads/2020/04/rp207_lloyd.pdf</w:t>
        </w:r>
      </w:hyperlink>
      <w:r>
        <w:t xml:space="preserve"> //Xu]</w:t>
      </w:r>
    </w:p>
    <w:p w14:paraId="767E7A42" w14:textId="77777777" w:rsidR="007E7A22" w:rsidRDefault="007E7A22" w:rsidP="007E7A22">
      <w:pPr>
        <w:rPr>
          <w:sz w:val="16"/>
        </w:rPr>
      </w:pPr>
      <w:r w:rsidRPr="009F132F">
        <w:rPr>
          <w:rStyle w:val="Emphasis"/>
        </w:rPr>
        <w:t>What Moten shows us, and elaborates across consent not to be a single being, is that the terms of that double bind are</w:t>
      </w:r>
      <w:r w:rsidRPr="005B44F6">
        <w:rPr>
          <w:rStyle w:val="Emphasis"/>
        </w:rPr>
        <w:t xml:space="preserve"> </w:t>
      </w:r>
      <w:r w:rsidRPr="00444B72">
        <w:rPr>
          <w:rStyle w:val="Emphasis"/>
          <w:highlight w:val="green"/>
        </w:rPr>
        <w:t>intimately</w:t>
      </w:r>
      <w:r w:rsidRPr="005B44F6">
        <w:rPr>
          <w:rStyle w:val="Emphasis"/>
        </w:rPr>
        <w:t xml:space="preserve"> </w:t>
      </w:r>
      <w:r w:rsidRPr="00444B72">
        <w:rPr>
          <w:rStyle w:val="Emphasis"/>
          <w:highlight w:val="green"/>
        </w:rPr>
        <w:t>connected with</w:t>
      </w:r>
      <w:r w:rsidRPr="005B44F6">
        <w:rPr>
          <w:rStyle w:val="Emphasis"/>
        </w:rPr>
        <w:t xml:space="preserve"> the imagination of both </w:t>
      </w:r>
      <w:r w:rsidRPr="00444B72">
        <w:rPr>
          <w:rStyle w:val="Emphasis"/>
          <w:highlight w:val="green"/>
        </w:rPr>
        <w:t>subjecthood</w:t>
      </w:r>
      <w:r w:rsidRPr="005B44F6">
        <w:rPr>
          <w:rStyle w:val="Emphasis"/>
        </w:rPr>
        <w:t xml:space="preserve"> and freedom in the post-Enlightenment aesthetic tradition.</w:t>
      </w:r>
      <w:r w:rsidRPr="00C7021E">
        <w:rPr>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5B44F6">
        <w:rPr>
          <w:rStyle w:val="Emphasis"/>
        </w:rPr>
        <w:t xml:space="preserve">Moten spells out at length the ways in which the performance of </w:t>
      </w:r>
      <w:r w:rsidRPr="00444B72">
        <w:rPr>
          <w:rStyle w:val="Emphasis"/>
          <w:highlight w:val="green"/>
        </w:rPr>
        <w:t>black music and poetic writing</w:t>
      </w:r>
      <w:r w:rsidRPr="005B44F6">
        <w:rPr>
          <w:rStyle w:val="Emphasis"/>
        </w:rPr>
        <w:t xml:space="preserve"> </w:t>
      </w:r>
      <w:r w:rsidRPr="00444B72">
        <w:rPr>
          <w:rStyle w:val="Emphasis"/>
          <w:highlight w:val="green"/>
        </w:rPr>
        <w:t>embody</w:t>
      </w:r>
      <w:r w:rsidRPr="005B44F6">
        <w:rPr>
          <w:rStyle w:val="Emphasis"/>
        </w:rPr>
        <w:t xml:space="preserve"> and figure the </w:t>
      </w:r>
      <w:r w:rsidRPr="00444B72">
        <w:rPr>
          <w:rStyle w:val="Emphasis"/>
          <w:highlight w:val="green"/>
        </w:rPr>
        <w:t>modalities of</w:t>
      </w:r>
      <w:r w:rsidRPr="005B44F6">
        <w:rPr>
          <w:rStyle w:val="Emphasis"/>
        </w:rPr>
        <w:t xml:space="preserve"> that </w:t>
      </w:r>
      <w:r w:rsidRPr="00444B72">
        <w:rPr>
          <w:rStyle w:val="Emphasis"/>
          <w:highlight w:val="green"/>
        </w:rPr>
        <w:t>‘social life’</w:t>
      </w:r>
      <w:r w:rsidRPr="005B44F6">
        <w:rPr>
          <w:rStyle w:val="Emphasis"/>
        </w:rPr>
        <w:t xml:space="preserve"> in a meditation on Francophone poet Édouard Glissant and jazz musician Anthony Braxton that tracks the relation of the soloist </w:t>
      </w:r>
      <w:r w:rsidRPr="00C7021E">
        <w:rPr>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7A4FF7">
        <w:rPr>
          <w:rStyle w:val="Emphasis"/>
        </w:rPr>
        <w:t xml:space="preserve"> </w:t>
      </w:r>
      <w:r w:rsidRPr="00444B72">
        <w:rPr>
          <w:rStyle w:val="Emphasis"/>
          <w:highlight w:val="green"/>
        </w:rPr>
        <w:t>the aesthetics of blackness follows in its fugitive</w:t>
      </w:r>
      <w:r w:rsidRPr="007A4FF7">
        <w:rPr>
          <w:rStyle w:val="Emphasis"/>
        </w:rPr>
        <w:t xml:space="preserve">, improvisatory </w:t>
      </w:r>
      <w:r w:rsidRPr="00444B72">
        <w:rPr>
          <w:rStyle w:val="Emphasis"/>
          <w:highlight w:val="green"/>
        </w:rPr>
        <w:t>performances not</w:t>
      </w:r>
      <w:r w:rsidRPr="007A4FF7">
        <w:rPr>
          <w:rStyle w:val="Emphasis"/>
        </w:rPr>
        <w:t xml:space="preserve"> the road </w:t>
      </w:r>
      <w:r w:rsidRPr="00444B72">
        <w:rPr>
          <w:rStyle w:val="Emphasis"/>
          <w:highlight w:val="green"/>
        </w:rPr>
        <w:t>to freedom but a line of flight</w:t>
      </w:r>
      <w:r w:rsidRPr="007A4FF7">
        <w:rPr>
          <w:rStyle w:val="Emphasis"/>
        </w:rPr>
        <w:t xml:space="preserve"> that is obviously </w:t>
      </w:r>
      <w:r w:rsidRPr="00444B72">
        <w:rPr>
          <w:rStyle w:val="Emphasis"/>
          <w:highlight w:val="green"/>
        </w:rPr>
        <w:t xml:space="preserve">grounded in </w:t>
      </w:r>
      <w:r w:rsidRPr="007A4FF7">
        <w:rPr>
          <w:rStyle w:val="Emphasis"/>
        </w:rPr>
        <w:t xml:space="preserve">the </w:t>
      </w:r>
      <w:r w:rsidRPr="00444B72">
        <w:rPr>
          <w:rStyle w:val="Emphasis"/>
          <w:highlight w:val="green"/>
        </w:rPr>
        <w:t>liberatory practices of the enslaved</w:t>
      </w:r>
      <w:r w:rsidRPr="007A4FF7">
        <w:rPr>
          <w:rStyle w:val="Emphasis"/>
        </w:rPr>
        <w:t>, but is also entirely attuned to the ruse of freedom that Hartman has called its ‘encumbrance’.</w:t>
      </w:r>
      <w:r w:rsidRPr="00C7021E">
        <w:rPr>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4140C">
        <w:rPr>
          <w:rStyle w:val="Emphasis"/>
        </w:rPr>
        <w:t xml:space="preserve"> Nevertheless, </w:t>
      </w:r>
      <w:r w:rsidRPr="00444B72">
        <w:rPr>
          <w:rStyle w:val="Emphasis"/>
          <w:highlight w:val="green"/>
        </w:rPr>
        <w:t>this ‘unruly music</w:t>
      </w:r>
      <w:r w:rsidRPr="0084140C">
        <w:rPr>
          <w:rStyle w:val="Emphasis"/>
        </w:rPr>
        <w:t xml:space="preserve"> that </w:t>
      </w:r>
      <w:r w:rsidRPr="00444B72">
        <w:rPr>
          <w:rStyle w:val="Emphasis"/>
          <w:highlight w:val="green"/>
        </w:rPr>
        <w:t>moves in disruptive</w:t>
      </w:r>
      <w:r w:rsidRPr="0084140C">
        <w:rPr>
          <w:rStyle w:val="Emphasis"/>
        </w:rPr>
        <w:t xml:space="preserve">, improvisational </w:t>
      </w:r>
      <w:r w:rsidRPr="00444B72">
        <w:rPr>
          <w:rStyle w:val="Emphasis"/>
          <w:highlight w:val="green"/>
        </w:rPr>
        <w:t>excess</w:t>
      </w:r>
      <w:r w:rsidRPr="0084140C">
        <w:rPr>
          <w:rStyle w:val="Emphasis"/>
        </w:rPr>
        <w:t xml:space="preserve"> … of the very idea of the (art) work’, and that is also ‘</w:t>
      </w:r>
      <w:r w:rsidRPr="00444B72">
        <w:rPr>
          <w:rStyle w:val="Emphasis"/>
          <w:highlight w:val="green"/>
        </w:rPr>
        <w:t>the site of</w:t>
      </w:r>
      <w:r w:rsidRPr="0084140C">
        <w:rPr>
          <w:rStyle w:val="Emphasis"/>
        </w:rPr>
        <w:t xml:space="preserve"> a certain lawless, </w:t>
      </w:r>
      <w:r w:rsidRPr="00444B72">
        <w:rPr>
          <w:rStyle w:val="Emphasis"/>
          <w:highlight w:val="green"/>
        </w:rPr>
        <w:t>fugitive theatricality’</w:t>
      </w:r>
      <w:r w:rsidRPr="0084140C">
        <w:rPr>
          <w:rStyle w:val="Emphasis"/>
        </w:rPr>
        <w:t xml:space="preserve"> [SL 111], remains in its own peculiar relation to law, but one that </w:t>
      </w:r>
      <w:r w:rsidRPr="00444B72">
        <w:rPr>
          <w:rStyle w:val="Emphasis"/>
          <w:highlight w:val="green"/>
        </w:rPr>
        <w:t>exceeds any</w:t>
      </w:r>
      <w:r w:rsidRPr="0084140C">
        <w:rPr>
          <w:rStyle w:val="Emphasis"/>
        </w:rPr>
        <w:t xml:space="preserve"> Kantian </w:t>
      </w:r>
      <w:r w:rsidRPr="00444B72">
        <w:rPr>
          <w:rStyle w:val="Emphasis"/>
          <w:highlight w:val="green"/>
        </w:rPr>
        <w:t>regulation of the imagination</w:t>
      </w:r>
      <w:r w:rsidRPr="0084140C">
        <w:rPr>
          <w:rStyle w:val="Emphasis"/>
        </w:rPr>
        <w:t>.</w:t>
      </w:r>
      <w:r w:rsidRPr="00C7021E">
        <w:rPr>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444B72">
        <w:rPr>
          <w:rStyle w:val="Emphasis"/>
          <w:highlight w:val="green"/>
        </w:rPr>
        <w:t>The law seeks</w:t>
      </w:r>
      <w:r w:rsidRPr="0084140C">
        <w:rPr>
          <w:rStyle w:val="Emphasis"/>
        </w:rPr>
        <w:t xml:space="preserve"> ‘</w:t>
      </w:r>
      <w:r w:rsidRPr="00444B72">
        <w:rPr>
          <w:rStyle w:val="Emphasis"/>
          <w:highlight w:val="green"/>
        </w:rPr>
        <w:t>to maintain</w:t>
      </w:r>
      <w:r w:rsidRPr="0084140C">
        <w:rPr>
          <w:rStyle w:val="Emphasis"/>
        </w:rPr>
        <w:t xml:space="preserve"> some </w:t>
      </w:r>
      <w:r w:rsidRPr="00444B72">
        <w:rPr>
          <w:rStyle w:val="Emphasis"/>
          <w:highlight w:val="green"/>
        </w:rPr>
        <w:t>coherence</w:t>
      </w:r>
      <w:r w:rsidRPr="0084140C">
        <w:rPr>
          <w:rStyle w:val="Emphasis"/>
        </w:rPr>
        <w:t xml:space="preserve"> </w:t>
      </w:r>
      <w:r w:rsidRPr="00444B72">
        <w:rPr>
          <w:rStyle w:val="Emphasis"/>
          <w:highlight w:val="green"/>
        </w:rPr>
        <w:t>in</w:t>
      </w:r>
      <w:r w:rsidRPr="0084140C">
        <w:rPr>
          <w:rStyle w:val="Emphasis"/>
        </w:rPr>
        <w:t xml:space="preserve"> the awesome proliferation of meaning lost as it is created – by </w:t>
      </w:r>
      <w:r w:rsidRPr="00444B72">
        <w:rPr>
          <w:rStyle w:val="Emphasis"/>
          <w:highlight w:val="green"/>
        </w:rPr>
        <w:t>unleashing</w:t>
      </w:r>
      <w:r w:rsidRPr="0084140C">
        <w:rPr>
          <w:rStyle w:val="Emphasis"/>
        </w:rPr>
        <w:t xml:space="preserve"> upon the fertile but weakly organised jurisgenerative cells an </w:t>
      </w:r>
      <w:r w:rsidRPr="00444B72">
        <w:rPr>
          <w:rStyle w:val="Emphasis"/>
          <w:highlight w:val="green"/>
        </w:rPr>
        <w:t>organising principle</w:t>
      </w:r>
      <w:r w:rsidRPr="0084140C">
        <w:rPr>
          <w:rStyle w:val="Emphasis"/>
        </w:rPr>
        <w:t xml:space="preserve"> itself </w:t>
      </w:r>
      <w:r w:rsidRPr="00444B72">
        <w:rPr>
          <w:rStyle w:val="Emphasis"/>
          <w:highlight w:val="green"/>
        </w:rPr>
        <w:t>incapable of producing</w:t>
      </w:r>
      <w:r w:rsidRPr="0084140C">
        <w:rPr>
          <w:rStyle w:val="Emphasis"/>
        </w:rPr>
        <w:t xml:space="preserve"> the </w:t>
      </w:r>
      <w:r w:rsidRPr="00444B72">
        <w:rPr>
          <w:rStyle w:val="Emphasis"/>
          <w:highlight w:val="green"/>
        </w:rPr>
        <w:t>normative meaning</w:t>
      </w:r>
      <w:r w:rsidRPr="0084140C">
        <w:rPr>
          <w:rStyle w:val="Emphasis"/>
        </w:rPr>
        <w:t xml:space="preserve"> that is life and growth’.</w:t>
      </w:r>
      <w:r w:rsidRPr="00C7021E">
        <w:rPr>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C922DA">
        <w:rPr>
          <w:rStyle w:val="Emphasis"/>
        </w:rPr>
        <w:t xml:space="preserve">Cover’s formulations prompt Moten ‘to imagine something on the order of an </w:t>
      </w:r>
      <w:r w:rsidRPr="00444B72">
        <w:rPr>
          <w:rStyle w:val="Emphasis"/>
          <w:highlight w:val="green"/>
        </w:rPr>
        <w:t>anoriginary criminality</w:t>
      </w:r>
      <w:r w:rsidRPr="00C922DA">
        <w:rPr>
          <w:rStyle w:val="Emphasis"/>
        </w:rPr>
        <w:t xml:space="preserve"> with which blackness </w:t>
      </w:r>
      <w:r w:rsidRPr="00444B72">
        <w:rPr>
          <w:rStyle w:val="Emphasis"/>
          <w:highlight w:val="green"/>
        </w:rPr>
        <w:t>is</w:t>
      </w:r>
      <w:r w:rsidRPr="00C922DA">
        <w:rPr>
          <w:rStyle w:val="Emphasis"/>
        </w:rPr>
        <w:t xml:space="preserve"> inextricably </w:t>
      </w:r>
      <w:r w:rsidRPr="00444B72">
        <w:rPr>
          <w:rStyle w:val="Emphasis"/>
          <w:highlight w:val="green"/>
        </w:rPr>
        <w:t>linked</w:t>
      </w:r>
      <w:r w:rsidRPr="00C922DA">
        <w:rPr>
          <w:rStyle w:val="Emphasis"/>
        </w:rPr>
        <w:t xml:space="preserve"> – or </w:t>
      </w:r>
      <w:r w:rsidRPr="00444B72">
        <w:rPr>
          <w:rStyle w:val="Emphasis"/>
          <w:highlight w:val="green"/>
        </w:rPr>
        <w:t>to</w:t>
      </w:r>
      <w:r w:rsidRPr="00C922DA">
        <w:rPr>
          <w:rStyle w:val="Emphasis"/>
        </w:rPr>
        <w:t xml:space="preserve"> think </w:t>
      </w:r>
      <w:r w:rsidRPr="00444B72">
        <w:rPr>
          <w:rStyle w:val="Emphasis"/>
          <w:highlight w:val="green"/>
        </w:rPr>
        <w:t>blackness</w:t>
      </w:r>
      <w:r w:rsidRPr="00C922DA">
        <w:rPr>
          <w:rStyle w:val="Emphasis"/>
        </w:rPr>
        <w:t xml:space="preserve">, perhaps more precisely as </w:t>
      </w:r>
      <w:r w:rsidRPr="00444B72">
        <w:rPr>
          <w:rStyle w:val="Emphasis"/>
          <w:highlight w:val="green"/>
        </w:rPr>
        <w:t>the</w:t>
      </w:r>
      <w:r w:rsidRPr="00C922DA">
        <w:rPr>
          <w:rStyle w:val="Emphasis"/>
        </w:rPr>
        <w:t xml:space="preserve"> paradoxically </w:t>
      </w:r>
      <w:r w:rsidRPr="00444B72">
        <w:rPr>
          <w:rStyle w:val="Emphasis"/>
          <w:highlight w:val="green"/>
        </w:rPr>
        <w:t>anarchic principle</w:t>
      </w:r>
      <w:r w:rsidRPr="00C922DA">
        <w:rPr>
          <w:rStyle w:val="Emphasis"/>
        </w:rPr>
        <w:t xml:space="preserve"> and expression of a jurisgenerativity </w:t>
      </w:r>
      <w:r w:rsidRPr="00444B72">
        <w:rPr>
          <w:rStyle w:val="Emphasis"/>
          <w:highlight w:val="green"/>
        </w:rPr>
        <w:t>that demands a reconfiguration of</w:t>
      </w:r>
      <w:r w:rsidRPr="00C922DA">
        <w:rPr>
          <w:rStyle w:val="Emphasis"/>
        </w:rPr>
        <w:t xml:space="preserve"> the very idea of </w:t>
      </w:r>
      <w:r w:rsidRPr="00444B72">
        <w:rPr>
          <w:rStyle w:val="Emphasis"/>
          <w:highlight w:val="green"/>
        </w:rPr>
        <w:t>law’</w:t>
      </w:r>
      <w:r w:rsidRPr="00C922DA">
        <w:rPr>
          <w:rStyle w:val="Emphasis"/>
        </w:rPr>
        <w:t xml:space="preserve"> [SL 19] – and, we might say by extension, of the aesthetic.</w:t>
      </w:r>
      <w:r w:rsidRPr="00C7021E">
        <w:rPr>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444B72">
        <w:rPr>
          <w:rStyle w:val="Emphasis"/>
          <w:highlight w:val="green"/>
        </w:rPr>
        <w:t>The</w:t>
      </w:r>
      <w:r w:rsidRPr="005F2042">
        <w:rPr>
          <w:rStyle w:val="Emphasis"/>
        </w:rPr>
        <w:t xml:space="preserve"> sociality of the </w:t>
      </w:r>
      <w:r w:rsidRPr="00444B72">
        <w:rPr>
          <w:rStyle w:val="Emphasis"/>
          <w:highlight w:val="green"/>
        </w:rPr>
        <w:t>aesthetic</w:t>
      </w:r>
      <w:r w:rsidRPr="005F2042">
        <w:rPr>
          <w:rStyle w:val="Emphasis"/>
        </w:rPr>
        <w:t xml:space="preserve"> </w:t>
      </w:r>
      <w:r w:rsidRPr="00444B72">
        <w:rPr>
          <w:rStyle w:val="Emphasis"/>
          <w:highlight w:val="green"/>
        </w:rPr>
        <w:t>refuses</w:t>
      </w:r>
      <w:r w:rsidRPr="005F2042">
        <w:rPr>
          <w:rStyle w:val="Emphasis"/>
        </w:rPr>
        <w:t xml:space="preserve"> the moment of individuation through which </w:t>
      </w:r>
      <w:r w:rsidRPr="00444B72">
        <w:rPr>
          <w:rStyle w:val="Emphasis"/>
          <w:highlight w:val="green"/>
        </w:rPr>
        <w:t>the Kantian</w:t>
      </w:r>
      <w:r w:rsidRPr="005F2042">
        <w:rPr>
          <w:rStyle w:val="Emphasis"/>
        </w:rPr>
        <w:t xml:space="preserve"> subject of taste arrives at its </w:t>
      </w:r>
      <w:r w:rsidRPr="00444B72">
        <w:rPr>
          <w:rStyle w:val="Emphasis"/>
          <w:highlight w:val="green"/>
        </w:rPr>
        <w:t xml:space="preserve">universality by way </w:t>
      </w:r>
      <w:r w:rsidRPr="005F2042">
        <w:rPr>
          <w:rStyle w:val="Emphasis"/>
        </w:rPr>
        <w:t xml:space="preserve">of the enclosure </w:t>
      </w:r>
      <w:r w:rsidRPr="00444B72">
        <w:rPr>
          <w:rStyle w:val="Emphasis"/>
          <w:highlight w:val="green"/>
        </w:rPr>
        <w:t>of</w:t>
      </w:r>
      <w:r w:rsidRPr="005F2042">
        <w:rPr>
          <w:rStyle w:val="Emphasis"/>
        </w:rPr>
        <w:t xml:space="preserve"> a common sense that proscribes the feelings on which </w:t>
      </w:r>
      <w:r w:rsidRPr="00444B72">
        <w:rPr>
          <w:rStyle w:val="Emphasis"/>
          <w:highlight w:val="green"/>
        </w:rPr>
        <w:t>life-in-common</w:t>
      </w:r>
      <w:r w:rsidRPr="005F2042">
        <w:rPr>
          <w:rStyle w:val="Emphasis"/>
        </w:rPr>
        <w:t xml:space="preserve"> is </w:t>
      </w:r>
      <w:r w:rsidRPr="00444B72">
        <w:rPr>
          <w:rStyle w:val="Emphasis"/>
          <w:highlight w:val="green"/>
        </w:rPr>
        <w:t>predicated as ‘pathological’.</w:t>
      </w:r>
      <w:r w:rsidRPr="00C7021E">
        <w:rPr>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 Orlando Patterson’s seminal formulation in his history of slavery. Not only is black life ‘irreducibly social’, its ‘irreducibly aesthetic sociality’ is an ongoing ruptural apposition to the politics of aesthetics as that has been imagined since Kant:</w:t>
      </w:r>
      <w:r w:rsidRPr="005F2042">
        <w:rPr>
          <w:rStyle w:val="Emphasis"/>
        </w:rPr>
        <w:t xml:space="preserve"> ‘</w:t>
      </w:r>
      <w:r w:rsidRPr="00444B72">
        <w:rPr>
          <w:rStyle w:val="Emphasis"/>
          <w:highlight w:val="green"/>
        </w:rPr>
        <w:t>black life is lived in political death</w:t>
      </w:r>
      <w:r w:rsidRPr="005F2042">
        <w:rPr>
          <w:rStyle w:val="Emphasis"/>
        </w:rPr>
        <w:t xml:space="preserve"> or … in the burial ground of the subject by those who, insofar as they are not subjects, are also not, in the interminable (as opposed to the last) analysis, “death-bound”’ [UM 194].19</w:t>
      </w:r>
      <w:r>
        <w:rPr>
          <w:rStyle w:val="Emphasis"/>
        </w:rPr>
        <w:t xml:space="preserve"> </w:t>
      </w:r>
      <w:r w:rsidRPr="00C7021E">
        <w:rPr>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FD339B">
        <w:rPr>
          <w:rStyle w:val="Emphasis"/>
        </w:rPr>
        <w:t xml:space="preserve">If </w:t>
      </w:r>
      <w:r w:rsidRPr="00444B72">
        <w:rPr>
          <w:rStyle w:val="Emphasis"/>
          <w:highlight w:val="green"/>
        </w:rPr>
        <w:t>we follow</w:t>
      </w:r>
      <w:r w:rsidRPr="00FD339B">
        <w:rPr>
          <w:rStyle w:val="Emphasis"/>
        </w:rPr>
        <w:t xml:space="preserve"> Moten’s formulation of ‘</w:t>
      </w:r>
      <w:r w:rsidRPr="00444B72">
        <w:rPr>
          <w:rStyle w:val="Emphasis"/>
          <w:highlight w:val="green"/>
        </w:rPr>
        <w:t>blackness as</w:t>
      </w:r>
      <w:r w:rsidRPr="00FD339B">
        <w:rPr>
          <w:rStyle w:val="Emphasis"/>
        </w:rPr>
        <w:t xml:space="preserve"> a form of social thought in </w:t>
      </w:r>
      <w:r w:rsidRPr="00444B72">
        <w:rPr>
          <w:rStyle w:val="Emphasis"/>
          <w:highlight w:val="green"/>
        </w:rPr>
        <w:t>social life</w:t>
      </w:r>
      <w:r w:rsidRPr="00FD339B">
        <w:rPr>
          <w:rStyle w:val="Emphasis"/>
        </w:rPr>
        <w:t xml:space="preserve">’ in the context of these imperiously political demands, we can see not only why </w:t>
      </w:r>
      <w:r w:rsidRPr="00444B72">
        <w:rPr>
          <w:rStyle w:val="Emphasis"/>
          <w:highlight w:val="green"/>
        </w:rPr>
        <w:t xml:space="preserve">black </w:t>
      </w:r>
      <w:r w:rsidRPr="00FD339B">
        <w:rPr>
          <w:rStyle w:val="Emphasis"/>
        </w:rPr>
        <w:t xml:space="preserve">refusal, black irruption, black </w:t>
      </w:r>
      <w:r w:rsidRPr="00444B72">
        <w:rPr>
          <w:rStyle w:val="Emphasis"/>
          <w:highlight w:val="green"/>
        </w:rPr>
        <w:t>fugitivity</w:t>
      </w:r>
      <w:r w:rsidRPr="00FD339B">
        <w:rPr>
          <w:rStyle w:val="Emphasis"/>
        </w:rPr>
        <w:t xml:space="preserve">, necessarily </w:t>
      </w:r>
      <w:r w:rsidRPr="00444B72">
        <w:rPr>
          <w:rStyle w:val="Emphasis"/>
          <w:highlight w:val="green"/>
        </w:rPr>
        <w:t>appear</w:t>
      </w:r>
      <w:r w:rsidRPr="00FD339B">
        <w:rPr>
          <w:rStyle w:val="Emphasis"/>
        </w:rPr>
        <w:t xml:space="preserve"> </w:t>
      </w:r>
      <w:r w:rsidRPr="00444B72">
        <w:rPr>
          <w:rStyle w:val="Emphasis"/>
          <w:highlight w:val="green"/>
        </w:rPr>
        <w:t>within</w:t>
      </w:r>
      <w:r w:rsidRPr="00FD339B">
        <w:rPr>
          <w:rStyle w:val="Emphasis"/>
        </w:rPr>
        <w:t xml:space="preserve"> and to the polity as violence, </w:t>
      </w:r>
      <w:r w:rsidRPr="00444B72">
        <w:rPr>
          <w:rStyle w:val="Emphasis"/>
          <w:highlight w:val="green"/>
        </w:rPr>
        <w:t>criminality</w:t>
      </w:r>
      <w:r w:rsidRPr="00FD339B">
        <w:rPr>
          <w:rStyle w:val="Emphasis"/>
        </w:rPr>
        <w:t xml:space="preserve">, something </w:t>
      </w:r>
      <w:r w:rsidRPr="00444B72">
        <w:rPr>
          <w:rStyle w:val="Emphasis"/>
          <w:highlight w:val="green"/>
        </w:rPr>
        <w:t>other than humanity</w:t>
      </w:r>
      <w:r w:rsidRPr="00FD339B">
        <w:rPr>
          <w:rStyle w:val="Emphasis"/>
        </w:rPr>
        <w:t xml:space="preserve">. </w:t>
      </w:r>
      <w:r w:rsidRPr="00C7021E">
        <w:rPr>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6D251B5A" w14:textId="77777777" w:rsidR="007E7A22" w:rsidRPr="00B6286B" w:rsidRDefault="007E7A22" w:rsidP="007E7A22">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439742C2" w14:textId="77777777" w:rsidR="007E7A22" w:rsidRPr="00B6286B" w:rsidRDefault="007E7A22" w:rsidP="007E7A22">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1CE8D815" w14:textId="77777777" w:rsidR="007E7A22" w:rsidRDefault="007E7A22" w:rsidP="007E7A22">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actually identify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BB65BAC" w14:textId="77777777" w:rsidR="007E7A22" w:rsidRPr="00836052" w:rsidRDefault="007E7A22" w:rsidP="007E7A22">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0DE79840" w14:textId="77777777" w:rsidR="007E7A22" w:rsidRPr="00836052" w:rsidRDefault="007E7A22" w:rsidP="007E7A22">
      <w:pPr>
        <w:rPr>
          <w:sz w:val="16"/>
          <w:szCs w:val="16"/>
        </w:rPr>
      </w:pPr>
      <w:r w:rsidRPr="00836052">
        <w:rPr>
          <w:rStyle w:val="Style13ptBold"/>
        </w:rPr>
        <w:t>Wynter, ‘07</w:t>
      </w:r>
      <w:r w:rsidRPr="00836052">
        <w:t xml:space="preserve"> [2007, Sylvia, Professor Emeritus in Spanish and Romance Languages at Stanford Univeristy, “The Human being as noun? Or being human as praxis? Towards the Autopoietic turn/overturn: A Manifesto,” otl2.wikispaces.com/file/view/The+Autopoetic+Turn.pdf] </w:t>
      </w:r>
    </w:p>
    <w:p w14:paraId="08C87CA9" w14:textId="77777777" w:rsidR="007E7A22" w:rsidRPr="00BF5CF8" w:rsidRDefault="007E7A22" w:rsidP="007E7A22">
      <w:pPr>
        <w:pStyle w:val="NoSpacing"/>
        <w:rPr>
          <w:b/>
          <w:sz w:val="22"/>
          <w:u w:val="singl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this mis-attribution</w:t>
      </w:r>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oeconomicus,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oeconomicus, ones that are therefore as such, as a historically originated ensemble of behavioral activitiesas being ostensibly human activities-in-general. </w:t>
      </w:r>
      <w:r w:rsidRPr="00836052">
        <w:rPr>
          <w:rStyle w:val="StyleUnderline"/>
        </w:rPr>
        <w:t xml:space="preserve">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oeconomicus,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oeconomicus.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transumed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worming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biohumanist homo oeconomicus </w:t>
      </w:r>
      <w:r w:rsidRPr="00836052">
        <w:rPr>
          <w:rStyle w:val="StyleUnderline"/>
        </w:rPr>
        <w:t>symbolic life/death</w:t>
      </w:r>
      <w:r w:rsidRPr="00836052">
        <w:rPr>
          <w:sz w:val="16"/>
        </w:rPr>
        <w:t xml:space="preserve"> (i.e., naturally selected/dysselected) code's intentionality of dynamic enactment and stable replication, </w:t>
      </w:r>
      <w:r w:rsidRPr="00836052">
        <w:rPr>
          <w:rStyle w:val="StyleUnderline"/>
        </w:rPr>
        <w:t>our present "economic and social order" is itself the empirical actualization.</w:t>
      </w:r>
    </w:p>
    <w:sectPr w:rsidR="007E7A22" w:rsidRPr="00BF5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5D88"/>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654D5"/>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D7241"/>
    <w:rsid w:val="004E3579"/>
    <w:rsid w:val="004E728B"/>
    <w:rsid w:val="004F39E0"/>
    <w:rsid w:val="00516B44"/>
    <w:rsid w:val="00537BD5"/>
    <w:rsid w:val="00550987"/>
    <w:rsid w:val="0057268A"/>
    <w:rsid w:val="005D2912"/>
    <w:rsid w:val="005D3343"/>
    <w:rsid w:val="005F7636"/>
    <w:rsid w:val="00603B4E"/>
    <w:rsid w:val="006065BD"/>
    <w:rsid w:val="006103FB"/>
    <w:rsid w:val="00645FA9"/>
    <w:rsid w:val="00647866"/>
    <w:rsid w:val="00665003"/>
    <w:rsid w:val="006836BA"/>
    <w:rsid w:val="006A2AD0"/>
    <w:rsid w:val="006C2375"/>
    <w:rsid w:val="006D4ECC"/>
    <w:rsid w:val="0071234E"/>
    <w:rsid w:val="00722258"/>
    <w:rsid w:val="007243E5"/>
    <w:rsid w:val="00766EA0"/>
    <w:rsid w:val="00795718"/>
    <w:rsid w:val="007A2226"/>
    <w:rsid w:val="007E7A22"/>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058A1"/>
    <w:rsid w:val="00A93661"/>
    <w:rsid w:val="00A95652"/>
    <w:rsid w:val="00AC0AB8"/>
    <w:rsid w:val="00B33C6D"/>
    <w:rsid w:val="00B4508F"/>
    <w:rsid w:val="00B55AD5"/>
    <w:rsid w:val="00B8057C"/>
    <w:rsid w:val="00BD6238"/>
    <w:rsid w:val="00BF593B"/>
    <w:rsid w:val="00BF773A"/>
    <w:rsid w:val="00BF7E81"/>
    <w:rsid w:val="00C13773"/>
    <w:rsid w:val="00C17CC8"/>
    <w:rsid w:val="00C348A6"/>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B5D8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5F0A"/>
  <w15:chartTrackingRefBased/>
  <w15:docId w15:val="{D4F696EB-53FD-434F-A963-406A05EF3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5D88"/>
    <w:rPr>
      <w:rFonts w:ascii="Calibri" w:hAnsi="Calibri" w:cs="Calibri"/>
    </w:rPr>
  </w:style>
  <w:style w:type="paragraph" w:styleId="Heading1">
    <w:name w:val="heading 1"/>
    <w:aliases w:val="Pocket"/>
    <w:basedOn w:val="Normal"/>
    <w:next w:val="Normal"/>
    <w:link w:val="Heading1Char"/>
    <w:qFormat/>
    <w:rsid w:val="00FB5D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5D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5D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FB5D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5D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D88"/>
  </w:style>
  <w:style w:type="character" w:customStyle="1" w:styleId="Heading1Char">
    <w:name w:val="Heading 1 Char"/>
    <w:aliases w:val="Pocket Char"/>
    <w:basedOn w:val="DefaultParagraphFont"/>
    <w:link w:val="Heading1"/>
    <w:rsid w:val="00FB5D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5D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5D8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B5D88"/>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FB5D8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FB5D88"/>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Bo"/>
    <w:basedOn w:val="DefaultParagraphFont"/>
    <w:uiPriority w:val="6"/>
    <w:qFormat/>
    <w:rsid w:val="00FB5D88"/>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FB5D88"/>
    <w:rPr>
      <w:color w:val="auto"/>
      <w:u w:val="none"/>
    </w:rPr>
  </w:style>
  <w:style w:type="character" w:styleId="FollowedHyperlink">
    <w:name w:val="FollowedHyperlink"/>
    <w:basedOn w:val="DefaultParagraphFont"/>
    <w:uiPriority w:val="99"/>
    <w:semiHidden/>
    <w:unhideWhenUsed/>
    <w:rsid w:val="00FB5D88"/>
    <w:rPr>
      <w:color w:val="auto"/>
      <w:u w:val="none"/>
    </w:rPr>
  </w:style>
  <w:style w:type="paragraph" w:customStyle="1" w:styleId="textbold">
    <w:name w:val="text bold"/>
    <w:basedOn w:val="Normal"/>
    <w:link w:val="Emphasis"/>
    <w:uiPriority w:val="7"/>
    <w:qFormat/>
    <w:rsid w:val="00A058A1"/>
    <w:pPr>
      <w:ind w:left="720"/>
      <w:jc w:val="both"/>
    </w:pPr>
    <w:rPr>
      <w:b/>
      <w:iCs/>
      <w:u w:val="single"/>
    </w:rPr>
  </w:style>
  <w:style w:type="paragraph" w:styleId="ListParagraph">
    <w:name w:val="List Paragraph"/>
    <w:basedOn w:val="Normal"/>
    <w:uiPriority w:val="99"/>
    <w:unhideWhenUsed/>
    <w:qFormat/>
    <w:rsid w:val="00A058A1"/>
    <w:pPr>
      <w:ind w:left="720"/>
      <w:contextualSpacing/>
    </w:pPr>
  </w:style>
  <w:style w:type="character" w:customStyle="1" w:styleId="normaltextrun">
    <w:name w:val="normaltextrun"/>
    <w:basedOn w:val="DefaultParagraphFont"/>
    <w:rsid w:val="00A058A1"/>
  </w:style>
  <w:style w:type="paragraph" w:styleId="NoSpacing">
    <w:name w:val="No Spacing"/>
    <w:aliases w:val="CD - Cite,Dont use,Tag and Cite,Debate Text,Tags,DDI Tag,Tag Title,Card,nonunderlined,No Spacing51,No Spacing8,No Spacing22,Dont u,No Spacing1111111,Card Format,Small Text,No Spacin,Very Small Text"/>
    <w:uiPriority w:val="1"/>
    <w:qFormat/>
    <w:rsid w:val="00A058A1"/>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0.69i59j69i64j69i61j69i60l2.2103j0j7&amp;sourceid=chrome&amp;ie=UTF-8" TargetMode="External"/><Relationship Id="rId13" Type="http://schemas.openxmlformats.org/officeDocument/2006/relationships/hyperlink" Target="https://www.merriam-webster.com/dictionary/is" TargetMode="External"/><Relationship Id="rId18" Type="http://schemas.openxmlformats.org/officeDocument/2006/relationships/hyperlink" Target="https://thelawdictionary.org/private/" TargetMode="External"/><Relationship Id="rId3" Type="http://schemas.openxmlformats.org/officeDocument/2006/relationships/styles" Target="styles.xml"/><Relationship Id="rId21" Type="http://schemas.openxmlformats.org/officeDocument/2006/relationships/hyperlink" Target="https://www.radicalphilosophy.com/wp-content/uploads/2020/04/rp207_lloyd.pdf" TargetMode="External"/><Relationship Id="rId7" Type="http://schemas.openxmlformats.org/officeDocument/2006/relationships/hyperlink" Target="https://www.euppublishing.com/doi/full/10.3366/soma.2011.0014" TargetMode="External"/><Relationship Id="rId12" Type="http://schemas.openxmlformats.org/officeDocument/2006/relationships/hyperlink" Target="https://www.google.com/search?q=by+definition&amp;rlz=1C1CHBF_enUS877US877&amp;oq=by+definition&amp;aqs=chrome.0.69i59.1433j0j7&amp;sourceid=chrome&amp;ie=UTF-8"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grammar-monster.com/glossary/linking_verbs.htm" TargetMode="External"/><Relationship Id="rId20" Type="http://schemas.openxmlformats.org/officeDocument/2006/relationships/hyperlink" Target="https://catalystjournal.org/index.php/catalyst/article/view/30498/24698" TargetMode="Externa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uter+space+definition&amp;rlz=1C1CHBF_enUS877US877&amp;oq=outer+space+definition&amp;aqs=chrome..69i57j69i60.2363j0j7&amp;sourceid=chrome&amp;ie=UTF-8" TargetMode="External"/><Relationship Id="rId5" Type="http://schemas.openxmlformats.org/officeDocument/2006/relationships/webSettings" Target="webSettings.xml"/><Relationship Id="rId15" Type="http://schemas.openxmlformats.org/officeDocument/2006/relationships/hyperlink" Target="https://www.yourdictionary.com/dialectical" TargetMode="External"/><Relationship Id="rId23" Type="http://schemas.openxmlformats.org/officeDocument/2006/relationships/theme" Target="theme/theme1.xml"/><Relationship Id="rId10" Type="http://schemas.openxmlformats.org/officeDocument/2006/relationships/hyperlink" Target="https://www.google.com/search?q=of+definition&amp;rlz=1C1CHBF_enUS877US877&amp;oq=of+definition&amp;aqs=chrome..69i57j69i60.1494j0j7&amp;sourceid=chrome&amp;ie=UTF-8" TargetMode="External"/><Relationship Id="rId19" Type="http://schemas.openxmlformats.org/officeDocument/2006/relationships/hyperlink" Target="https://thelawdictionary.org/entity/" TargetMode="External"/><Relationship Id="rId4" Type="http://schemas.openxmlformats.org/officeDocument/2006/relationships/settings" Target="settings.xml"/><Relationship Id="rId9" Type="http://schemas.openxmlformats.org/officeDocument/2006/relationships/hyperlink" Target="https://www.merriam-webster.com/dictionary/appropriation" TargetMode="External"/><Relationship Id="rId14" Type="http://schemas.openxmlformats.org/officeDocument/2006/relationships/hyperlink" Target="https://www.merriam-webster.com/dictionary/i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15897</Words>
  <Characters>90615</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8</cp:revision>
  <dcterms:created xsi:type="dcterms:W3CDTF">2022-01-28T18:47:00Z</dcterms:created>
  <dcterms:modified xsi:type="dcterms:W3CDTF">2022-01-28T19:13:00Z</dcterms:modified>
</cp:coreProperties>
</file>