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9D14D0" w14:textId="1ADAEDDB" w:rsidR="00C66D5F" w:rsidRPr="00C66D5F" w:rsidRDefault="00C66D5F" w:rsidP="00C66D5F">
      <w:pPr>
        <w:pStyle w:val="Heading2"/>
        <w:rPr>
          <w:rFonts w:asciiTheme="majorHAnsi" w:hAnsiTheme="majorHAnsi" w:cstheme="majorHAnsi"/>
        </w:rPr>
      </w:pPr>
      <w:r>
        <w:rPr>
          <w:rFonts w:asciiTheme="majorHAnsi" w:hAnsiTheme="majorHAnsi" w:cstheme="majorHAnsi"/>
        </w:rPr>
        <w:t>1</w:t>
      </w:r>
    </w:p>
    <w:p w14:paraId="122C0E64" w14:textId="3F30DF94" w:rsidR="00C66D5F" w:rsidRPr="00C66D5F" w:rsidRDefault="00C66D5F" w:rsidP="00C66D5F">
      <w:pPr>
        <w:rPr>
          <w:rFonts w:asciiTheme="majorHAnsi" w:hAnsiTheme="majorHAnsi" w:cstheme="majorHAnsi"/>
        </w:rPr>
      </w:pPr>
    </w:p>
    <w:p w14:paraId="1053355D" w14:textId="3CCFE33C" w:rsidR="00C66D5F" w:rsidRDefault="00C66D5F" w:rsidP="00C66D5F">
      <w:pPr>
        <w:pStyle w:val="Heading4"/>
      </w:pPr>
      <w:r>
        <w:t xml:space="preserve">Interpretation: Debaters must disclose affirmative frameworks, advocacy texts, and advantage areas thirty minutes before round </w:t>
      </w:r>
    </w:p>
    <w:p w14:paraId="6332EA2E" w14:textId="1BA792A1" w:rsidR="00C66D5F" w:rsidRDefault="00C66D5F" w:rsidP="00C66D5F">
      <w:pPr>
        <w:pStyle w:val="Heading4"/>
      </w:pPr>
      <w:r>
        <w:t>Violation: They didn’t</w:t>
      </w:r>
    </w:p>
    <w:p w14:paraId="06B0DB6C" w14:textId="73811E86" w:rsidR="0097068A" w:rsidRPr="0097068A" w:rsidRDefault="0097068A" w:rsidP="0097068A">
      <w:r>
        <w:rPr>
          <w:noProof/>
        </w:rPr>
        <w:drawing>
          <wp:inline distT="0" distB="0" distL="0" distR="0" wp14:anchorId="3B7CE288" wp14:editId="4358EE60">
            <wp:extent cx="5486400" cy="725805"/>
            <wp:effectExtent l="0" t="0" r="0" b="0"/>
            <wp:docPr id="1" name="Picture 1"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ackground pattern&#10;&#10;Description automatically generated with low confidence"/>
                    <pic:cNvPicPr/>
                  </pic:nvPicPr>
                  <pic:blipFill>
                    <a:blip r:embed="rId11"/>
                    <a:stretch>
                      <a:fillRect/>
                    </a:stretch>
                  </pic:blipFill>
                  <pic:spPr>
                    <a:xfrm>
                      <a:off x="0" y="0"/>
                      <a:ext cx="5486400" cy="725805"/>
                    </a:xfrm>
                    <a:prstGeom prst="rect">
                      <a:avLst/>
                    </a:prstGeom>
                  </pic:spPr>
                </pic:pic>
              </a:graphicData>
            </a:graphic>
          </wp:inline>
        </w:drawing>
      </w:r>
    </w:p>
    <w:p w14:paraId="334EC5CC" w14:textId="77777777" w:rsidR="00C66D5F" w:rsidRDefault="00C66D5F" w:rsidP="00C66D5F">
      <w:pPr>
        <w:pStyle w:val="Heading4"/>
      </w:pPr>
      <w:r>
        <w:t>Standards:</w:t>
      </w:r>
    </w:p>
    <w:p w14:paraId="7006E9D7" w14:textId="77777777" w:rsidR="00C66D5F" w:rsidRDefault="00C66D5F" w:rsidP="00C66D5F">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discourages third- and fourth-line testing by limiting the amount of time we </w:t>
      </w:r>
      <w:proofErr w:type="gramStart"/>
      <w:r>
        <w:t>have to</w:t>
      </w:r>
      <w:proofErr w:type="gramEnd"/>
      <w:r>
        <w:t xml:space="preserve"> prepare and forcing us to enter the debate with zero idea of what the affirmative is. Negatives are forced to rely on generics instead of smart contextual strategies destroying nuanced argumentation. </w:t>
      </w:r>
    </w:p>
    <w:p w14:paraId="5445C8ED" w14:textId="77777777" w:rsidR="00C66D5F" w:rsidRDefault="00C66D5F" w:rsidP="00C66D5F">
      <w:pPr>
        <w:pStyle w:val="Heading4"/>
      </w:pPr>
      <w:r>
        <w:t>2]</w:t>
      </w:r>
      <w:r w:rsidRPr="009A3E97">
        <w:t xml:space="preserve"> </w:t>
      </w:r>
      <w:r w:rsidRPr="009A3E97">
        <w:rPr>
          <w:u w:val="single"/>
        </w:rPr>
        <w:t>Reciprocity</w:t>
      </w:r>
      <w:r w:rsidRPr="009A3E97">
        <w:t xml:space="preserve"> – They get an infinite amount of time to frontline their </w:t>
      </w:r>
      <w:proofErr w:type="spellStart"/>
      <w:r w:rsidRPr="009A3E97">
        <w:t>aff</w:t>
      </w:r>
      <w:proofErr w:type="spellEnd"/>
      <w:r w:rsidRPr="009A3E97">
        <w:t xml:space="preserve"> to write the most efficient and effective answers to anything we could say against it while we get only four minutes in round. This gives them a tremendous advantage over us that makes it impossible to win substance.</w:t>
      </w:r>
    </w:p>
    <w:p w14:paraId="143A14A0" w14:textId="77777777" w:rsidR="00C66D5F" w:rsidRPr="009A3E97" w:rsidRDefault="00C66D5F" w:rsidP="00C66D5F">
      <w:pPr>
        <w:pStyle w:val="Heading4"/>
      </w:pPr>
      <w:r>
        <w:t xml:space="preserve">3] </w:t>
      </w:r>
      <w:r w:rsidRPr="00640632">
        <w:rPr>
          <w:u w:val="single"/>
        </w:rPr>
        <w:t>Shiftiness</w:t>
      </w:r>
      <w:r>
        <w:t xml:space="preserve">- Not knowing enough about the affirmative coming into round incentivizes 1ar shiftiness about what the </w:t>
      </w:r>
      <w:proofErr w:type="spellStart"/>
      <w:r>
        <w:t>aff</w:t>
      </w:r>
      <w:proofErr w:type="spellEnd"/>
      <w:r>
        <w:t xml:space="preserve"> is and what their framework/advocacy entails. That means even if we could read generics or find prep, they’d just find ways to recontextualize their obscure advocacy in the 1ar.</w:t>
      </w:r>
    </w:p>
    <w:p w14:paraId="50FE1505" w14:textId="77777777" w:rsidR="00C66D5F" w:rsidRPr="00C66D5F" w:rsidRDefault="00C66D5F" w:rsidP="00C66D5F">
      <w:pPr>
        <w:rPr>
          <w:rFonts w:asciiTheme="majorHAnsi" w:hAnsiTheme="majorHAnsi" w:cstheme="majorHAnsi"/>
        </w:rPr>
      </w:pPr>
    </w:p>
    <w:p w14:paraId="4A881F05" w14:textId="4FA2A99F" w:rsidR="00C66D5F" w:rsidRDefault="00C66D5F" w:rsidP="00C66D5F">
      <w:pPr>
        <w:pStyle w:val="Heading2"/>
      </w:pPr>
      <w:r>
        <w:lastRenderedPageBreak/>
        <w:t>2</w:t>
      </w:r>
    </w:p>
    <w:p w14:paraId="21522512" w14:textId="77777777" w:rsidR="00C66D5F" w:rsidRDefault="00C66D5F" w:rsidP="00C66D5F">
      <w:pPr>
        <w:pStyle w:val="Heading4"/>
      </w:pPr>
      <w:proofErr w:type="spellStart"/>
      <w:r>
        <w:t>Interp</w:t>
      </w:r>
      <w:proofErr w:type="spellEnd"/>
      <w:r>
        <w:t xml:space="preserve"> – </w:t>
      </w:r>
      <w:proofErr w:type="spellStart"/>
      <w:r>
        <w:t>affs</w:t>
      </w:r>
      <w:proofErr w:type="spellEnd"/>
      <w:r>
        <w:t xml:space="preserve"> </w:t>
      </w:r>
      <w:r w:rsidRPr="007F5420">
        <w:t xml:space="preserve">must </w:t>
      </w:r>
      <w:r>
        <w:t xml:space="preserve">specify which jurisdiction facilitates patent claims. To clarify, a nation like the UK, or a new proposal. </w:t>
      </w:r>
    </w:p>
    <w:p w14:paraId="6764EFD0" w14:textId="77777777" w:rsidR="00C66D5F" w:rsidRDefault="00C66D5F" w:rsidP="00C66D5F">
      <w:pPr>
        <w:pStyle w:val="Heading4"/>
        <w:rPr>
          <w:rFonts w:cs="Calibri"/>
        </w:rPr>
      </w:pPr>
      <w:r>
        <w:t xml:space="preserve">Patent claims differ across locations </w:t>
      </w:r>
      <w:r>
        <w:rPr>
          <w:rFonts w:cs="Calibri"/>
        </w:rPr>
        <w:t>and has</w:t>
      </w:r>
      <w:r w:rsidRPr="00831D2B">
        <w:rPr>
          <w:rFonts w:cs="Calibri"/>
        </w:rPr>
        <w:t xml:space="preserve"> too many </w:t>
      </w:r>
      <w:proofErr w:type="spellStart"/>
      <w:r w:rsidRPr="00831D2B">
        <w:rPr>
          <w:rFonts w:cs="Calibri"/>
        </w:rPr>
        <w:t>interps</w:t>
      </w:r>
      <w:proofErr w:type="spellEnd"/>
      <w:r>
        <w:rPr>
          <w:rFonts w:cs="Calibri"/>
        </w:rPr>
        <w:t xml:space="preserve"> </w:t>
      </w:r>
      <w:r w:rsidRPr="00831D2B">
        <w:rPr>
          <w:rFonts w:cs="Calibri"/>
        </w:rPr>
        <w:t>–</w:t>
      </w:r>
      <w:r>
        <w:rPr>
          <w:rFonts w:cs="Calibri"/>
        </w:rPr>
        <w:t xml:space="preserve"> </w:t>
      </w:r>
      <w:r w:rsidRPr="00831D2B">
        <w:rPr>
          <w:rFonts w:cs="Calibri"/>
        </w:rPr>
        <w:t xml:space="preserve">no </w:t>
      </w:r>
      <w:r>
        <w:rPr>
          <w:rFonts w:cs="Calibri"/>
        </w:rPr>
        <w:t xml:space="preserve">international </w:t>
      </w:r>
      <w:r w:rsidRPr="00831D2B">
        <w:rPr>
          <w:rFonts w:cs="Calibri"/>
        </w:rPr>
        <w:t xml:space="preserve">consensus </w:t>
      </w:r>
      <w:r>
        <w:rPr>
          <w:rFonts w:cs="Calibri"/>
        </w:rPr>
        <w:t xml:space="preserve">makes the round irresolvable since the judge doesn’t know how to compare between types of offense and OW since it’s a side constraint on decision making. </w:t>
      </w:r>
    </w:p>
    <w:p w14:paraId="2650FB52" w14:textId="77777777" w:rsidR="00C66D5F" w:rsidRPr="00EA1E23" w:rsidRDefault="00C66D5F" w:rsidP="00C66D5F">
      <w:r w:rsidRPr="00DD5AAD">
        <w:rPr>
          <w:rStyle w:val="Style13ptBold"/>
        </w:rPr>
        <w:t>Atkinson and Jones 09</w:t>
      </w:r>
      <w:r>
        <w:t xml:space="preserve"> [Jonathan D M Atkinson (</w:t>
      </w:r>
      <w:r w:rsidRPr="00852CA9">
        <w:t>degree in chemistry and doctorate in synthetic organic chemistry from Oxford University</w:t>
      </w:r>
      <w:r>
        <w:t>,</w:t>
      </w:r>
      <w:r w:rsidRPr="00852CA9">
        <w:t xml:space="preserve"> Fellow of the Royal Society of Chemistry and a Chartered Scientist</w:t>
      </w:r>
      <w:r>
        <w:t>,</w:t>
      </w:r>
      <w:r w:rsidRPr="00852CA9">
        <w:t xml:space="preserve"> </w:t>
      </w:r>
      <w:proofErr w:type="gramStart"/>
      <w:r w:rsidRPr="00852CA9">
        <w:t>partner</w:t>
      </w:r>
      <w:proofErr w:type="gramEnd"/>
      <w:r w:rsidRPr="00852CA9">
        <w:t xml:space="preserve"> and shareholder of </w:t>
      </w:r>
      <w:r>
        <w:t>Harrison Goddard Foote</w:t>
      </w:r>
      <w:r w:rsidRPr="00852CA9">
        <w:t xml:space="preserve"> Limited and is the Head of the Asia Team at </w:t>
      </w:r>
      <w:r>
        <w:t xml:space="preserve">Harrison Goddard Foote) and Rachel Jones (Trainee Patent </w:t>
      </w:r>
      <w:proofErr w:type="spellStart"/>
      <w:r>
        <w:t>Attornee</w:t>
      </w:r>
      <w:proofErr w:type="spellEnd"/>
      <w:r>
        <w:t xml:space="preserve"> at Harrison Goddard Foote). “Intellectual property and its role in the pharmaceutical industry”. Future Med. Chem. (2009) 1(9), </w:t>
      </w:r>
      <w:proofErr w:type="spellStart"/>
      <w:r>
        <w:t>Pg</w:t>
      </w:r>
      <w:proofErr w:type="spellEnd"/>
      <w:r>
        <w:t xml:space="preserve"> 1547-1550. Accessed 7/31/21. </w:t>
      </w:r>
      <w:hyperlink r:id="rId12" w:history="1">
        <w:r w:rsidRPr="00500FE9">
          <w:rPr>
            <w:rStyle w:val="Hyperlink"/>
          </w:rPr>
          <w:t>https://www.future-science.com/doi/pdfplus/10.4155/fmc.09.138</w:t>
        </w:r>
      </w:hyperlink>
      <w:r>
        <w:t xml:space="preserve"> //Xu]</w:t>
      </w:r>
    </w:p>
    <w:p w14:paraId="0BC63CD4" w14:textId="77777777" w:rsidR="00C66D5F" w:rsidRPr="00D829C2" w:rsidRDefault="00C66D5F" w:rsidP="00C66D5F">
      <w:pPr>
        <w:rPr>
          <w:sz w:val="16"/>
          <w:szCs w:val="26"/>
        </w:rPr>
      </w:pPr>
      <w:r w:rsidRPr="00BC2AC3">
        <w:rPr>
          <w:sz w:val="16"/>
        </w:rPr>
        <w:t>The patent claims determine the legal monopoly that is provided by a granted pat-</w:t>
      </w:r>
      <w:proofErr w:type="spellStart"/>
      <w:r w:rsidRPr="00BC2AC3">
        <w:rPr>
          <w:sz w:val="16"/>
        </w:rPr>
        <w:t>ent</w:t>
      </w:r>
      <w:proofErr w:type="spellEnd"/>
      <w:r w:rsidRPr="00BC2AC3">
        <w:rPr>
          <w:sz w:val="16"/>
        </w:rPr>
        <w:t xml:space="preserve">. </w:t>
      </w:r>
      <w:r w:rsidRPr="00413838">
        <w:rPr>
          <w:rStyle w:val="Emphasis"/>
        </w:rPr>
        <w:t xml:space="preserve">It is important to recognize that </w:t>
      </w:r>
      <w:r w:rsidRPr="00413838">
        <w:rPr>
          <w:rStyle w:val="Emphasis"/>
          <w:highlight w:val="green"/>
        </w:rPr>
        <w:t>patent claims are interpreted differently in different jurisdictions</w:t>
      </w:r>
      <w:r w:rsidRPr="00413838">
        <w:rPr>
          <w:rStyle w:val="Emphasis"/>
        </w:rPr>
        <w:t>.</w:t>
      </w:r>
      <w:r w:rsidRPr="00BC2AC3">
        <w:rPr>
          <w:sz w:val="16"/>
        </w:rPr>
        <w:t xml:space="preserve"> This is because patents are dealt with under national law during infringement proceedings. </w:t>
      </w:r>
      <w:r w:rsidRPr="00BC2AC3">
        <w:rPr>
          <w:rStyle w:val="Emphasis"/>
          <w:highlight w:val="green"/>
        </w:rPr>
        <w:t>In</w:t>
      </w:r>
      <w:r w:rsidRPr="00BC2AC3">
        <w:rPr>
          <w:rStyle w:val="Emphasis"/>
        </w:rPr>
        <w:t xml:space="preserve"> some countries, such as </w:t>
      </w:r>
      <w:r w:rsidRPr="00BC2AC3">
        <w:rPr>
          <w:rStyle w:val="Emphasis"/>
          <w:highlight w:val="green"/>
        </w:rPr>
        <w:t>the USA</w:t>
      </w:r>
      <w:r w:rsidRPr="00BC2AC3">
        <w:rPr>
          <w:rStyle w:val="Emphasis"/>
        </w:rPr>
        <w:t xml:space="preserve">, the </w:t>
      </w:r>
      <w:r w:rsidRPr="00BC2AC3">
        <w:rPr>
          <w:rStyle w:val="Emphasis"/>
          <w:highlight w:val="green"/>
        </w:rPr>
        <w:t>courts</w:t>
      </w:r>
      <w:r w:rsidRPr="00BC2AC3">
        <w:rPr>
          <w:rStyle w:val="Emphasis"/>
        </w:rPr>
        <w:t xml:space="preserve"> </w:t>
      </w:r>
      <w:r w:rsidRPr="00BC2AC3">
        <w:rPr>
          <w:rStyle w:val="Emphasis"/>
          <w:highlight w:val="green"/>
        </w:rPr>
        <w:t>employ</w:t>
      </w:r>
      <w:r w:rsidRPr="00BC2AC3">
        <w:rPr>
          <w:rStyle w:val="Emphasis"/>
        </w:rPr>
        <w:t xml:space="preserve"> a legal rule known as the </w:t>
      </w:r>
      <w:r w:rsidRPr="00BC2AC3">
        <w:rPr>
          <w:rStyle w:val="Emphasis"/>
          <w:highlight w:val="green"/>
        </w:rPr>
        <w:t>Doctrine of Equivalents</w:t>
      </w:r>
      <w:r w:rsidRPr="00BC2AC3">
        <w:rPr>
          <w:rStyle w:val="Emphasis"/>
        </w:rPr>
        <w:t xml:space="preserve">. </w:t>
      </w:r>
      <w:r w:rsidRPr="00BC2AC3">
        <w:rPr>
          <w:sz w:val="16"/>
        </w:rPr>
        <w:t xml:space="preserve">The effect of this rule is that a third party can be held liable for patent infringement even though the infringing device does not fall within the literal scope of the wording of a patent claim. </w:t>
      </w:r>
      <w:r w:rsidRPr="00BC2AC3">
        <w:rPr>
          <w:rStyle w:val="Emphasis"/>
        </w:rPr>
        <w:t xml:space="preserve">In other words, the </w:t>
      </w:r>
      <w:r w:rsidRPr="00BC2AC3">
        <w:rPr>
          <w:rStyle w:val="Emphasis"/>
          <w:highlight w:val="green"/>
        </w:rPr>
        <w:t>infringing article</w:t>
      </w:r>
      <w:r w:rsidRPr="00BC2AC3">
        <w:rPr>
          <w:rStyle w:val="Emphasis"/>
        </w:rPr>
        <w:t xml:space="preserve"> may be </w:t>
      </w:r>
      <w:r w:rsidRPr="00BC2AC3">
        <w:rPr>
          <w:rStyle w:val="Emphasis"/>
          <w:highlight w:val="green"/>
        </w:rPr>
        <w:t>equivalent to</w:t>
      </w:r>
      <w:r w:rsidRPr="00BC2AC3">
        <w:rPr>
          <w:rStyle w:val="Emphasis"/>
        </w:rPr>
        <w:t xml:space="preserve"> the </w:t>
      </w:r>
      <w:r w:rsidRPr="00BC2AC3">
        <w:rPr>
          <w:rStyle w:val="Emphasis"/>
          <w:highlight w:val="green"/>
        </w:rPr>
        <w:t>claimed invention</w:t>
      </w:r>
      <w:r w:rsidRPr="00BC2AC3">
        <w:rPr>
          <w:rStyle w:val="Emphasis"/>
        </w:rPr>
        <w:t xml:space="preserve">. </w:t>
      </w:r>
      <w:r w:rsidRPr="00BC2AC3">
        <w:rPr>
          <w:rStyle w:val="Emphasis"/>
          <w:highlight w:val="green"/>
        </w:rPr>
        <w:t>In</w:t>
      </w:r>
      <w:r w:rsidRPr="00BC2AC3">
        <w:rPr>
          <w:rStyle w:val="Emphasis"/>
        </w:rPr>
        <w:t xml:space="preserve"> other jurisdictions, such as </w:t>
      </w:r>
      <w:r w:rsidRPr="00BC2AC3">
        <w:rPr>
          <w:rStyle w:val="Emphasis"/>
          <w:highlight w:val="green"/>
        </w:rPr>
        <w:t>the UK</w:t>
      </w:r>
      <w:r w:rsidRPr="00BC2AC3">
        <w:rPr>
          <w:rStyle w:val="Emphasis"/>
        </w:rPr>
        <w:t>, a more literal approach to patent claim interpretation is used.</w:t>
      </w:r>
      <w:r w:rsidRPr="00BC2AC3">
        <w:rPr>
          <w:sz w:val="16"/>
        </w:rPr>
        <w:t xml:space="preserve"> English courts in particular use an approach that relies on the wording chosen by the patentee when draft-</w:t>
      </w:r>
      <w:proofErr w:type="spellStart"/>
      <w:r w:rsidRPr="00BC2AC3">
        <w:rPr>
          <w:sz w:val="16"/>
        </w:rPr>
        <w:t>ing</w:t>
      </w:r>
      <w:proofErr w:type="spellEnd"/>
      <w:r w:rsidRPr="00BC2AC3">
        <w:rPr>
          <w:sz w:val="16"/>
        </w:rPr>
        <w:t xml:space="preserve"> the application. </w:t>
      </w:r>
      <w:r w:rsidRPr="00BC2AC3">
        <w:rPr>
          <w:rStyle w:val="Emphasis"/>
        </w:rPr>
        <w:t xml:space="preserve">This means that </w:t>
      </w:r>
      <w:r w:rsidRPr="00BC2AC3">
        <w:rPr>
          <w:rStyle w:val="Emphasis"/>
          <w:highlight w:val="green"/>
        </w:rPr>
        <w:t>careful drafting</w:t>
      </w:r>
      <w:r w:rsidRPr="00BC2AC3">
        <w:rPr>
          <w:rStyle w:val="Emphasis"/>
        </w:rPr>
        <w:t xml:space="preserve"> of the patent specification </w:t>
      </w:r>
      <w:r w:rsidRPr="00BC2AC3">
        <w:rPr>
          <w:rStyle w:val="Emphasis"/>
          <w:highlight w:val="green"/>
        </w:rPr>
        <w:t>is required</w:t>
      </w:r>
      <w:r w:rsidRPr="00BC2AC3">
        <w:rPr>
          <w:rStyle w:val="Emphasis"/>
        </w:rPr>
        <w:t xml:space="preserve"> at the outset and that it is a job best reserved for skilled patent attorneys.</w:t>
      </w:r>
    </w:p>
    <w:p w14:paraId="4F1841CB" w14:textId="77777777" w:rsidR="00C66D5F" w:rsidRPr="002973F7" w:rsidRDefault="00C66D5F" w:rsidP="00C66D5F">
      <w:pPr>
        <w:pStyle w:val="Heading4"/>
        <w:rPr>
          <w:rFonts w:cs="Calibri"/>
        </w:rPr>
      </w:pPr>
      <w:r w:rsidRPr="00831D2B">
        <w:rPr>
          <w:rFonts w:cs="Calibri"/>
        </w:rPr>
        <w:lastRenderedPageBreak/>
        <w:t>Violation – you don’t.</w:t>
      </w:r>
    </w:p>
    <w:p w14:paraId="70A0EC19" w14:textId="77777777" w:rsidR="00C66D5F" w:rsidRPr="00831D2B" w:rsidRDefault="00C66D5F" w:rsidP="00C66D5F">
      <w:pPr>
        <w:pStyle w:val="Heading4"/>
        <w:spacing w:line="240" w:lineRule="auto"/>
        <w:rPr>
          <w:rFonts w:cs="Calibri"/>
        </w:rPr>
      </w:pPr>
      <w:r>
        <w:rPr>
          <w:rFonts w:cs="Calibri"/>
        </w:rPr>
        <w:t xml:space="preserve">Prefer – </w:t>
      </w:r>
    </w:p>
    <w:p w14:paraId="688E75BD" w14:textId="77777777" w:rsidR="00C66D5F" w:rsidRPr="002B6529" w:rsidRDefault="00C66D5F" w:rsidP="00C66D5F">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 xml:space="preserve">triggers presumption since the </w:t>
      </w:r>
      <w:proofErr w:type="spellStart"/>
      <w:r>
        <w:rPr>
          <w:rFonts w:eastAsia="SimSun" w:cs="Times New Roman"/>
        </w:rPr>
        <w:t>aff</w:t>
      </w:r>
      <w:proofErr w:type="spellEnd"/>
      <w:r>
        <w:rPr>
          <w:rFonts w:eastAsia="SimSun" w:cs="Times New Roman"/>
        </w:rPr>
        <w:t xml:space="preserve"> wasn’t subject to well researched scrutiny</w:t>
      </w:r>
      <w:r w:rsidRPr="001C626E">
        <w:rPr>
          <w:rFonts w:eastAsia="SimSun" w:cs="Times New Roman"/>
        </w:rPr>
        <w:t xml:space="preserve">. </w:t>
      </w:r>
      <w:r>
        <w:t>We lose access to nuclear deterrence DA’s, Innovation DA’s, basic case turns, and core process counter plans that have different definitions and 1NC pre-round prep.</w:t>
      </w:r>
    </w:p>
    <w:p w14:paraId="3C47BAD6" w14:textId="77777777" w:rsidR="00C66D5F" w:rsidRDefault="00C66D5F" w:rsidP="00C66D5F">
      <w:pPr>
        <w:pStyle w:val="Heading4"/>
        <w:spacing w:line="240" w:lineRule="auto"/>
        <w:rPr>
          <w:rFonts w:cs="Calibri"/>
        </w:rPr>
      </w:pPr>
      <w:r>
        <w:rPr>
          <w:rFonts w:eastAsia="SimSun" w:cs="Times New Roman"/>
        </w:rPr>
        <w:t xml:space="preserve">2] </w:t>
      </w:r>
      <w:r w:rsidRPr="00551866">
        <w:rPr>
          <w:rFonts w:eastAsia="SimSun" w:cs="Times New Roman"/>
          <w:u w:val="single"/>
        </w:rPr>
        <w:t>Ground</w:t>
      </w:r>
      <w:r>
        <w:rPr>
          <w:rFonts w:eastAsia="SimSun" w:cs="Times New Roman"/>
        </w:rPr>
        <w:t xml:space="preserve"> – not defining </w:t>
      </w:r>
      <w:r>
        <w:rPr>
          <w:rFonts w:cs="Calibri"/>
        </w:rPr>
        <w:t xml:space="preserve">hurts my strategy since they can shift out as I ask DA questions, so I err on the side of caution and read generics which get destroyed by AC frontlines. </w:t>
      </w:r>
    </w:p>
    <w:p w14:paraId="26D78227" w14:textId="77777777" w:rsidR="00C66D5F" w:rsidRDefault="00C66D5F" w:rsidP="00C66D5F">
      <w:pPr>
        <w:pStyle w:val="Heading4"/>
      </w:pPr>
      <w:r>
        <w:t xml:space="preserve">3] </w:t>
      </w:r>
      <w:r w:rsidRPr="00551866">
        <w:rPr>
          <w:u w:val="single"/>
        </w:rPr>
        <w:t>Real World</w:t>
      </w:r>
      <w:r>
        <w:t xml:space="preserve"> – policy makers will always define the entity that they are prohibiting. It also means zero solvency, absent spec, actors circumvent since there’s no specific object of the plan and means their solvency can’t actualize. </w:t>
      </w:r>
    </w:p>
    <w:p w14:paraId="7EB80AC7" w14:textId="77777777" w:rsidR="0097068A" w:rsidRPr="00DF3ED3" w:rsidRDefault="0097068A" w:rsidP="0097068A">
      <w:pPr>
        <w:pStyle w:val="Heading4"/>
      </w:pPr>
      <w:proofErr w:type="spellStart"/>
      <w:r>
        <w:t>Jspec</w:t>
      </w:r>
      <w:proofErr w:type="spellEnd"/>
      <w:r>
        <w:t xml:space="preserve"> isn’t regressive or arbitrary – its core topic lit for what implements the </w:t>
      </w:r>
      <w:proofErr w:type="spellStart"/>
      <w:r>
        <w:t>aff</w:t>
      </w:r>
      <w:proofErr w:type="spellEnd"/>
      <w:r>
        <w:t xml:space="preserve"> and cannot be discounted from policies that require enforcement to function.</w:t>
      </w:r>
    </w:p>
    <w:p w14:paraId="0AD041E5" w14:textId="624AD294" w:rsidR="007078A5" w:rsidRDefault="007078A5" w:rsidP="007078A5">
      <w:pPr>
        <w:pStyle w:val="Heading4"/>
        <w:rPr>
          <w:rFonts w:cs="Calibri"/>
        </w:rPr>
      </w:pPr>
      <w:r w:rsidRPr="00772C2C">
        <w:rPr>
          <w:rFonts w:cs="Calibri"/>
        </w:rPr>
        <w:t xml:space="preserve">Fairness </w:t>
      </w:r>
      <w:r>
        <w:rPr>
          <w:rFonts w:cs="Calibri"/>
        </w:rPr>
        <w:t>is a voter</w:t>
      </w:r>
      <w:r w:rsidRPr="00772C2C">
        <w:rPr>
          <w:rFonts w:cs="Calibri"/>
        </w:rPr>
        <w:t xml:space="preserve"> – debate’s a game that needs rules to evaluate it </w:t>
      </w:r>
    </w:p>
    <w:p w14:paraId="6B7D7545" w14:textId="5B58C9B0" w:rsidR="007078A5" w:rsidRPr="007078A5" w:rsidRDefault="007078A5" w:rsidP="007078A5">
      <w:pPr>
        <w:pStyle w:val="Heading4"/>
      </w:pPr>
      <w:r>
        <w:t>Education is a voter – it’s the reason why schools fund debate</w:t>
      </w:r>
    </w:p>
    <w:p w14:paraId="727CAF3A" w14:textId="352736AE" w:rsidR="007078A5" w:rsidRPr="00FF6447" w:rsidRDefault="007078A5" w:rsidP="007078A5">
      <w:r w:rsidRPr="00FF6447">
        <w:t xml:space="preserve">Drop the debater—the abuse has already occurred and my time allocation </w:t>
      </w:r>
      <w:r>
        <w:t xml:space="preserve">which leads to severance in the 1ar which ow/s on magnitude </w:t>
      </w:r>
      <w:r w:rsidRPr="00FF6447">
        <w:t xml:space="preserve">b) </w:t>
      </w:r>
      <w:r>
        <w:t xml:space="preserve">illogical since we are indicting the entirety of the </w:t>
      </w:r>
      <w:proofErr w:type="spellStart"/>
      <w:r>
        <w:t>aff</w:t>
      </w:r>
      <w:proofErr w:type="spellEnd"/>
    </w:p>
    <w:p w14:paraId="345B3763" w14:textId="77777777" w:rsidR="007078A5" w:rsidRDefault="007078A5" w:rsidP="007078A5">
      <w:pPr>
        <w:pStyle w:val="Heading4"/>
        <w:rPr>
          <w:rFonts w:cs="Calibri"/>
        </w:rPr>
      </w:pPr>
      <w:r w:rsidRPr="00941301">
        <w:t xml:space="preserve">Competing </w:t>
      </w:r>
      <w:proofErr w:type="spellStart"/>
      <w:r w:rsidRPr="00941301">
        <w:t>interps</w:t>
      </w:r>
      <w:proofErr w:type="spellEnd"/>
      <w:r w:rsidRPr="00941301">
        <w:t xml:space="preserve"> – a] reasonability is arbitrary and encourages judge intervention since there’s no clear norm b] it creates a race to the top where we create the best possible norms for debate.</w:t>
      </w:r>
    </w:p>
    <w:p w14:paraId="2A68996C" w14:textId="77777777" w:rsidR="007078A5" w:rsidRDefault="007078A5" w:rsidP="007078A5">
      <w:pPr>
        <w:pStyle w:val="Heading4"/>
      </w:pPr>
      <w:r w:rsidRPr="00772C2C">
        <w:t xml:space="preserve">No RVIs – a) illogical – you shouldn’t win for being fair – it’s a litmus test for engaging in substance b) norming – I can’t concede the </w:t>
      </w:r>
      <w:proofErr w:type="spellStart"/>
      <w:r w:rsidRPr="00772C2C">
        <w:t>counterinterp</w:t>
      </w:r>
      <w:proofErr w:type="spellEnd"/>
      <w:r w:rsidRPr="00772C2C">
        <w:t xml:space="preserve"> if I realize I’m wrong which forces me to argue for bad norms, c) </w:t>
      </w:r>
      <w:r>
        <w:t xml:space="preserve">chilling effect – </w:t>
      </w:r>
      <w:r w:rsidRPr="00772C2C">
        <w:t xml:space="preserve">forces you to split your 2AR so you can’t collapse and misconstrue the 2NR, d) topic ed – prevents 1AR blip storm scripts and allows us to get back to </w:t>
      </w:r>
      <w:r w:rsidRPr="00FF6447">
        <w:t xml:space="preserve">substance after resolving theory d) Double Bind – either </w:t>
      </w:r>
      <w:r>
        <w:t>1</w:t>
      </w:r>
      <w:r w:rsidRPr="00FF6447">
        <w:t xml:space="preserve">) my Theory shell is unwarranted in which case you shouldn’t have any problem answering it or </w:t>
      </w:r>
      <w:r>
        <w:t>2</w:t>
      </w:r>
      <w:r w:rsidRPr="00FF6447">
        <w:t>) you’re actually abusive in which case the whole shell stands and outweighs.</w:t>
      </w:r>
    </w:p>
    <w:p w14:paraId="26C5BC29" w14:textId="77777777" w:rsidR="007078A5" w:rsidRPr="007078A5" w:rsidRDefault="007078A5" w:rsidP="007078A5"/>
    <w:p w14:paraId="5B422538" w14:textId="139AA9F1" w:rsidR="00C66D5F" w:rsidRPr="00C66D5F" w:rsidRDefault="00C66D5F" w:rsidP="00C66D5F">
      <w:pPr>
        <w:pStyle w:val="Heading2"/>
      </w:pPr>
      <w:r>
        <w:lastRenderedPageBreak/>
        <w:t>3</w:t>
      </w:r>
    </w:p>
    <w:p w14:paraId="38120B11" w14:textId="5BE3BAF5" w:rsidR="00C66D5F" w:rsidRPr="00C66D5F" w:rsidRDefault="00C66D5F" w:rsidP="00C66D5F">
      <w:pPr>
        <w:pStyle w:val="Heading4"/>
        <w:rPr>
          <w:rFonts w:asciiTheme="majorHAnsi" w:hAnsiTheme="majorHAnsi" w:cstheme="majorHAnsi"/>
          <w:u w:val="single"/>
        </w:rPr>
      </w:pPr>
      <w:r w:rsidRPr="00C66D5F">
        <w:rPr>
          <w:rFonts w:asciiTheme="majorHAnsi" w:hAnsiTheme="majorHAnsi" w:cstheme="majorHAnsi"/>
        </w:rPr>
        <w:t xml:space="preserve">The ROB is to determine the truth </w:t>
      </w:r>
      <w:proofErr w:type="spellStart"/>
      <w:r w:rsidRPr="00C66D5F">
        <w:rPr>
          <w:rFonts w:asciiTheme="majorHAnsi" w:hAnsiTheme="majorHAnsi" w:cstheme="majorHAnsi"/>
        </w:rPr>
        <w:t>of</w:t>
      </w:r>
      <w:proofErr w:type="spellEnd"/>
      <w:r w:rsidRPr="00C66D5F">
        <w:rPr>
          <w:rFonts w:asciiTheme="majorHAnsi" w:hAnsiTheme="majorHAnsi" w:cstheme="majorHAnsi"/>
        </w:rPr>
        <w:t xml:space="preserve"> falsity of the resolution –</w:t>
      </w:r>
    </w:p>
    <w:p w14:paraId="273F6DB5" w14:textId="77777777" w:rsidR="00C66D5F" w:rsidRPr="00C66D5F" w:rsidRDefault="00C66D5F" w:rsidP="00C66D5F">
      <w:pPr>
        <w:pStyle w:val="Heading4"/>
        <w:rPr>
          <w:rFonts w:asciiTheme="majorHAnsi" w:eastAsia="Calibri" w:hAnsiTheme="majorHAnsi" w:cstheme="majorHAnsi"/>
        </w:rPr>
      </w:pPr>
      <w:r w:rsidRPr="00C66D5F">
        <w:rPr>
          <w:rFonts w:asciiTheme="majorHAnsi" w:hAnsiTheme="majorHAnsi" w:cstheme="majorHAnsi"/>
        </w:rPr>
        <w:t xml:space="preserve">1] Textuality – </w:t>
      </w:r>
      <w:r w:rsidRPr="00C66D5F">
        <w:rPr>
          <w:rFonts w:asciiTheme="majorHAnsi" w:eastAsia="Calibri" w:hAnsiTheme="majorHAnsi" w:cstheme="majorHAnsi"/>
        </w:rPr>
        <w:t>five dictionaries</w:t>
      </w:r>
      <w:r w:rsidRPr="00C66D5F">
        <w:rPr>
          <w:rFonts w:asciiTheme="majorHAnsi" w:eastAsia="Calibri" w:hAnsiTheme="majorHAnsi" w:cstheme="majorHAnsi"/>
          <w:vertAlign w:val="superscript"/>
        </w:rPr>
        <w:footnoteReference w:id="1"/>
      </w:r>
      <w:r w:rsidRPr="00C66D5F">
        <w:rPr>
          <w:rFonts w:asciiTheme="majorHAnsi" w:eastAsia="Calibri" w:hAnsiTheme="majorHAnsi" w:cstheme="majorHAnsi"/>
        </w:rPr>
        <w:t xml:space="preserve"> define to negate as to deny the truth of and affirm</w:t>
      </w:r>
      <w:r w:rsidRPr="00C66D5F">
        <w:rPr>
          <w:rFonts w:asciiTheme="majorHAnsi" w:eastAsia="Calibri" w:hAnsiTheme="majorHAnsi" w:cstheme="majorHAnsi"/>
          <w:vertAlign w:val="superscript"/>
        </w:rPr>
        <w:footnoteReference w:id="2"/>
      </w:r>
      <w:r w:rsidRPr="00C66D5F">
        <w:rPr>
          <w:rFonts w:asciiTheme="majorHAnsi" w:eastAsia="Calibri" w:hAnsiTheme="majorHAnsi" w:cstheme="majorHAnsi"/>
        </w:rPr>
        <w:t xml:space="preserve"> as to prove true. </w:t>
      </w:r>
    </w:p>
    <w:p w14:paraId="47608D1F" w14:textId="77777777" w:rsidR="00C66D5F" w:rsidRPr="00C66D5F" w:rsidRDefault="00C66D5F" w:rsidP="00C66D5F">
      <w:pPr>
        <w:pStyle w:val="Heading4"/>
        <w:rPr>
          <w:rFonts w:asciiTheme="majorHAnsi" w:hAnsiTheme="majorHAnsi" w:cstheme="majorHAnsi"/>
        </w:rPr>
      </w:pPr>
      <w:r w:rsidRPr="00C66D5F">
        <w:rPr>
          <w:rFonts w:asciiTheme="majorHAnsi" w:hAnsiTheme="majorHAnsi" w:cstheme="majorHAnsi"/>
        </w:rPr>
        <w:t xml:space="preserve">That OW – </w:t>
      </w:r>
    </w:p>
    <w:p w14:paraId="5E12CC54" w14:textId="77777777" w:rsidR="00C66D5F" w:rsidRPr="00C66D5F" w:rsidRDefault="00C66D5F" w:rsidP="00C66D5F">
      <w:pPr>
        <w:pStyle w:val="Heading4"/>
        <w:rPr>
          <w:rFonts w:asciiTheme="majorHAnsi" w:hAnsiTheme="majorHAnsi" w:cstheme="majorHAnsi"/>
        </w:rPr>
      </w:pPr>
      <w:r w:rsidRPr="00C66D5F">
        <w:rPr>
          <w:rFonts w:asciiTheme="majorHAnsi" w:eastAsia="Calibri" w:hAnsiTheme="majorHAnsi" w:cstheme="majorHAnsi"/>
        </w:rPr>
        <w:t xml:space="preserve">a] </w:t>
      </w:r>
      <w:r w:rsidRPr="00C66D5F">
        <w:rPr>
          <w:rFonts w:asciiTheme="majorHAnsi" w:hAnsiTheme="majorHAnsi" w:cstheme="majorHAnsi"/>
        </w:rPr>
        <w:t xml:space="preserve">Jurisdiction – judges are constrained through their constitutive purpose and proves it’s a side constraint on what arguments they can vote on. </w:t>
      </w:r>
    </w:p>
    <w:p w14:paraId="1235AC34" w14:textId="77777777" w:rsidR="00C66D5F" w:rsidRPr="00C66D5F" w:rsidRDefault="00C66D5F" w:rsidP="00C66D5F">
      <w:pPr>
        <w:pStyle w:val="Heading4"/>
        <w:rPr>
          <w:rFonts w:asciiTheme="majorHAnsi" w:hAnsiTheme="majorHAnsi" w:cstheme="majorHAnsi"/>
        </w:rPr>
      </w:pPr>
      <w:r w:rsidRPr="00C66D5F">
        <w:rPr>
          <w:rFonts w:asciiTheme="majorHAnsi" w:hAnsiTheme="majorHAnsi" w:cstheme="majorHAnsi"/>
        </w:rPr>
        <w:t xml:space="preserve">b] Predictability – people base prep off the pregiven terms in the resolution. </w:t>
      </w:r>
    </w:p>
    <w:p w14:paraId="301BF9C5" w14:textId="77777777" w:rsidR="00C66D5F" w:rsidRPr="00C66D5F" w:rsidRDefault="00C66D5F" w:rsidP="00C66D5F">
      <w:pPr>
        <w:pStyle w:val="Heading4"/>
        <w:rPr>
          <w:rFonts w:asciiTheme="majorHAnsi" w:hAnsiTheme="majorHAnsi" w:cstheme="majorHAnsi"/>
        </w:rPr>
      </w:pPr>
      <w:r w:rsidRPr="00C66D5F">
        <w:rPr>
          <w:rFonts w:asciiTheme="majorHAnsi" w:hAnsiTheme="majorHAnsi" w:cstheme="majorHAnsi"/>
        </w:rPr>
        <w:t>2] Isomorphism – alternative ROBs aren’t binary truth/false because of topic lit biases which increases intervention and takes the debate out of the hands of debaters.</w:t>
      </w:r>
    </w:p>
    <w:p w14:paraId="3C49BADB" w14:textId="77777777" w:rsidR="00C66D5F" w:rsidRPr="00C66D5F" w:rsidRDefault="00C66D5F" w:rsidP="00C66D5F">
      <w:pPr>
        <w:pStyle w:val="Heading4"/>
        <w:rPr>
          <w:rFonts w:asciiTheme="majorHAnsi" w:hAnsiTheme="majorHAnsi" w:cstheme="majorHAnsi"/>
        </w:rPr>
      </w:pPr>
      <w:r w:rsidRPr="00C66D5F">
        <w:rPr>
          <w:rFonts w:asciiTheme="majorHAnsi" w:hAnsiTheme="majorHAnsi" w:cstheme="majorHAnsi"/>
        </w:rPr>
        <w:t xml:space="preserve">3] Inclusion – any offense functions under it </w:t>
      </w:r>
      <w:proofErr w:type="gramStart"/>
      <w:r w:rsidRPr="00C66D5F">
        <w:rPr>
          <w:rFonts w:asciiTheme="majorHAnsi" w:hAnsiTheme="majorHAnsi" w:cstheme="majorHAnsi"/>
        </w:rPr>
        <w:t>as long as</w:t>
      </w:r>
      <w:proofErr w:type="gramEnd"/>
      <w:r w:rsidRPr="00C66D5F">
        <w:rPr>
          <w:rFonts w:asciiTheme="majorHAnsi" w:hAnsiTheme="majorHAnsi" w:cstheme="majorHAnsi"/>
        </w:rPr>
        <w:t xml:space="preserve"> debaters implicate their positions to prove the truth or falsity of the resolution which maximizes substantive clash through ground and is a sequencing question for engaging in debate. </w:t>
      </w:r>
    </w:p>
    <w:p w14:paraId="7392378D" w14:textId="77777777" w:rsidR="00C66D5F" w:rsidRPr="00C66D5F" w:rsidRDefault="00C66D5F" w:rsidP="00C66D5F">
      <w:pPr>
        <w:pStyle w:val="Heading4"/>
        <w:rPr>
          <w:rFonts w:asciiTheme="majorHAnsi" w:hAnsiTheme="majorHAnsi" w:cstheme="majorHAnsi"/>
        </w:rPr>
      </w:pPr>
      <w:r w:rsidRPr="00C66D5F">
        <w:rPr>
          <w:rFonts w:asciiTheme="majorHAnsi" w:hAnsiTheme="majorHAnsi" w:cstheme="majorHAnsi"/>
        </w:rPr>
        <w:t xml:space="preserve">4] Logic – any statement relies on a conception of truth to function – for example, I’m hungry is the same as its true that I’m hungry – logic is a litmus test for any argument and proves your ROB collapse since it relies on truth. </w:t>
      </w:r>
    </w:p>
    <w:p w14:paraId="4B6A0DD0" w14:textId="77777777" w:rsidR="00C66D5F" w:rsidRPr="00C66D5F" w:rsidRDefault="00C66D5F" w:rsidP="00C66D5F">
      <w:pPr>
        <w:pStyle w:val="Heading4"/>
        <w:rPr>
          <w:rFonts w:asciiTheme="majorHAnsi" w:hAnsiTheme="majorHAnsi" w:cstheme="majorHAnsi"/>
        </w:rPr>
      </w:pPr>
      <w:r w:rsidRPr="00C66D5F">
        <w:rPr>
          <w:rFonts w:asciiTheme="majorHAnsi" w:hAnsiTheme="majorHAnsi" w:cstheme="majorHAnsi"/>
        </w:rPr>
        <w:t xml:space="preserve">Negate – </w:t>
      </w:r>
    </w:p>
    <w:p w14:paraId="3EA0CC7D" w14:textId="77777777" w:rsidR="00C66D5F" w:rsidRPr="00C66D5F" w:rsidRDefault="00C66D5F" w:rsidP="00C66D5F">
      <w:pPr>
        <w:pStyle w:val="Heading4"/>
        <w:rPr>
          <w:rFonts w:asciiTheme="majorHAnsi" w:hAnsiTheme="majorHAnsi" w:cstheme="majorHAnsi"/>
        </w:rPr>
      </w:pPr>
      <w:r w:rsidRPr="00C66D5F">
        <w:rPr>
          <w:rFonts w:asciiTheme="majorHAnsi" w:hAnsiTheme="majorHAnsi" w:cstheme="majorHAnsi"/>
        </w:rPr>
        <w:t>1] member</w:t>
      </w:r>
      <w:r w:rsidRPr="00C66D5F">
        <w:rPr>
          <w:rStyle w:val="FootnoteReference"/>
          <w:rFonts w:asciiTheme="majorHAnsi" w:hAnsiTheme="majorHAnsi" w:cstheme="majorHAnsi"/>
        </w:rPr>
        <w:footnoteReference w:id="3"/>
      </w:r>
      <w:r w:rsidRPr="00C66D5F">
        <w:rPr>
          <w:rFonts w:asciiTheme="majorHAnsi" w:hAnsiTheme="majorHAnsi" w:cstheme="majorHAnsi"/>
        </w:rPr>
        <w:t xml:space="preserve"> is “</w:t>
      </w:r>
      <w:r w:rsidRPr="00C66D5F">
        <w:rPr>
          <w:rStyle w:val="Emphasis"/>
          <w:rFonts w:asciiTheme="majorHAnsi" w:hAnsiTheme="majorHAnsi" w:cstheme="majorHAnsi"/>
          <w:highlight w:val="green"/>
        </w:rPr>
        <w:t>a</w:t>
      </w:r>
      <w:r w:rsidRPr="00C66D5F">
        <w:rPr>
          <w:rStyle w:val="Emphasis"/>
          <w:rFonts w:asciiTheme="majorHAnsi" w:hAnsiTheme="majorHAnsi" w:cstheme="majorHAnsi"/>
        </w:rPr>
        <w:t xml:space="preserve"> part or </w:t>
      </w:r>
      <w:r w:rsidRPr="00C66D5F">
        <w:rPr>
          <w:rStyle w:val="Emphasis"/>
          <w:rFonts w:asciiTheme="majorHAnsi" w:hAnsiTheme="majorHAnsi" w:cstheme="majorHAnsi"/>
          <w:highlight w:val="green"/>
        </w:rPr>
        <w:t>organ</w:t>
      </w:r>
      <w:r w:rsidRPr="00C66D5F">
        <w:rPr>
          <w:rStyle w:val="Emphasis"/>
          <w:rFonts w:asciiTheme="majorHAnsi" w:hAnsiTheme="majorHAnsi" w:cstheme="majorHAnsi"/>
        </w:rPr>
        <w:t xml:space="preserve"> of the body, especially a limb</w:t>
      </w:r>
      <w:r w:rsidRPr="00C66D5F">
        <w:rPr>
          <w:rFonts w:asciiTheme="majorHAnsi" w:hAnsiTheme="majorHAnsi" w:cstheme="majorHAnsi"/>
        </w:rPr>
        <w:t>” but an organ can’t have obligations</w:t>
      </w:r>
    </w:p>
    <w:p w14:paraId="39D1AEC7" w14:textId="77777777" w:rsidR="00C66D5F" w:rsidRPr="00C66D5F" w:rsidRDefault="00C66D5F" w:rsidP="00C66D5F">
      <w:pPr>
        <w:pStyle w:val="Heading4"/>
        <w:rPr>
          <w:rFonts w:asciiTheme="majorHAnsi" w:hAnsiTheme="majorHAnsi" w:cstheme="majorHAnsi"/>
        </w:rPr>
      </w:pPr>
      <w:r w:rsidRPr="00C66D5F">
        <w:rPr>
          <w:rFonts w:asciiTheme="majorHAnsi" w:hAnsiTheme="majorHAnsi" w:cstheme="majorHAnsi"/>
        </w:rPr>
        <w:t>2] of</w:t>
      </w:r>
      <w:r w:rsidRPr="00C66D5F">
        <w:rPr>
          <w:rStyle w:val="FootnoteReference"/>
          <w:rFonts w:asciiTheme="majorHAnsi" w:hAnsiTheme="majorHAnsi" w:cstheme="majorHAnsi"/>
        </w:rPr>
        <w:footnoteReference w:id="4"/>
      </w:r>
      <w:r w:rsidRPr="00C66D5F">
        <w:rPr>
          <w:rFonts w:asciiTheme="majorHAnsi" w:hAnsiTheme="majorHAnsi" w:cstheme="majorHAnsi"/>
        </w:rPr>
        <w:t xml:space="preserve"> is to </w:t>
      </w:r>
      <w:r w:rsidRPr="00C66D5F">
        <w:rPr>
          <w:rStyle w:val="Emphasis"/>
          <w:rFonts w:asciiTheme="majorHAnsi" w:hAnsiTheme="majorHAnsi" w:cstheme="majorHAnsi"/>
        </w:rPr>
        <w:t>“</w:t>
      </w:r>
      <w:r w:rsidRPr="00C66D5F">
        <w:rPr>
          <w:rStyle w:val="Emphasis"/>
          <w:rFonts w:asciiTheme="majorHAnsi" w:hAnsiTheme="majorHAnsi" w:cstheme="majorHAnsi"/>
          <w:highlight w:val="green"/>
        </w:rPr>
        <w:t>express</w:t>
      </w:r>
      <w:r w:rsidRPr="00C66D5F">
        <w:rPr>
          <w:rStyle w:val="Emphasis"/>
          <w:rFonts w:asciiTheme="majorHAnsi" w:hAnsiTheme="majorHAnsi" w:cstheme="majorHAnsi"/>
        </w:rPr>
        <w:t xml:space="preserve">ing </w:t>
      </w:r>
      <w:r w:rsidRPr="00C66D5F">
        <w:rPr>
          <w:rStyle w:val="Emphasis"/>
          <w:rFonts w:asciiTheme="majorHAnsi" w:hAnsiTheme="majorHAnsi" w:cstheme="majorHAnsi"/>
          <w:highlight w:val="green"/>
        </w:rPr>
        <w:t>an age</w:t>
      </w:r>
      <w:r w:rsidRPr="00C66D5F">
        <w:rPr>
          <w:rStyle w:val="Emphasis"/>
          <w:rFonts w:asciiTheme="majorHAnsi" w:hAnsiTheme="majorHAnsi" w:cstheme="majorHAnsi"/>
        </w:rPr>
        <w:t>”</w:t>
      </w:r>
      <w:r w:rsidRPr="00C66D5F">
        <w:rPr>
          <w:rFonts w:asciiTheme="majorHAnsi" w:hAnsiTheme="majorHAnsi" w:cstheme="majorHAnsi"/>
        </w:rPr>
        <w:t xml:space="preserve"> but the </w:t>
      </w:r>
      <w:proofErr w:type="spellStart"/>
      <w:r w:rsidRPr="00C66D5F">
        <w:rPr>
          <w:rFonts w:asciiTheme="majorHAnsi" w:hAnsiTheme="majorHAnsi" w:cstheme="majorHAnsi"/>
        </w:rPr>
        <w:t>rez</w:t>
      </w:r>
      <w:proofErr w:type="spellEnd"/>
      <w:r w:rsidRPr="00C66D5F">
        <w:rPr>
          <w:rFonts w:asciiTheme="majorHAnsi" w:hAnsiTheme="majorHAnsi" w:cstheme="majorHAnsi"/>
        </w:rPr>
        <w:t xml:space="preserve"> doesn’t delineate a length of time</w:t>
      </w:r>
    </w:p>
    <w:p w14:paraId="3C2ADA31" w14:textId="77777777" w:rsidR="00C66D5F" w:rsidRPr="00C66D5F" w:rsidRDefault="00C66D5F" w:rsidP="00C66D5F">
      <w:pPr>
        <w:pStyle w:val="Heading4"/>
        <w:rPr>
          <w:rFonts w:asciiTheme="majorHAnsi" w:hAnsiTheme="majorHAnsi" w:cstheme="majorHAnsi"/>
        </w:rPr>
      </w:pPr>
      <w:r w:rsidRPr="00C66D5F">
        <w:rPr>
          <w:rFonts w:asciiTheme="majorHAnsi" w:hAnsiTheme="majorHAnsi" w:cstheme="majorHAnsi"/>
        </w:rPr>
        <w:t>3] the</w:t>
      </w:r>
      <w:r w:rsidRPr="00C66D5F">
        <w:rPr>
          <w:rStyle w:val="FootnoteReference"/>
          <w:rFonts w:asciiTheme="majorHAnsi" w:hAnsiTheme="majorHAnsi" w:cstheme="majorHAnsi"/>
        </w:rPr>
        <w:footnoteReference w:id="5"/>
      </w:r>
      <w:r w:rsidRPr="00C66D5F">
        <w:rPr>
          <w:rFonts w:asciiTheme="majorHAnsi" w:hAnsiTheme="majorHAnsi" w:cstheme="majorHAnsi"/>
        </w:rPr>
        <w:t xml:space="preserve"> is “</w:t>
      </w:r>
      <w:r w:rsidRPr="00C66D5F">
        <w:rPr>
          <w:rStyle w:val="Emphasis"/>
          <w:rFonts w:asciiTheme="majorHAnsi" w:hAnsiTheme="majorHAnsi" w:cstheme="majorHAnsi"/>
        </w:rPr>
        <w:t xml:space="preserve">denoting </w:t>
      </w:r>
      <w:r w:rsidRPr="00C66D5F">
        <w:rPr>
          <w:rStyle w:val="Emphasis"/>
          <w:rFonts w:asciiTheme="majorHAnsi" w:hAnsiTheme="majorHAnsi" w:cstheme="majorHAnsi"/>
          <w:highlight w:val="green"/>
        </w:rPr>
        <w:t>a disease</w:t>
      </w:r>
      <w:r w:rsidRPr="00C66D5F">
        <w:rPr>
          <w:rStyle w:val="Emphasis"/>
          <w:rFonts w:asciiTheme="majorHAnsi" w:hAnsiTheme="majorHAnsi" w:cstheme="majorHAnsi"/>
        </w:rPr>
        <w:t xml:space="preserve"> or affliction</w:t>
      </w:r>
      <w:r w:rsidRPr="00C66D5F">
        <w:rPr>
          <w:rFonts w:asciiTheme="majorHAnsi" w:hAnsiTheme="majorHAnsi" w:cstheme="majorHAnsi"/>
        </w:rPr>
        <w:t>” but the WTO isn’t a disease</w:t>
      </w:r>
    </w:p>
    <w:p w14:paraId="530151BB" w14:textId="77777777" w:rsidR="00C66D5F" w:rsidRPr="00C66D5F" w:rsidRDefault="00C66D5F" w:rsidP="00C66D5F">
      <w:pPr>
        <w:pStyle w:val="Heading4"/>
        <w:rPr>
          <w:rFonts w:asciiTheme="majorHAnsi" w:hAnsiTheme="majorHAnsi" w:cstheme="majorHAnsi"/>
        </w:rPr>
      </w:pPr>
      <w:r w:rsidRPr="00C66D5F">
        <w:rPr>
          <w:rFonts w:asciiTheme="majorHAnsi" w:hAnsiTheme="majorHAnsi" w:cstheme="majorHAnsi"/>
        </w:rPr>
        <w:t>4] to</w:t>
      </w:r>
      <w:r w:rsidRPr="00C66D5F">
        <w:rPr>
          <w:rStyle w:val="FootnoteReference"/>
          <w:rFonts w:asciiTheme="majorHAnsi" w:hAnsiTheme="majorHAnsi" w:cstheme="majorHAnsi"/>
        </w:rPr>
        <w:footnoteReference w:id="6"/>
      </w:r>
      <w:r w:rsidRPr="00C66D5F">
        <w:rPr>
          <w:rFonts w:asciiTheme="majorHAnsi" w:hAnsiTheme="majorHAnsi" w:cstheme="majorHAnsi"/>
        </w:rPr>
        <w:t xml:space="preserve"> is to </w:t>
      </w:r>
      <w:r w:rsidRPr="00C66D5F">
        <w:rPr>
          <w:rStyle w:val="Emphasis"/>
          <w:rFonts w:asciiTheme="majorHAnsi" w:hAnsiTheme="majorHAnsi" w:cstheme="majorHAnsi"/>
        </w:rPr>
        <w:t>“</w:t>
      </w:r>
      <w:r w:rsidRPr="00C66D5F">
        <w:rPr>
          <w:rStyle w:val="Emphasis"/>
          <w:rFonts w:asciiTheme="majorHAnsi" w:hAnsiTheme="majorHAnsi" w:cstheme="majorHAnsi"/>
          <w:highlight w:val="green"/>
        </w:rPr>
        <w:t>express</w:t>
      </w:r>
      <w:r w:rsidRPr="00C66D5F">
        <w:rPr>
          <w:rStyle w:val="Emphasis"/>
          <w:rFonts w:asciiTheme="majorHAnsi" w:hAnsiTheme="majorHAnsi" w:cstheme="majorHAnsi"/>
        </w:rPr>
        <w:t xml:space="preserve">ing motion in the </w:t>
      </w:r>
      <w:r w:rsidRPr="00C66D5F">
        <w:rPr>
          <w:rStyle w:val="Emphasis"/>
          <w:rFonts w:asciiTheme="majorHAnsi" w:hAnsiTheme="majorHAnsi" w:cstheme="majorHAnsi"/>
          <w:highlight w:val="green"/>
        </w:rPr>
        <w:t>direction</w:t>
      </w:r>
      <w:r w:rsidRPr="00C66D5F">
        <w:rPr>
          <w:rStyle w:val="Emphasis"/>
          <w:rFonts w:asciiTheme="majorHAnsi" w:hAnsiTheme="majorHAnsi" w:cstheme="majorHAnsi"/>
        </w:rPr>
        <w:t xml:space="preserve"> </w:t>
      </w:r>
      <w:r w:rsidRPr="00C66D5F">
        <w:rPr>
          <w:rStyle w:val="Emphasis"/>
          <w:rFonts w:asciiTheme="majorHAnsi" w:hAnsiTheme="majorHAnsi" w:cstheme="majorHAnsi"/>
          <w:highlight w:val="green"/>
        </w:rPr>
        <w:t>of (a</w:t>
      </w:r>
      <w:r w:rsidRPr="00C66D5F">
        <w:rPr>
          <w:rStyle w:val="Emphasis"/>
          <w:rFonts w:asciiTheme="majorHAnsi" w:hAnsiTheme="majorHAnsi" w:cstheme="majorHAnsi"/>
        </w:rPr>
        <w:t xml:space="preserve"> particular </w:t>
      </w:r>
      <w:r w:rsidRPr="00C66D5F">
        <w:rPr>
          <w:rStyle w:val="Emphasis"/>
          <w:rFonts w:asciiTheme="majorHAnsi" w:hAnsiTheme="majorHAnsi" w:cstheme="majorHAnsi"/>
          <w:highlight w:val="green"/>
        </w:rPr>
        <w:t>location</w:t>
      </w:r>
      <w:r w:rsidRPr="00C66D5F">
        <w:rPr>
          <w:rStyle w:val="Emphasis"/>
          <w:rFonts w:asciiTheme="majorHAnsi" w:hAnsiTheme="majorHAnsi" w:cstheme="majorHAnsi"/>
        </w:rPr>
        <w:t>)”</w:t>
      </w:r>
      <w:r w:rsidRPr="00C66D5F">
        <w:rPr>
          <w:rFonts w:asciiTheme="majorHAnsi" w:hAnsiTheme="majorHAnsi" w:cstheme="majorHAnsi"/>
        </w:rPr>
        <w:t xml:space="preserve"> but the </w:t>
      </w:r>
      <w:proofErr w:type="spellStart"/>
      <w:r w:rsidRPr="00C66D5F">
        <w:rPr>
          <w:rFonts w:asciiTheme="majorHAnsi" w:hAnsiTheme="majorHAnsi" w:cstheme="majorHAnsi"/>
        </w:rPr>
        <w:t>rez</w:t>
      </w:r>
      <w:proofErr w:type="spellEnd"/>
      <w:r w:rsidRPr="00C66D5F">
        <w:rPr>
          <w:rFonts w:asciiTheme="majorHAnsi" w:hAnsiTheme="majorHAnsi" w:cstheme="majorHAnsi"/>
        </w:rPr>
        <w:t xml:space="preserve"> doesn’t have a location</w:t>
      </w:r>
    </w:p>
    <w:p w14:paraId="74A95B28" w14:textId="77777777" w:rsidR="00C66D5F" w:rsidRPr="00C66D5F" w:rsidRDefault="00C66D5F" w:rsidP="00C66D5F">
      <w:pPr>
        <w:pStyle w:val="Heading4"/>
        <w:rPr>
          <w:rFonts w:asciiTheme="majorHAnsi" w:hAnsiTheme="majorHAnsi" w:cstheme="majorHAnsi"/>
        </w:rPr>
      </w:pPr>
      <w:r w:rsidRPr="00C66D5F">
        <w:rPr>
          <w:rFonts w:asciiTheme="majorHAnsi" w:hAnsiTheme="majorHAnsi" w:cstheme="majorHAnsi"/>
        </w:rPr>
        <w:t>5] reduce</w:t>
      </w:r>
      <w:r w:rsidRPr="00C66D5F">
        <w:rPr>
          <w:rStyle w:val="FootnoteReference"/>
          <w:rFonts w:asciiTheme="majorHAnsi" w:hAnsiTheme="majorHAnsi" w:cstheme="majorHAnsi"/>
        </w:rPr>
        <w:footnoteReference w:id="7"/>
      </w:r>
      <w:r w:rsidRPr="00C66D5F">
        <w:rPr>
          <w:rFonts w:asciiTheme="majorHAnsi" w:hAnsiTheme="majorHAnsi" w:cstheme="majorHAnsi"/>
        </w:rPr>
        <w:t xml:space="preserve"> is to </w:t>
      </w:r>
      <w:r w:rsidRPr="00C66D5F">
        <w:rPr>
          <w:rStyle w:val="Emphasis"/>
          <w:rFonts w:asciiTheme="majorHAnsi" w:hAnsiTheme="majorHAnsi" w:cstheme="majorHAnsi"/>
        </w:rPr>
        <w:t xml:space="preserve">“(of a person) </w:t>
      </w:r>
      <w:r w:rsidRPr="00C66D5F">
        <w:rPr>
          <w:rStyle w:val="Emphasis"/>
          <w:rFonts w:asciiTheme="majorHAnsi" w:hAnsiTheme="majorHAnsi" w:cstheme="majorHAnsi"/>
          <w:highlight w:val="green"/>
        </w:rPr>
        <w:t>lose weight</w:t>
      </w:r>
      <w:r w:rsidRPr="00C66D5F">
        <w:rPr>
          <w:rStyle w:val="Emphasis"/>
          <w:rFonts w:asciiTheme="majorHAnsi" w:hAnsiTheme="majorHAnsi" w:cstheme="majorHAnsi"/>
        </w:rPr>
        <w:t>, typically by dieting”</w:t>
      </w:r>
      <w:r w:rsidRPr="00C66D5F">
        <w:rPr>
          <w:rFonts w:asciiTheme="majorHAnsi" w:hAnsiTheme="majorHAnsi" w:cstheme="majorHAnsi"/>
        </w:rPr>
        <w:t xml:space="preserve"> but IP doesn’t have a body to lose weight. </w:t>
      </w:r>
    </w:p>
    <w:p w14:paraId="201B00C6" w14:textId="77777777" w:rsidR="00C66D5F" w:rsidRPr="00C66D5F" w:rsidRDefault="00C66D5F" w:rsidP="00C66D5F">
      <w:pPr>
        <w:pStyle w:val="Heading4"/>
        <w:rPr>
          <w:rFonts w:asciiTheme="majorHAnsi" w:hAnsiTheme="majorHAnsi" w:cstheme="majorHAnsi"/>
        </w:rPr>
      </w:pPr>
      <w:r w:rsidRPr="00C66D5F">
        <w:rPr>
          <w:rFonts w:asciiTheme="majorHAnsi" w:hAnsiTheme="majorHAnsi" w:cstheme="majorHAnsi"/>
        </w:rPr>
        <w:t>6] for</w:t>
      </w:r>
      <w:r w:rsidRPr="00C66D5F">
        <w:rPr>
          <w:rStyle w:val="FootnoteReference"/>
          <w:rFonts w:asciiTheme="majorHAnsi" w:hAnsiTheme="majorHAnsi" w:cstheme="majorHAnsi"/>
        </w:rPr>
        <w:footnoteReference w:id="8"/>
      </w:r>
      <w:r w:rsidRPr="00C66D5F">
        <w:rPr>
          <w:rFonts w:asciiTheme="majorHAnsi" w:hAnsiTheme="majorHAnsi" w:cstheme="majorHAnsi"/>
        </w:rPr>
        <w:t xml:space="preserve"> is “in place of” but medicines aren’t replacing IP. </w:t>
      </w:r>
    </w:p>
    <w:p w14:paraId="46F96D7E" w14:textId="77777777" w:rsidR="00C66D5F" w:rsidRPr="00C66D5F" w:rsidRDefault="00C66D5F" w:rsidP="00C66D5F">
      <w:pPr>
        <w:pStyle w:val="Heading4"/>
        <w:rPr>
          <w:rFonts w:asciiTheme="majorHAnsi" w:hAnsiTheme="majorHAnsi" w:cstheme="majorHAnsi"/>
        </w:rPr>
      </w:pPr>
      <w:r w:rsidRPr="00C66D5F">
        <w:rPr>
          <w:rFonts w:asciiTheme="majorHAnsi" w:hAnsiTheme="majorHAnsi" w:cstheme="majorHAnsi"/>
        </w:rPr>
        <w:t>7] medicine</w:t>
      </w:r>
      <w:r w:rsidRPr="00C66D5F">
        <w:rPr>
          <w:rStyle w:val="FootnoteReference"/>
          <w:rFonts w:asciiTheme="majorHAnsi" w:hAnsiTheme="majorHAnsi" w:cstheme="majorHAnsi"/>
        </w:rPr>
        <w:footnoteReference w:id="9"/>
      </w:r>
      <w:r w:rsidRPr="00C66D5F">
        <w:rPr>
          <w:rFonts w:asciiTheme="majorHAnsi" w:hAnsiTheme="majorHAnsi" w:cstheme="majorHAnsi"/>
        </w:rPr>
        <w:t xml:space="preserve"> is </w:t>
      </w:r>
      <w:r w:rsidRPr="00C66D5F">
        <w:rPr>
          <w:rStyle w:val="Emphasis"/>
          <w:rFonts w:asciiTheme="majorHAnsi" w:hAnsiTheme="majorHAnsi" w:cstheme="majorHAnsi"/>
        </w:rPr>
        <w:t xml:space="preserve">“(especially among some North American Indian peoples) </w:t>
      </w:r>
      <w:r w:rsidRPr="00C66D5F">
        <w:rPr>
          <w:rStyle w:val="Emphasis"/>
          <w:rFonts w:asciiTheme="majorHAnsi" w:hAnsiTheme="majorHAnsi" w:cstheme="majorHAnsi"/>
          <w:highlight w:val="green"/>
        </w:rPr>
        <w:t>a spell</w:t>
      </w:r>
      <w:r w:rsidRPr="00C66D5F">
        <w:rPr>
          <w:rStyle w:val="Emphasis"/>
          <w:rFonts w:asciiTheme="majorHAnsi" w:hAnsiTheme="majorHAnsi" w:cstheme="majorHAnsi"/>
        </w:rPr>
        <w:t xml:space="preserve">, charm, or fetish believed to have healing, protective, </w:t>
      </w:r>
      <w:r w:rsidRPr="00C66D5F">
        <w:rPr>
          <w:rStyle w:val="Emphasis"/>
          <w:rFonts w:asciiTheme="majorHAnsi" w:hAnsiTheme="majorHAnsi" w:cstheme="majorHAnsi"/>
          <w:highlight w:val="green"/>
        </w:rPr>
        <w:t>or</w:t>
      </w:r>
      <w:r w:rsidRPr="00C66D5F">
        <w:rPr>
          <w:rStyle w:val="Emphasis"/>
          <w:rFonts w:asciiTheme="majorHAnsi" w:hAnsiTheme="majorHAnsi" w:cstheme="majorHAnsi"/>
        </w:rPr>
        <w:t xml:space="preserve"> other </w:t>
      </w:r>
      <w:r w:rsidRPr="00C66D5F">
        <w:rPr>
          <w:rStyle w:val="Emphasis"/>
          <w:rFonts w:asciiTheme="majorHAnsi" w:hAnsiTheme="majorHAnsi" w:cstheme="majorHAnsi"/>
          <w:highlight w:val="green"/>
        </w:rPr>
        <w:t>power</w:t>
      </w:r>
      <w:r w:rsidRPr="00C66D5F">
        <w:rPr>
          <w:rStyle w:val="Emphasis"/>
          <w:rFonts w:asciiTheme="majorHAnsi" w:hAnsiTheme="majorHAnsi" w:cstheme="majorHAnsi"/>
        </w:rPr>
        <w:t>”</w:t>
      </w:r>
      <w:r w:rsidRPr="00C66D5F">
        <w:rPr>
          <w:rFonts w:asciiTheme="majorHAnsi" w:hAnsiTheme="majorHAnsi" w:cstheme="majorHAnsi"/>
        </w:rPr>
        <w:t xml:space="preserve"> but you can’t have IP for a spell. </w:t>
      </w:r>
    </w:p>
    <w:p w14:paraId="69EA5223" w14:textId="77777777" w:rsidR="00C66D5F" w:rsidRPr="00C66D5F" w:rsidRDefault="00C66D5F" w:rsidP="00C66D5F">
      <w:pPr>
        <w:pStyle w:val="Heading4"/>
        <w:rPr>
          <w:rFonts w:asciiTheme="majorHAnsi" w:hAnsiTheme="majorHAnsi" w:cstheme="majorHAnsi"/>
        </w:rPr>
      </w:pPr>
      <w:r w:rsidRPr="00C66D5F">
        <w:rPr>
          <w:rFonts w:asciiTheme="majorHAnsi" w:hAnsiTheme="majorHAnsi" w:cstheme="majorHAnsi"/>
        </w:rPr>
        <w:t xml:space="preserve">8] Every reason is equally as violent in its creation. </w:t>
      </w:r>
    </w:p>
    <w:p w14:paraId="5D5E00F9" w14:textId="77777777" w:rsidR="00C66D5F" w:rsidRPr="00C66D5F" w:rsidRDefault="00C66D5F" w:rsidP="00C66D5F">
      <w:pPr>
        <w:pStyle w:val="FootnoteText"/>
        <w:spacing w:before="2" w:after="2"/>
        <w:rPr>
          <w:rFonts w:asciiTheme="majorHAnsi" w:hAnsiTheme="majorHAnsi" w:cstheme="majorHAnsi"/>
          <w:sz w:val="16"/>
          <w:szCs w:val="16"/>
        </w:rPr>
      </w:pPr>
      <w:r w:rsidRPr="00C66D5F">
        <w:rPr>
          <w:rFonts w:asciiTheme="majorHAnsi" w:hAnsiTheme="majorHAnsi" w:cstheme="majorHAnsi"/>
          <w:b/>
          <w:sz w:val="26"/>
          <w:szCs w:val="26"/>
          <w:u w:val="single"/>
        </w:rPr>
        <w:t>Derrida</w:t>
      </w:r>
      <w:r w:rsidRPr="00C66D5F">
        <w:rPr>
          <w:rFonts w:asciiTheme="majorHAnsi" w:hAnsiTheme="majorHAnsi" w:cstheme="majorHAnsi"/>
          <w:b/>
          <w:sz w:val="16"/>
          <w:szCs w:val="16"/>
        </w:rPr>
        <w:t xml:space="preserve">, </w:t>
      </w:r>
      <w:r w:rsidRPr="00C66D5F">
        <w:rPr>
          <w:rFonts w:asciiTheme="majorHAnsi" w:hAnsiTheme="majorHAnsi" w:cstheme="majorHAnsi"/>
          <w:sz w:val="16"/>
          <w:szCs w:val="16"/>
        </w:rPr>
        <w:t xml:space="preserve">Jacques Derrida, “Force of Law: The Mystical Foundation of Authority” //Massa  </w:t>
      </w:r>
    </w:p>
    <w:p w14:paraId="62D4714E" w14:textId="0B0BA1D1" w:rsidR="00C66D5F" w:rsidRPr="00C66D5F" w:rsidRDefault="00C66D5F" w:rsidP="00C66D5F">
      <w:pPr>
        <w:pStyle w:val="FootnoteText"/>
        <w:spacing w:before="2" w:after="2"/>
        <w:rPr>
          <w:rFonts w:asciiTheme="majorHAnsi" w:hAnsiTheme="majorHAnsi" w:cstheme="majorHAnsi"/>
          <w:b/>
          <w:sz w:val="26"/>
          <w:szCs w:val="26"/>
          <w:u w:val="single"/>
        </w:rPr>
      </w:pPr>
      <w:r w:rsidRPr="00C66D5F">
        <w:rPr>
          <w:rFonts w:asciiTheme="majorHAnsi" w:hAnsiTheme="majorHAnsi" w:cstheme="majorHAnsi"/>
          <w:sz w:val="16"/>
          <w:szCs w:val="16"/>
        </w:rPr>
        <w:t xml:space="preserve">But </w:t>
      </w:r>
      <w:r w:rsidRPr="00C66D5F">
        <w:rPr>
          <w:rFonts w:asciiTheme="majorHAnsi" w:hAnsiTheme="majorHAnsi" w:cstheme="majorHAnsi"/>
          <w:b/>
          <w:sz w:val="26"/>
          <w:szCs w:val="26"/>
          <w:highlight w:val="green"/>
          <w:u w:val="single"/>
        </w:rPr>
        <w:t>justice</w:t>
      </w:r>
      <w:r w:rsidRPr="00C66D5F">
        <w:rPr>
          <w:rFonts w:asciiTheme="majorHAnsi" w:hAnsiTheme="majorHAnsi" w:cstheme="majorHAnsi"/>
          <w:b/>
          <w:sz w:val="12"/>
          <w:szCs w:val="26"/>
        </w:rPr>
        <w:t xml:space="preserve">, </w:t>
      </w:r>
      <w:r w:rsidRPr="00C66D5F">
        <w:rPr>
          <w:rFonts w:asciiTheme="majorHAnsi" w:hAnsiTheme="majorHAnsi" w:cstheme="majorHAnsi"/>
          <w:sz w:val="16"/>
          <w:szCs w:val="16"/>
        </w:rPr>
        <w:t xml:space="preserve">however unpresentable it may be, doesn't </w:t>
      </w:r>
      <w:proofErr w:type="gramStart"/>
      <w:r w:rsidRPr="00C66D5F">
        <w:rPr>
          <w:rFonts w:asciiTheme="majorHAnsi" w:hAnsiTheme="majorHAnsi" w:cstheme="majorHAnsi"/>
          <w:sz w:val="16"/>
          <w:szCs w:val="16"/>
        </w:rPr>
        <w:t>wait.·</w:t>
      </w:r>
      <w:proofErr w:type="gramEnd"/>
      <w:r w:rsidRPr="00C66D5F">
        <w:rPr>
          <w:rFonts w:asciiTheme="majorHAnsi" w:hAnsiTheme="majorHAnsi" w:cstheme="majorHAnsi"/>
          <w:sz w:val="16"/>
          <w:szCs w:val="16"/>
        </w:rPr>
        <w:t xml:space="preserve"> It </w:t>
      </w:r>
      <w:r w:rsidRPr="00C66D5F">
        <w:rPr>
          <w:rFonts w:asciiTheme="majorHAnsi" w:hAnsiTheme="majorHAnsi" w:cstheme="majorHAnsi"/>
          <w:b/>
          <w:sz w:val="26"/>
          <w:szCs w:val="26"/>
          <w:u w:val="single"/>
        </w:rPr>
        <w:t xml:space="preserve">is that which </w:t>
      </w:r>
      <w:r w:rsidRPr="00C66D5F">
        <w:rPr>
          <w:rFonts w:asciiTheme="majorHAnsi" w:hAnsiTheme="majorHAnsi" w:cstheme="majorHAnsi"/>
          <w:b/>
          <w:sz w:val="26"/>
          <w:szCs w:val="26"/>
          <w:highlight w:val="green"/>
          <w:u w:val="single"/>
        </w:rPr>
        <w:t>must not wait</w:t>
      </w:r>
      <w:r w:rsidRPr="00C66D5F">
        <w:rPr>
          <w:rFonts w:asciiTheme="majorHAnsi" w:hAnsiTheme="majorHAnsi" w:cstheme="majorHAnsi"/>
          <w:b/>
          <w:sz w:val="26"/>
          <w:szCs w:val="26"/>
          <w:u w:val="single"/>
        </w:rPr>
        <w:t>.</w:t>
      </w:r>
      <w:r w:rsidRPr="00C66D5F">
        <w:rPr>
          <w:rFonts w:asciiTheme="majorHAnsi" w:hAnsiTheme="majorHAnsi" w:cstheme="majorHAnsi"/>
          <w:b/>
          <w:sz w:val="12"/>
          <w:szCs w:val="26"/>
        </w:rPr>
        <w:t xml:space="preserve"> </w:t>
      </w:r>
      <w:r w:rsidRPr="00C66D5F">
        <w:rPr>
          <w:rFonts w:asciiTheme="majorHAnsi" w:hAnsiTheme="majorHAnsi" w:cstheme="majorHAnsi"/>
          <w:sz w:val="16"/>
          <w:szCs w:val="16"/>
        </w:rPr>
        <w:t xml:space="preserve">To be direct, </w:t>
      </w:r>
      <w:proofErr w:type="gramStart"/>
      <w:r w:rsidRPr="00C66D5F">
        <w:rPr>
          <w:rFonts w:asciiTheme="majorHAnsi" w:hAnsiTheme="majorHAnsi" w:cstheme="majorHAnsi"/>
          <w:sz w:val="16"/>
          <w:szCs w:val="16"/>
        </w:rPr>
        <w:t>simple</w:t>
      </w:r>
      <w:proofErr w:type="gramEnd"/>
      <w:r w:rsidRPr="00C66D5F">
        <w:rPr>
          <w:rFonts w:asciiTheme="majorHAnsi" w:hAnsiTheme="majorHAnsi" w:cstheme="majorHAnsi"/>
          <w:sz w:val="16"/>
          <w:szCs w:val="16"/>
        </w:rPr>
        <w:t xml:space="preserve"> and brief, let us say this: </w:t>
      </w:r>
      <w:r w:rsidRPr="00C66D5F">
        <w:rPr>
          <w:rFonts w:asciiTheme="majorHAnsi" w:hAnsiTheme="majorHAnsi" w:cstheme="majorHAnsi"/>
          <w:b/>
          <w:sz w:val="26"/>
          <w:szCs w:val="26"/>
          <w:highlight w:val="green"/>
          <w:u w:val="single"/>
        </w:rPr>
        <w:t>a</w:t>
      </w:r>
      <w:r w:rsidRPr="00C66D5F">
        <w:rPr>
          <w:rFonts w:asciiTheme="majorHAnsi" w:hAnsiTheme="majorHAnsi" w:cstheme="majorHAnsi"/>
          <w:b/>
          <w:sz w:val="26"/>
          <w:szCs w:val="26"/>
          <w:u w:val="single"/>
        </w:rPr>
        <w:t xml:space="preserve"> just </w:t>
      </w:r>
      <w:r w:rsidRPr="00C66D5F">
        <w:rPr>
          <w:rFonts w:asciiTheme="majorHAnsi" w:hAnsiTheme="majorHAnsi" w:cstheme="majorHAnsi"/>
          <w:b/>
          <w:sz w:val="26"/>
          <w:szCs w:val="26"/>
          <w:highlight w:val="green"/>
          <w:u w:val="single"/>
        </w:rPr>
        <w:t>decision is</w:t>
      </w:r>
      <w:r w:rsidRPr="00C66D5F">
        <w:rPr>
          <w:rFonts w:asciiTheme="majorHAnsi" w:hAnsiTheme="majorHAnsi" w:cstheme="majorHAnsi"/>
          <w:b/>
          <w:sz w:val="26"/>
          <w:szCs w:val="26"/>
          <w:u w:val="single"/>
        </w:rPr>
        <w:t xml:space="preserve"> always </w:t>
      </w:r>
      <w:r w:rsidRPr="00C66D5F">
        <w:rPr>
          <w:rFonts w:asciiTheme="majorHAnsi" w:hAnsiTheme="majorHAnsi" w:cstheme="majorHAnsi"/>
          <w:b/>
          <w:sz w:val="26"/>
          <w:szCs w:val="26"/>
          <w:highlight w:val="green"/>
          <w:u w:val="single"/>
        </w:rPr>
        <w:t>required immediately</w:t>
      </w:r>
      <w:r w:rsidRPr="00C66D5F">
        <w:rPr>
          <w:rFonts w:asciiTheme="majorHAnsi" w:hAnsiTheme="majorHAnsi" w:cstheme="majorHAnsi"/>
          <w:b/>
          <w:sz w:val="12"/>
          <w:szCs w:val="26"/>
        </w:rPr>
        <w:t xml:space="preserve">, "right away." </w:t>
      </w:r>
      <w:r w:rsidRPr="00C66D5F">
        <w:rPr>
          <w:rFonts w:asciiTheme="majorHAnsi" w:hAnsiTheme="majorHAnsi" w:cstheme="majorHAnsi"/>
          <w:b/>
          <w:sz w:val="26"/>
          <w:szCs w:val="26"/>
          <w:highlight w:val="green"/>
          <w:u w:val="single"/>
        </w:rPr>
        <w:t xml:space="preserve">It </w:t>
      </w:r>
      <w:r w:rsidRPr="00C66D5F">
        <w:rPr>
          <w:rFonts w:asciiTheme="majorHAnsi" w:hAnsiTheme="majorHAnsi" w:cstheme="majorHAnsi"/>
          <w:b/>
          <w:sz w:val="26"/>
          <w:szCs w:val="26"/>
          <w:highlight w:val="green"/>
          <w:u w:val="single"/>
        </w:rPr>
        <w:lastRenderedPageBreak/>
        <w:t>cannot furnish itself with</w:t>
      </w:r>
      <w:r w:rsidRPr="00C66D5F">
        <w:rPr>
          <w:rFonts w:asciiTheme="majorHAnsi" w:hAnsiTheme="majorHAnsi" w:cstheme="majorHAnsi"/>
          <w:b/>
          <w:sz w:val="26"/>
          <w:szCs w:val="26"/>
          <w:u w:val="single"/>
        </w:rPr>
        <w:t xml:space="preserve"> </w:t>
      </w:r>
      <w:r w:rsidRPr="00C66D5F">
        <w:rPr>
          <w:rFonts w:asciiTheme="majorHAnsi" w:hAnsiTheme="majorHAnsi" w:cstheme="majorHAnsi"/>
          <w:sz w:val="16"/>
          <w:szCs w:val="16"/>
        </w:rPr>
        <w:t xml:space="preserve">infinite information and the </w:t>
      </w:r>
      <w:r w:rsidRPr="00C66D5F">
        <w:rPr>
          <w:rFonts w:asciiTheme="majorHAnsi" w:hAnsiTheme="majorHAnsi" w:cstheme="majorHAnsi"/>
          <w:b/>
          <w:sz w:val="26"/>
          <w:szCs w:val="26"/>
          <w:highlight w:val="green"/>
          <w:u w:val="single"/>
        </w:rPr>
        <w:t>unlimited knowledge of conditions</w:t>
      </w:r>
      <w:r w:rsidRPr="00C66D5F">
        <w:rPr>
          <w:rFonts w:asciiTheme="majorHAnsi" w:hAnsiTheme="majorHAnsi" w:cstheme="majorHAnsi"/>
          <w:b/>
          <w:sz w:val="26"/>
          <w:szCs w:val="26"/>
          <w:u w:val="single"/>
        </w:rPr>
        <w:t xml:space="preserve">, </w:t>
      </w:r>
      <w:r w:rsidRPr="00C66D5F">
        <w:rPr>
          <w:rFonts w:asciiTheme="majorHAnsi" w:hAnsiTheme="majorHAnsi" w:cstheme="majorHAnsi"/>
          <w:sz w:val="16"/>
          <w:szCs w:val="16"/>
        </w:rPr>
        <w:t>rules or hypothetical imperatives</w:t>
      </w:r>
      <w:r w:rsidRPr="00C66D5F">
        <w:rPr>
          <w:rFonts w:asciiTheme="majorHAnsi" w:hAnsiTheme="majorHAnsi" w:cstheme="majorHAnsi"/>
          <w:b/>
          <w:sz w:val="26"/>
          <w:szCs w:val="26"/>
          <w:u w:val="single"/>
        </w:rPr>
        <w:t xml:space="preserve"> that could justify it.</w:t>
      </w:r>
      <w:r w:rsidRPr="00C66D5F">
        <w:rPr>
          <w:rFonts w:asciiTheme="majorHAnsi" w:hAnsiTheme="majorHAnsi" w:cstheme="majorHAnsi"/>
          <w:sz w:val="16"/>
          <w:szCs w:val="16"/>
        </w:rPr>
        <w:t xml:space="preserve"> And </w:t>
      </w:r>
      <w:r w:rsidRPr="00C66D5F">
        <w:rPr>
          <w:rFonts w:asciiTheme="majorHAnsi" w:hAnsiTheme="majorHAnsi" w:cstheme="majorHAnsi"/>
          <w:b/>
          <w:sz w:val="26"/>
          <w:szCs w:val="26"/>
          <w:highlight w:val="green"/>
          <w:u w:val="single"/>
        </w:rPr>
        <w:t>even if it did</w:t>
      </w:r>
      <w:r w:rsidRPr="00C66D5F">
        <w:rPr>
          <w:rFonts w:asciiTheme="majorHAnsi" w:hAnsiTheme="majorHAnsi" w:cstheme="majorHAnsi"/>
          <w:b/>
          <w:sz w:val="26"/>
          <w:szCs w:val="26"/>
          <w:u w:val="single"/>
        </w:rPr>
        <w:t xml:space="preserve"> </w:t>
      </w:r>
      <w:r w:rsidRPr="00C66D5F">
        <w:rPr>
          <w:rFonts w:asciiTheme="majorHAnsi" w:hAnsiTheme="majorHAnsi" w:cstheme="majorHAnsi"/>
          <w:sz w:val="16"/>
          <w:szCs w:val="16"/>
        </w:rPr>
        <w:t xml:space="preserve">have all that at its disposal, even if it did give itself the time, all the time and all the necessary facts about the matter, </w:t>
      </w:r>
      <w:r w:rsidRPr="00C66D5F">
        <w:rPr>
          <w:rFonts w:asciiTheme="majorHAnsi" w:hAnsiTheme="majorHAnsi" w:cstheme="majorHAnsi"/>
          <w:b/>
          <w:sz w:val="26"/>
          <w:szCs w:val="26"/>
          <w:highlight w:val="green"/>
          <w:u w:val="single"/>
        </w:rPr>
        <w:t>the moment of decision</w:t>
      </w:r>
      <w:r w:rsidRPr="00C66D5F">
        <w:rPr>
          <w:rFonts w:asciiTheme="majorHAnsi" w:hAnsiTheme="majorHAnsi" w:cstheme="majorHAnsi"/>
          <w:b/>
          <w:sz w:val="26"/>
          <w:szCs w:val="26"/>
          <w:u w:val="single"/>
        </w:rPr>
        <w:t xml:space="preserve">, </w:t>
      </w:r>
      <w:r w:rsidRPr="00C66D5F">
        <w:rPr>
          <w:rFonts w:asciiTheme="majorHAnsi" w:hAnsiTheme="majorHAnsi" w:cstheme="majorHAnsi"/>
          <w:sz w:val="16"/>
          <w:szCs w:val="16"/>
        </w:rPr>
        <w:t>as such,</w:t>
      </w:r>
      <w:r w:rsidRPr="00C66D5F">
        <w:rPr>
          <w:rFonts w:asciiTheme="majorHAnsi" w:hAnsiTheme="majorHAnsi" w:cstheme="majorHAnsi"/>
          <w:b/>
          <w:sz w:val="26"/>
          <w:szCs w:val="26"/>
          <w:u w:val="single"/>
        </w:rPr>
        <w:t xml:space="preserve"> always </w:t>
      </w:r>
      <w:r w:rsidRPr="00C66D5F">
        <w:rPr>
          <w:rFonts w:asciiTheme="majorHAnsi" w:hAnsiTheme="majorHAnsi" w:cstheme="majorHAnsi"/>
          <w:b/>
          <w:sz w:val="26"/>
          <w:szCs w:val="26"/>
          <w:highlight w:val="green"/>
          <w:u w:val="single"/>
        </w:rPr>
        <w:t>remains a</w:t>
      </w:r>
      <w:r w:rsidRPr="00C66D5F">
        <w:rPr>
          <w:rFonts w:asciiTheme="majorHAnsi" w:hAnsiTheme="majorHAnsi" w:cstheme="majorHAnsi"/>
          <w:b/>
          <w:sz w:val="26"/>
          <w:szCs w:val="26"/>
          <w:u w:val="single"/>
        </w:rPr>
        <w:t xml:space="preserve"> finite </w:t>
      </w:r>
      <w:r w:rsidRPr="00C66D5F">
        <w:rPr>
          <w:rFonts w:asciiTheme="majorHAnsi" w:hAnsiTheme="majorHAnsi" w:cstheme="majorHAnsi"/>
          <w:b/>
          <w:sz w:val="26"/>
          <w:szCs w:val="26"/>
          <w:highlight w:val="green"/>
          <w:u w:val="single"/>
        </w:rPr>
        <w:t>moment of urgency</w:t>
      </w:r>
      <w:r w:rsidRPr="00C66D5F">
        <w:rPr>
          <w:rFonts w:asciiTheme="majorHAnsi" w:hAnsiTheme="majorHAnsi" w:cstheme="majorHAnsi"/>
          <w:b/>
          <w:sz w:val="26"/>
          <w:szCs w:val="26"/>
          <w:u w:val="single"/>
        </w:rPr>
        <w:t xml:space="preserve"> </w:t>
      </w:r>
      <w:r w:rsidRPr="00C66D5F">
        <w:rPr>
          <w:rFonts w:asciiTheme="majorHAnsi" w:hAnsiTheme="majorHAnsi" w:cstheme="majorHAnsi"/>
          <w:sz w:val="16"/>
          <w:szCs w:val="16"/>
        </w:rPr>
        <w:t>and precipitation, since it must not be the consequence or the effect</w:t>
      </w:r>
      <w:r w:rsidRPr="00C66D5F">
        <w:rPr>
          <w:rFonts w:asciiTheme="majorHAnsi" w:hAnsiTheme="majorHAnsi" w:cstheme="majorHAnsi"/>
          <w:b/>
          <w:sz w:val="26"/>
          <w:szCs w:val="26"/>
          <w:u w:val="single"/>
        </w:rPr>
        <w:t xml:space="preserve"> </w:t>
      </w:r>
      <w:r w:rsidRPr="00C66D5F">
        <w:rPr>
          <w:rFonts w:asciiTheme="majorHAnsi" w:hAnsiTheme="majorHAnsi" w:cstheme="majorHAnsi"/>
          <w:sz w:val="16"/>
          <w:szCs w:val="16"/>
        </w:rPr>
        <w:t>of this theoretical or historical knowledge, of this reflection or this deliberation,</w:t>
      </w:r>
      <w:r w:rsidRPr="00C66D5F">
        <w:rPr>
          <w:rFonts w:asciiTheme="majorHAnsi" w:hAnsiTheme="majorHAnsi" w:cstheme="majorHAnsi"/>
          <w:b/>
          <w:sz w:val="26"/>
          <w:szCs w:val="26"/>
          <w:u w:val="single"/>
        </w:rPr>
        <w:t xml:space="preserve"> </w:t>
      </w:r>
      <w:r w:rsidRPr="00C66D5F">
        <w:rPr>
          <w:rFonts w:asciiTheme="majorHAnsi" w:hAnsiTheme="majorHAnsi" w:cstheme="majorHAnsi"/>
          <w:b/>
          <w:sz w:val="26"/>
          <w:szCs w:val="26"/>
          <w:highlight w:val="green"/>
          <w:u w:val="single"/>
        </w:rPr>
        <w:t>since it</w:t>
      </w:r>
      <w:r w:rsidRPr="00C66D5F">
        <w:rPr>
          <w:rFonts w:asciiTheme="majorHAnsi" w:hAnsiTheme="majorHAnsi" w:cstheme="majorHAnsi"/>
          <w:b/>
          <w:sz w:val="26"/>
          <w:szCs w:val="26"/>
          <w:u w:val="single"/>
        </w:rPr>
        <w:t xml:space="preserve"> always </w:t>
      </w:r>
      <w:r w:rsidRPr="00C66D5F">
        <w:rPr>
          <w:rFonts w:asciiTheme="majorHAnsi" w:hAnsiTheme="majorHAnsi" w:cstheme="majorHAnsi"/>
          <w:b/>
          <w:sz w:val="26"/>
          <w:szCs w:val="26"/>
          <w:highlight w:val="green"/>
          <w:u w:val="single"/>
        </w:rPr>
        <w:t>marks</w:t>
      </w:r>
      <w:r w:rsidRPr="00C66D5F">
        <w:rPr>
          <w:rFonts w:asciiTheme="majorHAnsi" w:hAnsiTheme="majorHAnsi" w:cstheme="majorHAnsi"/>
          <w:b/>
          <w:sz w:val="26"/>
          <w:szCs w:val="26"/>
          <w:u w:val="single"/>
        </w:rPr>
        <w:t xml:space="preserve"> the </w:t>
      </w:r>
      <w:r w:rsidRPr="00C66D5F">
        <w:rPr>
          <w:rFonts w:asciiTheme="majorHAnsi" w:hAnsiTheme="majorHAnsi" w:cstheme="majorHAnsi"/>
          <w:b/>
          <w:sz w:val="26"/>
          <w:szCs w:val="26"/>
          <w:highlight w:val="green"/>
          <w:u w:val="single"/>
        </w:rPr>
        <w:t>interruption of</w:t>
      </w:r>
      <w:r w:rsidRPr="00C66D5F">
        <w:rPr>
          <w:rFonts w:asciiTheme="majorHAnsi" w:hAnsiTheme="majorHAnsi" w:cstheme="majorHAnsi"/>
          <w:b/>
          <w:sz w:val="26"/>
          <w:szCs w:val="26"/>
          <w:u w:val="single"/>
        </w:rPr>
        <w:t xml:space="preserve"> the </w:t>
      </w:r>
      <w:proofErr w:type="spellStart"/>
      <w:r w:rsidRPr="00C66D5F">
        <w:rPr>
          <w:rFonts w:asciiTheme="majorHAnsi" w:hAnsiTheme="majorHAnsi" w:cstheme="majorHAnsi"/>
          <w:sz w:val="16"/>
          <w:szCs w:val="16"/>
        </w:rPr>
        <w:t>juridico</w:t>
      </w:r>
      <w:proofErr w:type="spellEnd"/>
      <w:r w:rsidRPr="00C66D5F">
        <w:rPr>
          <w:rFonts w:asciiTheme="majorHAnsi" w:hAnsiTheme="majorHAnsi" w:cstheme="majorHAnsi"/>
          <w:sz w:val="16"/>
          <w:szCs w:val="16"/>
        </w:rPr>
        <w:t xml:space="preserve">- or </w:t>
      </w:r>
      <w:proofErr w:type="spellStart"/>
      <w:r w:rsidRPr="00C66D5F">
        <w:rPr>
          <w:rFonts w:asciiTheme="majorHAnsi" w:hAnsiTheme="majorHAnsi" w:cstheme="majorHAnsi"/>
          <w:sz w:val="16"/>
          <w:szCs w:val="16"/>
        </w:rPr>
        <w:t>ethico</w:t>
      </w:r>
      <w:proofErr w:type="spellEnd"/>
      <w:r w:rsidRPr="00C66D5F">
        <w:rPr>
          <w:rFonts w:asciiTheme="majorHAnsi" w:hAnsiTheme="majorHAnsi" w:cstheme="majorHAnsi"/>
          <w:sz w:val="16"/>
          <w:szCs w:val="16"/>
        </w:rPr>
        <w:t>- or politico-</w:t>
      </w:r>
      <w:r w:rsidRPr="00C66D5F">
        <w:rPr>
          <w:rFonts w:asciiTheme="majorHAnsi" w:hAnsiTheme="majorHAnsi" w:cstheme="majorHAnsi"/>
          <w:b/>
          <w:sz w:val="26"/>
          <w:szCs w:val="26"/>
          <w:u w:val="single"/>
        </w:rPr>
        <w:t xml:space="preserve">cognitive </w:t>
      </w:r>
      <w:r w:rsidRPr="00C66D5F">
        <w:rPr>
          <w:rFonts w:asciiTheme="majorHAnsi" w:hAnsiTheme="majorHAnsi" w:cstheme="majorHAnsi"/>
          <w:b/>
          <w:sz w:val="26"/>
          <w:szCs w:val="26"/>
          <w:highlight w:val="green"/>
          <w:u w:val="single"/>
        </w:rPr>
        <w:t>deliberation that precedes it</w:t>
      </w:r>
      <w:r w:rsidRPr="00C66D5F">
        <w:rPr>
          <w:rFonts w:asciiTheme="majorHAnsi" w:hAnsiTheme="majorHAnsi" w:cstheme="majorHAnsi"/>
          <w:b/>
          <w:sz w:val="12"/>
          <w:szCs w:val="26"/>
        </w:rPr>
        <w:t xml:space="preserve">, </w:t>
      </w:r>
      <w:r w:rsidRPr="00C66D5F">
        <w:rPr>
          <w:rFonts w:asciiTheme="majorHAnsi" w:hAnsiTheme="majorHAnsi" w:cstheme="majorHAnsi"/>
          <w:sz w:val="16"/>
          <w:szCs w:val="16"/>
        </w:rPr>
        <w:t xml:space="preserve">that must precede it. The instant of decision is a madness, says Kierkegaard. This is particularly true of the instant of the just decision that must rend time and defy dialectics. It is a madness. </w:t>
      </w:r>
      <w:r w:rsidRPr="00C66D5F">
        <w:rPr>
          <w:rFonts w:asciiTheme="majorHAnsi" w:hAnsiTheme="majorHAnsi" w:cstheme="majorHAnsi"/>
          <w:b/>
          <w:sz w:val="26"/>
          <w:szCs w:val="26"/>
          <w:u w:val="single"/>
        </w:rPr>
        <w:t xml:space="preserve">Even if time </w:t>
      </w:r>
      <w:r w:rsidRPr="00C66D5F">
        <w:rPr>
          <w:rFonts w:asciiTheme="majorHAnsi" w:hAnsiTheme="majorHAnsi" w:cstheme="majorHAnsi"/>
          <w:sz w:val="16"/>
          <w:szCs w:val="16"/>
        </w:rPr>
        <w:t>and prudence,</w:t>
      </w:r>
      <w:r w:rsidRPr="00C66D5F">
        <w:rPr>
          <w:rFonts w:asciiTheme="majorHAnsi" w:hAnsiTheme="majorHAnsi" w:cstheme="majorHAnsi"/>
          <w:b/>
          <w:sz w:val="12"/>
          <w:szCs w:val="26"/>
        </w:rPr>
        <w:t xml:space="preserve"> </w:t>
      </w:r>
      <w:r w:rsidRPr="00C66D5F">
        <w:rPr>
          <w:rFonts w:asciiTheme="majorHAnsi" w:hAnsiTheme="majorHAnsi" w:cstheme="majorHAnsi"/>
          <w:sz w:val="16"/>
          <w:szCs w:val="16"/>
        </w:rPr>
        <w:t xml:space="preserve">the patience of knowledge and the mastery of conditions </w:t>
      </w:r>
      <w:r w:rsidRPr="00C66D5F">
        <w:rPr>
          <w:rFonts w:asciiTheme="majorHAnsi" w:hAnsiTheme="majorHAnsi" w:cstheme="majorHAnsi"/>
          <w:b/>
          <w:sz w:val="26"/>
          <w:szCs w:val="26"/>
          <w:u w:val="single"/>
        </w:rPr>
        <w:t>were</w:t>
      </w:r>
      <w:r w:rsidRPr="00C66D5F">
        <w:rPr>
          <w:rFonts w:asciiTheme="majorHAnsi" w:hAnsiTheme="majorHAnsi" w:cstheme="majorHAnsi"/>
          <w:b/>
          <w:sz w:val="12"/>
          <w:szCs w:val="26"/>
        </w:rPr>
        <w:t xml:space="preserve"> </w:t>
      </w:r>
      <w:r w:rsidRPr="00C66D5F">
        <w:rPr>
          <w:rFonts w:asciiTheme="majorHAnsi" w:hAnsiTheme="majorHAnsi" w:cstheme="majorHAnsi"/>
          <w:sz w:val="16"/>
          <w:szCs w:val="16"/>
        </w:rPr>
        <w:t xml:space="preserve">hypothetically </w:t>
      </w:r>
      <w:r w:rsidRPr="00C66D5F">
        <w:rPr>
          <w:rFonts w:asciiTheme="majorHAnsi" w:hAnsiTheme="majorHAnsi" w:cstheme="majorHAnsi"/>
          <w:b/>
          <w:sz w:val="26"/>
          <w:szCs w:val="26"/>
          <w:u w:val="single"/>
        </w:rPr>
        <w:t>unlimited, the decision would be structurally finite</w:t>
      </w:r>
      <w:r w:rsidRPr="00C66D5F">
        <w:rPr>
          <w:rFonts w:asciiTheme="majorHAnsi" w:hAnsiTheme="majorHAnsi" w:cstheme="majorHAnsi"/>
          <w:b/>
          <w:sz w:val="12"/>
          <w:szCs w:val="26"/>
        </w:rPr>
        <w:t xml:space="preserve">, </w:t>
      </w:r>
      <w:r w:rsidRPr="00C66D5F">
        <w:rPr>
          <w:rFonts w:asciiTheme="majorHAnsi" w:hAnsiTheme="majorHAnsi" w:cstheme="majorHAnsi"/>
          <w:sz w:val="16"/>
          <w:szCs w:val="16"/>
        </w:rPr>
        <w:t xml:space="preserve">however late it came, decision of urgency and precipitation, </w:t>
      </w:r>
      <w:r w:rsidRPr="00C66D5F">
        <w:rPr>
          <w:rFonts w:asciiTheme="majorHAnsi" w:hAnsiTheme="majorHAnsi" w:cstheme="majorHAnsi"/>
          <w:b/>
          <w:sz w:val="26"/>
          <w:szCs w:val="26"/>
          <w:u w:val="single"/>
        </w:rPr>
        <w:t xml:space="preserve">acting in </w:t>
      </w:r>
      <w:r w:rsidRPr="00C66D5F">
        <w:rPr>
          <w:rFonts w:asciiTheme="majorHAnsi" w:hAnsiTheme="majorHAnsi" w:cstheme="majorHAnsi"/>
          <w:sz w:val="16"/>
          <w:szCs w:val="16"/>
        </w:rPr>
        <w:t xml:space="preserve">the night of </w:t>
      </w:r>
      <w:r w:rsidRPr="00C66D5F">
        <w:rPr>
          <w:rFonts w:asciiTheme="majorHAnsi" w:hAnsiTheme="majorHAnsi" w:cstheme="majorHAnsi"/>
          <w:b/>
          <w:sz w:val="26"/>
          <w:szCs w:val="26"/>
          <w:u w:val="single"/>
        </w:rPr>
        <w:t>non-knowledge and non-rule.</w:t>
      </w:r>
    </w:p>
    <w:p w14:paraId="266C33FA" w14:textId="77777777" w:rsidR="00C66D5F" w:rsidRPr="00C66D5F" w:rsidRDefault="00C66D5F" w:rsidP="00C66D5F">
      <w:pPr>
        <w:pStyle w:val="Heading4"/>
        <w:rPr>
          <w:rFonts w:asciiTheme="majorHAnsi" w:hAnsiTheme="majorHAnsi" w:cstheme="majorHAnsi"/>
        </w:rPr>
      </w:pPr>
      <w:r w:rsidRPr="00C66D5F">
        <w:rPr>
          <w:rFonts w:asciiTheme="majorHAnsi" w:hAnsiTheme="majorHAnsi" w:cstheme="majorHAnsi"/>
        </w:rPr>
        <w:lastRenderedPageBreak/>
        <w:t>9] Good Samaritan Paradox – If I want to fix a certain problem, you must say that you want that problem to exist, because it requires the problem exist to solve. This makes any moral attempts inherently immoral.</w:t>
      </w:r>
    </w:p>
    <w:p w14:paraId="3217A523" w14:textId="584B98A7" w:rsidR="00E42E4C" w:rsidRDefault="00E42E4C" w:rsidP="00F601E6">
      <w:pPr>
        <w:rPr>
          <w:rFonts w:asciiTheme="majorHAnsi" w:hAnsiTheme="majorHAnsi" w:cstheme="majorHAnsi"/>
        </w:rPr>
      </w:pPr>
    </w:p>
    <w:p w14:paraId="672C34AE" w14:textId="25EDD446" w:rsidR="00C66D5F" w:rsidRDefault="00C66D5F" w:rsidP="00F601E6">
      <w:pPr>
        <w:rPr>
          <w:rFonts w:asciiTheme="majorHAnsi" w:hAnsiTheme="majorHAnsi" w:cstheme="majorHAnsi"/>
        </w:rPr>
      </w:pPr>
    </w:p>
    <w:p w14:paraId="2FF54BD6" w14:textId="67E7AD65" w:rsidR="00C66D5F" w:rsidRDefault="00C66D5F" w:rsidP="00C66D5F">
      <w:pPr>
        <w:pStyle w:val="Heading2"/>
      </w:pPr>
      <w:r>
        <w:lastRenderedPageBreak/>
        <w:t>4</w:t>
      </w:r>
    </w:p>
    <w:p w14:paraId="1F2892A5" w14:textId="77777777" w:rsidR="002D3913" w:rsidRPr="00FB5463" w:rsidRDefault="002D3913" w:rsidP="002D3913">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728E7D55" w14:textId="77777777" w:rsidR="002D3913" w:rsidRPr="00FB5463" w:rsidRDefault="002D3913" w:rsidP="002D3913">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5F6B2B53" w14:textId="77777777" w:rsidR="002D3913" w:rsidRDefault="002D3913" w:rsidP="002D3913">
      <w:pPr>
        <w:rPr>
          <w:sz w:val="16"/>
        </w:rPr>
      </w:pPr>
      <w:r w:rsidRPr="00FB5463">
        <w:rPr>
          <w:sz w:val="16"/>
        </w:rPr>
        <w:t xml:space="preserve">The </w:t>
      </w:r>
      <w:r w:rsidRPr="00F376F3">
        <w:rPr>
          <w:rStyle w:val="StyleUnderline"/>
          <w:b/>
          <w:bCs/>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b/>
          <w:bCs/>
          <w:highlight w:val="green"/>
        </w:rPr>
        <w:t>advances</w:t>
      </w:r>
      <w:r w:rsidRPr="00601C82">
        <w:rPr>
          <w:b/>
          <w:bCs/>
          <w:sz w:val="16"/>
          <w:highlight w:val="green"/>
        </w:rPr>
        <w:t xml:space="preserve"> </w:t>
      </w:r>
      <w:r w:rsidRPr="00601C82">
        <w:rPr>
          <w:rStyle w:val="StyleUnderline"/>
          <w:b/>
          <w:bCs/>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13"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b/>
          <w:bCs/>
          <w:highlight w:val="green"/>
        </w:rPr>
        <w:t>apply</w:t>
      </w:r>
      <w:r w:rsidRPr="00601C82">
        <w:rPr>
          <w:sz w:val="16"/>
          <w:highlight w:val="green"/>
        </w:rPr>
        <w:t xml:space="preserve"> </w:t>
      </w:r>
      <w:r w:rsidRPr="00FB5463">
        <w:rPr>
          <w:sz w:val="16"/>
        </w:rPr>
        <w:t xml:space="preserve">the </w:t>
      </w:r>
      <w:r w:rsidRPr="00601C82">
        <w:rPr>
          <w:rStyle w:val="StyleUnderline"/>
          <w:b/>
          <w:bCs/>
          <w:highlight w:val="green"/>
        </w:rPr>
        <w:t>same logic to</w:t>
      </w:r>
      <w:r w:rsidRPr="00601C82">
        <w:rPr>
          <w:sz w:val="16"/>
          <w:highlight w:val="green"/>
        </w:rPr>
        <w:t xml:space="preserve"> </w:t>
      </w:r>
      <w:r w:rsidRPr="00FB5463">
        <w:rPr>
          <w:sz w:val="16"/>
        </w:rPr>
        <w:t xml:space="preserve">the </w:t>
      </w:r>
      <w:r w:rsidRPr="00601C82">
        <w:rPr>
          <w:rStyle w:val="StyleUnderline"/>
          <w:b/>
          <w:bCs/>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14"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b/>
          <w:bCs/>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FB5463">
        <w:rPr>
          <w:sz w:val="16"/>
        </w:rPr>
        <w:t>manner in which</w:t>
      </w:r>
      <w:proofErr w:type="gramEnd"/>
      <w:r w:rsidRPr="00FB5463">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b/>
          <w:bCs/>
          <w:highlight w:val="green"/>
        </w:rPr>
        <w:t>due process</w:t>
      </w:r>
      <w:r w:rsidRPr="00FB5463">
        <w:rPr>
          <w:sz w:val="16"/>
        </w:rPr>
        <w:t xml:space="preserve">, no particularized findings, no </w:t>
      </w:r>
      <w:proofErr w:type="gramStart"/>
      <w:r w:rsidRPr="00601C82">
        <w:rPr>
          <w:rStyle w:val="StyleUnderline"/>
          <w:b/>
          <w:bCs/>
          <w:highlight w:val="green"/>
        </w:rPr>
        <w:t>compensation</w:t>
      </w:r>
      <w:proofErr w:type="gramEnd"/>
      <w:r w:rsidRPr="00601C82">
        <w:rPr>
          <w:b/>
          <w:bCs/>
          <w:sz w:val="16"/>
          <w:highlight w:val="green"/>
        </w:rPr>
        <w:t xml:space="preserve"> </w:t>
      </w:r>
      <w:r w:rsidRPr="00601C82">
        <w:rPr>
          <w:rStyle w:val="StyleUnderline"/>
          <w:b/>
          <w:bCs/>
          <w:highlight w:val="green"/>
        </w:rPr>
        <w:t>and</w:t>
      </w:r>
      <w:r w:rsidRPr="00601C82">
        <w:rPr>
          <w:sz w:val="16"/>
          <w:highlight w:val="green"/>
        </w:rPr>
        <w:t xml:space="preserve"> </w:t>
      </w:r>
      <w:r w:rsidRPr="00FB5463">
        <w:rPr>
          <w:sz w:val="16"/>
        </w:rPr>
        <w:t xml:space="preserve">no </w:t>
      </w:r>
      <w:r w:rsidRPr="00601C82">
        <w:rPr>
          <w:rStyle w:val="StyleUnderline"/>
          <w:b/>
          <w:bCs/>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FB5463">
        <w:rPr>
          <w:sz w:val="16"/>
        </w:rPr>
        <w:t>in order to</w:t>
      </w:r>
      <w:proofErr w:type="gramEnd"/>
      <w:r w:rsidRPr="00FB5463">
        <w:rPr>
          <w:sz w:val="16"/>
        </w:rPr>
        <w:t xml:space="preserve"> do so. In other words, </w:t>
      </w:r>
      <w:r w:rsidRPr="00601C82">
        <w:rPr>
          <w:rStyle w:val="StyleUnderline"/>
          <w:highlight w:val="green"/>
        </w:rPr>
        <w:t>Ambassador</w:t>
      </w:r>
      <w:r w:rsidRPr="00601C82">
        <w:rPr>
          <w:sz w:val="16"/>
          <w:highlight w:val="green"/>
        </w:rPr>
        <w:t xml:space="preserve"> </w:t>
      </w:r>
      <w:r w:rsidRPr="00601C82">
        <w:rPr>
          <w:rStyle w:val="StyleUnderline"/>
          <w:highlight w:val="green"/>
        </w:rPr>
        <w:t>Tai</w:t>
      </w:r>
      <w:r w:rsidRPr="00601C82">
        <w:rPr>
          <w:sz w:val="16"/>
          <w:highlight w:val="green"/>
        </w:rPr>
        <w:t xml:space="preserve"> </w:t>
      </w:r>
      <w:r w:rsidRPr="00601C82">
        <w:rPr>
          <w:rStyle w:val="StyleUnderline"/>
          <w:highlight w:val="green"/>
        </w:rPr>
        <w:t>acknowledged</w:t>
      </w:r>
      <w:r w:rsidRPr="00601C82">
        <w:rPr>
          <w:sz w:val="16"/>
          <w:highlight w:val="green"/>
        </w:rPr>
        <w:t xml:space="preserve"> </w:t>
      </w:r>
      <w:r w:rsidRPr="00FB5463">
        <w:rPr>
          <w:sz w:val="16"/>
        </w:rPr>
        <w:t xml:space="preserve">that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601C82">
        <w:rPr>
          <w:rStyle w:val="StyleUnderline"/>
          <w:b/>
          <w:bCs/>
          <w:highlight w:val="green"/>
        </w:rPr>
        <w:t>seed technologies and sustainable biomass</w:t>
      </w:r>
      <w:r w:rsidRPr="00601C82">
        <w:rPr>
          <w:b/>
          <w:bCs/>
          <w:sz w:val="16"/>
        </w:rPr>
        <w:t xml:space="preserve">, </w:t>
      </w:r>
      <w:r w:rsidRPr="00601C82">
        <w:rPr>
          <w:rStyle w:val="StyleUnderline"/>
          <w:b/>
          <w:bCs/>
          <w:highlight w:val="green"/>
        </w:rPr>
        <w:t>reducing greenhouse gases</w:t>
      </w:r>
      <w:r w:rsidRPr="00601C82">
        <w:rPr>
          <w:sz w:val="16"/>
          <w:highlight w:val="green"/>
        </w:rPr>
        <w:t xml:space="preserve"> </w:t>
      </w:r>
      <w:r w:rsidRPr="00FB5463">
        <w:rPr>
          <w:sz w:val="16"/>
        </w:rPr>
        <w:t xml:space="preserve">in manufacturing </w:t>
      </w:r>
      <w:r w:rsidRPr="00601C82">
        <w:rPr>
          <w:rStyle w:val="StyleUnderline"/>
          <w:b/>
          <w:bCs/>
          <w:highlight w:val="green"/>
        </w:rPr>
        <w:t>and</w:t>
      </w:r>
      <w:r w:rsidRPr="00601C82">
        <w:rPr>
          <w:sz w:val="16"/>
          <w:highlight w:val="green"/>
        </w:rPr>
        <w:t xml:space="preserve"> </w:t>
      </w:r>
      <w:r w:rsidRPr="00FB5463">
        <w:rPr>
          <w:sz w:val="16"/>
        </w:rPr>
        <w:t xml:space="preserve">transportation, </w:t>
      </w:r>
      <w:r w:rsidRPr="00601C82">
        <w:rPr>
          <w:rStyle w:val="StyleUnderline"/>
          <w:b/>
          <w:bCs/>
          <w:highlight w:val="green"/>
        </w:rPr>
        <w:t>capturing</w:t>
      </w:r>
      <w:r w:rsidRPr="00601C82">
        <w:rPr>
          <w:sz w:val="16"/>
          <w:highlight w:val="green"/>
        </w:rPr>
        <w:t xml:space="preserve"> </w:t>
      </w:r>
      <w:r w:rsidRPr="00FB5463">
        <w:rPr>
          <w:sz w:val="16"/>
        </w:rPr>
        <w:t xml:space="preserve">and sequestering </w:t>
      </w:r>
      <w:r w:rsidRPr="00601C82">
        <w:rPr>
          <w:rStyle w:val="StyleUnderline"/>
          <w:b/>
          <w:bCs/>
          <w:highlight w:val="green"/>
        </w:rPr>
        <w:t>carbon</w:t>
      </w:r>
      <w:r w:rsidRPr="00601C82">
        <w:rPr>
          <w:sz w:val="16"/>
          <w:highlight w:val="green"/>
        </w:rPr>
        <w:t xml:space="preserve"> </w:t>
      </w:r>
      <w:r w:rsidRPr="00FB5463">
        <w:rPr>
          <w:sz w:val="16"/>
        </w:rPr>
        <w:t xml:space="preserve">in soil and products, and more, </w:t>
      </w:r>
      <w:r w:rsidRPr="00601C82">
        <w:rPr>
          <w:rStyle w:val="StyleUnderline"/>
          <w:b/>
          <w:bCs/>
          <w:highlight w:val="green"/>
        </w:rPr>
        <w:t>would be required to turn over their proprietary</w:t>
      </w:r>
      <w:r w:rsidRPr="00601C82">
        <w:rPr>
          <w:b/>
          <w:bCs/>
          <w:sz w:val="16"/>
          <w:highlight w:val="green"/>
        </w:rPr>
        <w:t xml:space="preserve"> </w:t>
      </w:r>
      <w:r w:rsidRPr="00601C82">
        <w:rPr>
          <w:rStyle w:val="StyleUnderline"/>
          <w:b/>
          <w:bCs/>
          <w:highlight w:val="green"/>
        </w:rPr>
        <w:t>know-how</w:t>
      </w:r>
      <w:r w:rsidRPr="00601C82">
        <w:rPr>
          <w:sz w:val="16"/>
          <w:highlight w:val="green"/>
        </w:rPr>
        <w:t xml:space="preserve"> </w:t>
      </w:r>
      <w:r w:rsidRPr="00FB5463">
        <w:rPr>
          <w:sz w:val="16"/>
        </w:rPr>
        <w:t xml:space="preserve">to global competitors. While it is unclear how this concept would work in practice and under the constitutions of certain countries, </w:t>
      </w:r>
      <w:r w:rsidRPr="00601C82">
        <w:rPr>
          <w:rStyle w:val="StyleUnderline"/>
          <w:highlight w:val="green"/>
        </w:rPr>
        <w:t xml:space="preserve">the suggestion alone could be devastating </w:t>
      </w:r>
      <w:r w:rsidRPr="00601C82">
        <w:rPr>
          <w:rStyle w:val="StyleUnderline"/>
          <w:b/>
          <w:bCs/>
          <w:highlight w:val="green"/>
        </w:rPr>
        <w:t>to voluntary international</w:t>
      </w:r>
      <w:r w:rsidRPr="00601C82">
        <w:rPr>
          <w:b/>
          <w:bCs/>
          <w:sz w:val="16"/>
          <w:highlight w:val="green"/>
        </w:rPr>
        <w:t xml:space="preserve"> </w:t>
      </w:r>
      <w:r w:rsidRPr="00601C82">
        <w:rPr>
          <w:rStyle w:val="StyleUnderline"/>
          <w:b/>
          <w:bCs/>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w:t>
      </w:r>
      <w:r w:rsidRPr="00FB5463">
        <w:rPr>
          <w:sz w:val="16"/>
        </w:rPr>
        <w:lastRenderedPageBreak/>
        <w:t xml:space="preserve">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5"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 xml:space="preserve">If investors cannot be confident that IP will be in </w:t>
      </w:r>
      <w:r w:rsidRPr="00601C82">
        <w:rPr>
          <w:rStyle w:val="StyleUnderline"/>
          <w:b/>
          <w:bCs/>
          <w:highlight w:val="green"/>
        </w:rPr>
        <w:t>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b/>
          <w:bCs/>
          <w:highlight w:val="green"/>
        </w:rPr>
        <w:t>it is unlikely they will</w:t>
      </w:r>
      <w:r w:rsidRPr="00601C82">
        <w:rPr>
          <w:sz w:val="16"/>
          <w:highlight w:val="green"/>
        </w:rPr>
        <w:t xml:space="preserve"> </w:t>
      </w:r>
      <w:r w:rsidRPr="00FB5463">
        <w:rPr>
          <w:sz w:val="16"/>
        </w:rPr>
        <w:t xml:space="preserve">continue to </w:t>
      </w:r>
      <w:r w:rsidRPr="00601C82">
        <w:rPr>
          <w:rStyle w:val="StyleUnderline"/>
          <w:b/>
          <w:bCs/>
          <w:highlight w:val="green"/>
        </w:rPr>
        <w:t>invest</w:t>
      </w:r>
      <w:r w:rsidRPr="00601C82">
        <w:rPr>
          <w:b/>
          <w:bCs/>
          <w:sz w:val="16"/>
          <w:highlight w:val="green"/>
        </w:rPr>
        <w:t xml:space="preserve"> </w:t>
      </w:r>
      <w:r w:rsidRPr="00601C82">
        <w:rPr>
          <w:rStyle w:val="StyleUnderline"/>
          <w:b/>
          <w:bCs/>
          <w:highlight w:val="green"/>
        </w:rPr>
        <w:t>at</w:t>
      </w:r>
      <w:r w:rsidRPr="00601C82">
        <w:rPr>
          <w:sz w:val="16"/>
          <w:highlight w:val="green"/>
        </w:rPr>
        <w:t xml:space="preserve"> </w:t>
      </w:r>
      <w:r w:rsidRPr="00FB5463">
        <w:rPr>
          <w:sz w:val="16"/>
        </w:rPr>
        <w:t xml:space="preserve">the current and </w:t>
      </w:r>
      <w:r w:rsidRPr="00601C82">
        <w:rPr>
          <w:rStyle w:val="StyleUnderline"/>
          <w:b/>
          <w:bCs/>
          <w:highlight w:val="green"/>
        </w:rPr>
        <w:t>required levels</w:t>
      </w:r>
      <w:r w:rsidRPr="00601C82">
        <w:rPr>
          <w:b/>
          <w:bCs/>
          <w:sz w:val="16"/>
        </w:rPr>
        <w:t>.</w:t>
      </w:r>
      <w:r w:rsidRPr="00FB5463">
        <w:rPr>
          <w:sz w:val="16"/>
        </w:rPr>
        <w:t xml:space="preserve"> </w:t>
      </w:r>
    </w:p>
    <w:p w14:paraId="2D69FC53" w14:textId="77777777" w:rsidR="002D3913" w:rsidRDefault="002D3913" w:rsidP="002D3913">
      <w:pPr>
        <w:pStyle w:val="Heading4"/>
      </w:pPr>
      <w:r>
        <w:t xml:space="preserve">Private sector innovation is key to solve climate change – </w:t>
      </w:r>
      <w:r w:rsidRPr="00D21DF0">
        <w:rPr>
          <w:u w:val="single"/>
        </w:rPr>
        <w:t>short term politicking and priority shifts</w:t>
      </w:r>
      <w:r>
        <w:t xml:space="preserve"> means </w:t>
      </w:r>
      <w:r w:rsidRPr="00D21DF0">
        <w:rPr>
          <w:u w:val="single"/>
        </w:rPr>
        <w:t>government</w:t>
      </w:r>
      <w:r>
        <w:t xml:space="preserve"> </w:t>
      </w:r>
      <w:r w:rsidRPr="00D21DF0">
        <w:rPr>
          <w:u w:val="single"/>
        </w:rPr>
        <w:t>can’t solve</w:t>
      </w:r>
      <w:r>
        <w:t xml:space="preserve"> alone.</w:t>
      </w:r>
    </w:p>
    <w:p w14:paraId="5601C894" w14:textId="77777777" w:rsidR="002D3913" w:rsidRPr="00630DE1" w:rsidRDefault="002D3913" w:rsidP="002D3913">
      <w:pPr>
        <w:rPr>
          <w:rFonts w:ascii="Times New Roman" w:eastAsia="Times New Roman" w:hAnsi="Times New Roman" w:cs="Times New Roman"/>
        </w:rPr>
      </w:pPr>
      <w:r w:rsidRPr="00630DE1">
        <w:rPr>
          <w:rStyle w:val="Style13ptBold"/>
        </w:rPr>
        <w:t>Henry</w:t>
      </w:r>
      <w:r>
        <w:rPr>
          <w:rStyle w:val="Style13ptBold"/>
        </w:rPr>
        <w:t xml:space="preserve"> 17</w:t>
      </w:r>
      <w:r w:rsidRPr="00630DE1">
        <w:t>, Simon. “Climate Change Cannot Be Solved by Governments Alone. How Can the Private Sector Help?” World Economic Forum, 21 Nov. 2017, www.weforum.org/agenda/2017/11/governments-alone-cannot-halt-climate-change-what-can-private-sector-do/. </w:t>
      </w:r>
      <w:r w:rsidRPr="00630DE1">
        <w:rPr>
          <w:rFonts w:ascii="Helvetica Neue" w:eastAsia="Times New Roman" w:hAnsi="Helvetica Neue" w:cs="Times New Roman"/>
          <w:color w:val="84919C"/>
          <w:sz w:val="21"/>
          <w:szCs w:val="21"/>
        </w:rPr>
        <w:t> </w:t>
      </w:r>
      <w:r w:rsidRPr="00630DE1">
        <w:t>Programme Director, International Carbon Reduction &amp; Offset Alliance (ICROA)</w:t>
      </w:r>
      <w:r>
        <w:t xml:space="preserve"> //</w:t>
      </w:r>
      <w:proofErr w:type="spellStart"/>
      <w:r>
        <w:t>sid</w:t>
      </w:r>
      <w:proofErr w:type="spellEnd"/>
    </w:p>
    <w:p w14:paraId="1D78BA19" w14:textId="77777777" w:rsidR="002D3913" w:rsidRPr="00630DE1" w:rsidRDefault="002D3913" w:rsidP="002D3913">
      <w:pPr>
        <w:rPr>
          <w:sz w:val="16"/>
        </w:rPr>
      </w:pPr>
      <w:r w:rsidRPr="00601C82">
        <w:rPr>
          <w:rStyle w:val="StyleUnderline"/>
          <w:highlight w:val="green"/>
        </w:rPr>
        <w:t>Climate leadership</w:t>
      </w:r>
      <w:r w:rsidRPr="00601C82">
        <w:rPr>
          <w:sz w:val="16"/>
          <w:highlight w:val="green"/>
        </w:rPr>
        <w:t xml:space="preserve"> </w:t>
      </w:r>
      <w:r w:rsidRPr="00601C82">
        <w:rPr>
          <w:rStyle w:val="StyleUnderline"/>
          <w:highlight w:val="green"/>
        </w:rPr>
        <w:t>is</w:t>
      </w:r>
      <w:r w:rsidRPr="00601C82">
        <w:rPr>
          <w:sz w:val="16"/>
          <w:highlight w:val="green"/>
        </w:rPr>
        <w:t xml:space="preserve"> </w:t>
      </w:r>
      <w:r w:rsidRPr="00630DE1">
        <w:rPr>
          <w:sz w:val="16"/>
        </w:rPr>
        <w:t xml:space="preserve">also </w:t>
      </w:r>
      <w:r w:rsidRPr="00601C82">
        <w:rPr>
          <w:rStyle w:val="StyleUnderline"/>
          <w:highlight w:val="green"/>
        </w:rPr>
        <w:t>an opportunity</w:t>
      </w:r>
      <w:r w:rsidRPr="00630DE1">
        <w:rPr>
          <w:sz w:val="16"/>
        </w:rPr>
        <w:t xml:space="preserve"> for many organizations, and this was the most popular reason for purchasing carbon credits in Ecosystem Marketplace’s </w:t>
      </w:r>
      <w:hyperlink r:id="rId16" w:tgtFrame="_blank" w:history="1">
        <w:r w:rsidRPr="00630DE1">
          <w:rPr>
            <w:rStyle w:val="Hyperlink"/>
            <w:sz w:val="16"/>
          </w:rPr>
          <w:t>2016 survey of buyers</w:t>
        </w:r>
      </w:hyperlink>
      <w:r w:rsidRPr="00630DE1">
        <w:rPr>
          <w:sz w:val="16"/>
        </w:rPr>
        <w:t xml:space="preserve">. </w:t>
      </w:r>
      <w:r w:rsidRPr="00601C82">
        <w:rPr>
          <w:rStyle w:val="StyleUnderline"/>
          <w:highlight w:val="green"/>
        </w:rPr>
        <w:t>Companies</w:t>
      </w:r>
      <w:r w:rsidRPr="00601C82">
        <w:rPr>
          <w:sz w:val="16"/>
          <w:highlight w:val="green"/>
        </w:rPr>
        <w:t xml:space="preserve"> </w:t>
      </w:r>
      <w:r w:rsidRPr="00601C82">
        <w:rPr>
          <w:rStyle w:val="StyleUnderline"/>
          <w:highlight w:val="green"/>
        </w:rPr>
        <w:t>are</w:t>
      </w:r>
      <w:r w:rsidRPr="00601C82">
        <w:rPr>
          <w:sz w:val="16"/>
          <w:highlight w:val="green"/>
        </w:rPr>
        <w:t xml:space="preserve"> </w:t>
      </w:r>
      <w:r w:rsidRPr="00601C82">
        <w:rPr>
          <w:rStyle w:val="StyleUnderline"/>
          <w:highlight w:val="green"/>
        </w:rPr>
        <w:t>looking</w:t>
      </w:r>
      <w:r w:rsidRPr="00601C82">
        <w:rPr>
          <w:sz w:val="16"/>
          <w:highlight w:val="green"/>
        </w:rPr>
        <w:t xml:space="preserve"> </w:t>
      </w:r>
      <w:r w:rsidRPr="00601C82">
        <w:rPr>
          <w:rStyle w:val="StyleUnderline"/>
          <w:highlight w:val="green"/>
        </w:rPr>
        <w:t>to</w:t>
      </w:r>
      <w:r w:rsidRPr="00601C82">
        <w:rPr>
          <w:sz w:val="16"/>
          <w:highlight w:val="green"/>
        </w:rPr>
        <w:t xml:space="preserve"> </w:t>
      </w:r>
      <w:r w:rsidRPr="00601C82">
        <w:rPr>
          <w:rStyle w:val="StyleUnderline"/>
          <w:highlight w:val="green"/>
        </w:rPr>
        <w:t>differentiate</w:t>
      </w:r>
      <w:r w:rsidRPr="00601C82">
        <w:rPr>
          <w:sz w:val="16"/>
          <w:highlight w:val="green"/>
        </w:rPr>
        <w:t xml:space="preserve"> </w:t>
      </w:r>
      <w:r w:rsidRPr="00630DE1">
        <w:rPr>
          <w:sz w:val="16"/>
        </w:rPr>
        <w:t xml:space="preserve">from their competitors, and </w:t>
      </w:r>
      <w:r w:rsidRPr="00601C82">
        <w:rPr>
          <w:rStyle w:val="StyleUnderline"/>
          <w:highlight w:val="green"/>
        </w:rPr>
        <w:t>build their brand</w:t>
      </w:r>
      <w:r w:rsidRPr="00630DE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3B880CE0" w14:textId="77777777" w:rsidR="002D3913" w:rsidRPr="00630DE1" w:rsidRDefault="002D3913" w:rsidP="002D3913">
      <w:pPr>
        <w:rPr>
          <w:sz w:val="16"/>
        </w:rPr>
      </w:pPr>
      <w:r w:rsidRPr="00630DE1">
        <w:rPr>
          <w:sz w:val="16"/>
        </w:rPr>
        <w:t xml:space="preserve">Beyond these direct commercial reasons for companies to take voluntary action, there are many broader, societal motivations at play. </w:t>
      </w:r>
      <w:r w:rsidRPr="00601C82">
        <w:rPr>
          <w:rStyle w:val="StyleUnderline"/>
          <w:highlight w:val="green"/>
        </w:rPr>
        <w:t>Climate change is a global</w:t>
      </w:r>
      <w:r w:rsidRPr="00630DE1">
        <w:rPr>
          <w:sz w:val="16"/>
        </w:rPr>
        <w:t xml:space="preserve">, </w:t>
      </w:r>
      <w:r w:rsidRPr="00601C82">
        <w:rPr>
          <w:rStyle w:val="StyleUnderline"/>
          <w:highlight w:val="green"/>
        </w:rPr>
        <w:t>multidecade challenge</w:t>
      </w:r>
      <w:r w:rsidRPr="00601C82">
        <w:rPr>
          <w:sz w:val="16"/>
          <w:highlight w:val="green"/>
        </w:rPr>
        <w:t xml:space="preserve"> </w:t>
      </w:r>
      <w:r w:rsidRPr="00630DE1">
        <w:rPr>
          <w:sz w:val="16"/>
        </w:rPr>
        <w:t xml:space="preserve">that needs solutions and input from all stakeholders. </w:t>
      </w:r>
      <w:r w:rsidRPr="00601C82">
        <w:rPr>
          <w:rStyle w:val="StyleUnderline"/>
          <w:highlight w:val="green"/>
        </w:rPr>
        <w:t>It transcends the short-term nature of politics</w:t>
      </w:r>
      <w:r w:rsidRPr="00630DE1">
        <w:rPr>
          <w:sz w:val="16"/>
        </w:rPr>
        <w:t xml:space="preserve">, </w:t>
      </w:r>
      <w:r w:rsidRPr="00601C82">
        <w:rPr>
          <w:rStyle w:val="StyleUnderline"/>
          <w:highlight w:val="green"/>
        </w:rPr>
        <w:t>which will inevitably experience changes in priorities</w:t>
      </w:r>
      <w:r w:rsidRPr="00630DE1">
        <w:rPr>
          <w:sz w:val="16"/>
        </w:rPr>
        <w:t xml:space="preserve">, </w:t>
      </w:r>
      <w:proofErr w:type="gramStart"/>
      <w:r w:rsidRPr="00601C82">
        <w:rPr>
          <w:rStyle w:val="StyleUnderline"/>
          <w:highlight w:val="green"/>
        </w:rPr>
        <w:t>personnel</w:t>
      </w:r>
      <w:proofErr w:type="gramEnd"/>
      <w:r w:rsidRPr="00601C82">
        <w:rPr>
          <w:sz w:val="16"/>
          <w:highlight w:val="green"/>
        </w:rPr>
        <w:t xml:space="preserve"> </w:t>
      </w:r>
      <w:r w:rsidRPr="00601C82">
        <w:rPr>
          <w:rStyle w:val="StyleUnderline"/>
          <w:highlight w:val="green"/>
        </w:rPr>
        <w:t>and knowledge</w:t>
      </w:r>
      <w:r w:rsidRPr="00630DE1">
        <w:rPr>
          <w:sz w:val="16"/>
        </w:rPr>
        <w:t xml:space="preserve">. </w:t>
      </w:r>
      <w:r w:rsidRPr="00601C82">
        <w:rPr>
          <w:rStyle w:val="StyleUnderline"/>
          <w:highlight w:val="green"/>
        </w:rPr>
        <w:t>Because of this, climate change cannot be solved by governments</w:t>
      </w:r>
      <w:r w:rsidRPr="00630DE1">
        <w:rPr>
          <w:sz w:val="16"/>
        </w:rPr>
        <w:t xml:space="preserve"> </w:t>
      </w:r>
      <w:r w:rsidRPr="00601C82">
        <w:rPr>
          <w:rStyle w:val="StyleUnderline"/>
          <w:highlight w:val="green"/>
        </w:rPr>
        <w:t>alone</w:t>
      </w:r>
      <w:r w:rsidRPr="00630DE1">
        <w:rPr>
          <w:sz w:val="16"/>
        </w:rPr>
        <w:t xml:space="preserve">. Instead, </w:t>
      </w:r>
      <w:r w:rsidRPr="00601C82">
        <w:rPr>
          <w:rStyle w:val="StyleUnderline"/>
          <w:highlight w:val="green"/>
        </w:rPr>
        <w:t>it</w:t>
      </w:r>
      <w:r w:rsidRPr="00601C82">
        <w:rPr>
          <w:sz w:val="16"/>
          <w:highlight w:val="green"/>
        </w:rPr>
        <w:t xml:space="preserve"> </w:t>
      </w:r>
      <w:r w:rsidRPr="00601C82">
        <w:rPr>
          <w:rStyle w:val="StyleUnderline"/>
          <w:highlight w:val="green"/>
        </w:rPr>
        <w:t>needs</w:t>
      </w:r>
      <w:r w:rsidRPr="00601C82">
        <w:rPr>
          <w:sz w:val="16"/>
          <w:highlight w:val="green"/>
        </w:rPr>
        <w:t xml:space="preserve"> </w:t>
      </w:r>
      <w:r w:rsidRPr="00601C82">
        <w:rPr>
          <w:rStyle w:val="StyleUnderline"/>
          <w:highlight w:val="green"/>
        </w:rPr>
        <w:t>significant</w:t>
      </w:r>
      <w:r w:rsidRPr="00601C82">
        <w:rPr>
          <w:sz w:val="16"/>
          <w:highlight w:val="green"/>
        </w:rPr>
        <w:t xml:space="preserve"> </w:t>
      </w:r>
      <w:r w:rsidRPr="00630DE1">
        <w:rPr>
          <w:sz w:val="16"/>
        </w:rPr>
        <w:t xml:space="preserve">and </w:t>
      </w:r>
      <w:r w:rsidRPr="00601C82">
        <w:rPr>
          <w:rStyle w:val="StyleUnderline"/>
          <w:highlight w:val="green"/>
        </w:rPr>
        <w:t>long-term</w:t>
      </w:r>
      <w:r w:rsidRPr="00601C82">
        <w:rPr>
          <w:sz w:val="16"/>
          <w:highlight w:val="green"/>
        </w:rPr>
        <w:t xml:space="preserve"> </w:t>
      </w:r>
      <w:r w:rsidRPr="00601C82">
        <w:rPr>
          <w:rStyle w:val="StyleUnderline"/>
          <w:highlight w:val="green"/>
        </w:rPr>
        <w:t>investment</w:t>
      </w:r>
      <w:r w:rsidRPr="00601C82">
        <w:rPr>
          <w:sz w:val="16"/>
          <w:highlight w:val="green"/>
        </w:rPr>
        <w:t xml:space="preserve"> </w:t>
      </w:r>
      <w:r w:rsidRPr="00601C82">
        <w:rPr>
          <w:rStyle w:val="StyleUnderline"/>
          <w:highlight w:val="green"/>
        </w:rPr>
        <w:t>from the private sector</w:t>
      </w:r>
      <w:r w:rsidRPr="00630DE1">
        <w:rPr>
          <w:sz w:val="16"/>
        </w:rPr>
        <w:t xml:space="preserve">. Companies that take a longer-term outlook </w:t>
      </w:r>
      <w:proofErr w:type="spellStart"/>
      <w:r w:rsidRPr="00630DE1">
        <w:rPr>
          <w:sz w:val="16"/>
        </w:rPr>
        <w:t>recognise</w:t>
      </w:r>
      <w:proofErr w:type="spellEnd"/>
      <w:r w:rsidRPr="00630DE1">
        <w:rPr>
          <w:sz w:val="16"/>
        </w:rPr>
        <w:t xml:space="preserve"> this and want to contribute to the solution to help secure the viability of their businesses.</w:t>
      </w:r>
    </w:p>
    <w:p w14:paraId="6D62C543" w14:textId="77777777" w:rsidR="002D3913" w:rsidRDefault="002D3913" w:rsidP="002D3913">
      <w:pPr>
        <w:pStyle w:val="Heading4"/>
        <w:rPr>
          <w:rFonts w:cs="Times New Roman"/>
        </w:rPr>
      </w:pPr>
      <w:r>
        <w:rPr>
          <w:rFonts w:cs="Times New Roman"/>
        </w:rPr>
        <w:t>Warming causes Extinction</w:t>
      </w:r>
    </w:p>
    <w:p w14:paraId="01369E05" w14:textId="77777777" w:rsidR="002D3913" w:rsidRPr="00601C82" w:rsidRDefault="002D3913" w:rsidP="002D3913">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2758D0E7" w14:textId="77777777" w:rsidR="002D3913" w:rsidRPr="00F376F3" w:rsidRDefault="002D3913" w:rsidP="002D3913">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w:t>
      </w:r>
      <w:r w:rsidRPr="00F376F3">
        <w:rPr>
          <w:sz w:val="16"/>
        </w:rPr>
        <w:lastRenderedPageBreak/>
        <w:t xml:space="preserve">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w:t>
      </w:r>
      <w:r w:rsidRPr="00F376F3">
        <w:rPr>
          <w:sz w:val="16"/>
        </w:rPr>
        <w:lastRenderedPageBreak/>
        <w:t xml:space="preserve">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3BC6241" w14:textId="082D4139" w:rsidR="00C66D5F" w:rsidRDefault="007078A5" w:rsidP="007078A5">
      <w:pPr>
        <w:pStyle w:val="Heading2"/>
      </w:pPr>
      <w:r>
        <w:lastRenderedPageBreak/>
        <w:t>5</w:t>
      </w:r>
    </w:p>
    <w:p w14:paraId="6D5EE1EA" w14:textId="77777777" w:rsidR="007078A5" w:rsidRDefault="007078A5" w:rsidP="007078A5">
      <w:pPr>
        <w:pStyle w:val="Heading4"/>
      </w:pPr>
      <w:r>
        <w:t xml:space="preserve">NC theory first - </w:t>
      </w:r>
      <w:r w:rsidRPr="007054E9">
        <w:t xml:space="preserve">1] They started the chain of abuse and forced me down this strategy 2] We have more speeches to norm over </w:t>
      </w:r>
      <w:r>
        <w:t>it</w:t>
      </w:r>
      <w:r w:rsidRPr="007054E9">
        <w:t xml:space="preserve"> 3] It was introduced </w:t>
      </w:r>
      <w:proofErr w:type="gramStart"/>
      <w:r w:rsidRPr="007054E9">
        <w:t>first</w:t>
      </w:r>
      <w:proofErr w:type="gramEnd"/>
      <w:r w:rsidRPr="007054E9">
        <w:t xml:space="preserve"> so it comes lexically prior</w:t>
      </w:r>
      <w:r>
        <w:t>.</w:t>
      </w:r>
      <w:r w:rsidRPr="00AA5540">
        <w:t xml:space="preserve"> </w:t>
      </w:r>
    </w:p>
    <w:p w14:paraId="6C0DC777" w14:textId="77777777" w:rsidR="007078A5" w:rsidRDefault="007078A5" w:rsidP="007078A5">
      <w:pPr>
        <w:pStyle w:val="Heading4"/>
      </w:pPr>
      <w:r>
        <w:t xml:space="preserve">Neg abuse outweighs </w:t>
      </w:r>
      <w:proofErr w:type="spellStart"/>
      <w:r>
        <w:t>Aff</w:t>
      </w:r>
      <w:proofErr w:type="spellEnd"/>
      <w:r>
        <w:t xml:space="preserve"> abuse – 1] Infinite prep time before round to frontline 2] 2AR judge psychology 3] 1</w:t>
      </w:r>
      <w:r w:rsidRPr="00F054A9">
        <w:rPr>
          <w:vertAlign w:val="superscript"/>
        </w:rPr>
        <w:t>st</w:t>
      </w:r>
      <w:r>
        <w:t xml:space="preserve"> and last speech 4] Infinite perms and </w:t>
      </w:r>
      <w:proofErr w:type="spellStart"/>
      <w:r>
        <w:t>uplayering</w:t>
      </w:r>
      <w:proofErr w:type="spellEnd"/>
      <w:r>
        <w:t xml:space="preserve"> in the 1AR. </w:t>
      </w:r>
    </w:p>
    <w:p w14:paraId="67AA0B00" w14:textId="77777777" w:rsidR="007078A5" w:rsidRDefault="007078A5" w:rsidP="007078A5">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w:t>
      </w:r>
    </w:p>
    <w:p w14:paraId="0174F910" w14:textId="77777777" w:rsidR="007078A5" w:rsidRDefault="007078A5" w:rsidP="007078A5">
      <w:pPr>
        <w:pStyle w:val="Heading4"/>
      </w:pPr>
      <w:r>
        <w:t xml:space="preserve">DTA on 1AR shells - They can blow up </w:t>
      </w:r>
      <w:proofErr w:type="spellStart"/>
      <w:r>
        <w:t>blippy</w:t>
      </w:r>
      <w:proofErr w:type="spellEnd"/>
      <w:r>
        <w:t xml:space="preserve"> 20 second shells in the </w:t>
      </w:r>
      <w:proofErr w:type="gramStart"/>
      <w:r>
        <w:t>2AR</w:t>
      </w:r>
      <w:proofErr w:type="gramEnd"/>
      <w:r>
        <w:t xml:space="preserve"> but I have to split my time and can’t preempt 2AR spin which necessitates judge intervention </w:t>
      </w:r>
    </w:p>
    <w:p w14:paraId="7F838A2A" w14:textId="77777777" w:rsidR="007078A5" w:rsidRPr="00F51B40" w:rsidRDefault="007078A5" w:rsidP="007078A5">
      <w:pPr>
        <w:pStyle w:val="Heading4"/>
        <w:rPr>
          <w:rStyle w:val="Emphasis"/>
          <w:b/>
          <w:iCs w:val="0"/>
          <w:sz w:val="26"/>
          <w:u w:val="none"/>
        </w:rPr>
      </w:pPr>
      <w:r>
        <w:t xml:space="preserve">RVIs on 1AR theory – 1AR being able to spend 20 seconds on a shell and still win forces the 2N to allocate at least 2:30 on the shell which means RVIs check back time skew </w:t>
      </w:r>
    </w:p>
    <w:p w14:paraId="745865AA" w14:textId="77777777" w:rsidR="007078A5" w:rsidRDefault="007078A5" w:rsidP="007078A5">
      <w:pPr>
        <w:pStyle w:val="Heading4"/>
      </w:pPr>
      <w:r>
        <w:t xml:space="preserve">No new 1ar theory paradigm issues- A] New 1ar paradigms moot any 1NC theoretical offense B] introducing them in the </w:t>
      </w:r>
      <w:proofErr w:type="spellStart"/>
      <w:r>
        <w:t>aff</w:t>
      </w:r>
      <w:proofErr w:type="spellEnd"/>
      <w:r>
        <w:t xml:space="preserve"> allows for them to be more rigorously tested </w:t>
      </w:r>
    </w:p>
    <w:p w14:paraId="4B2BE0E1" w14:textId="172B4470" w:rsidR="007078A5" w:rsidRDefault="007078A5" w:rsidP="007078A5"/>
    <w:p w14:paraId="71ED4464" w14:textId="1487F170" w:rsidR="000011D0" w:rsidRDefault="000011D0" w:rsidP="000011D0">
      <w:pPr>
        <w:pStyle w:val="Heading4"/>
      </w:pPr>
      <w:r>
        <w:t xml:space="preserve">Not highest layer – you could read different shells that are different lengths meaning we </w:t>
      </w:r>
      <w:proofErr w:type="spellStart"/>
      <w:proofErr w:type="gramStart"/>
      <w:r>
        <w:t>cant</w:t>
      </w:r>
      <w:proofErr w:type="spellEnd"/>
      <w:proofErr w:type="gramEnd"/>
      <w:r>
        <w:t xml:space="preserve"> verify the length from the 1ac</w:t>
      </w:r>
    </w:p>
    <w:p w14:paraId="7810FC41" w14:textId="3EAA3FED" w:rsidR="005B5B47" w:rsidRDefault="005B5B47" w:rsidP="007078A5"/>
    <w:p w14:paraId="246339BF" w14:textId="0DAB1547" w:rsidR="005B5B47" w:rsidRDefault="005B5B47" w:rsidP="007078A5"/>
    <w:p w14:paraId="775C03CE" w14:textId="3E4608B7" w:rsidR="005B5B47" w:rsidRDefault="005B5B47" w:rsidP="005B5B47">
      <w:pPr>
        <w:pStyle w:val="Heading2"/>
      </w:pPr>
      <w:r>
        <w:lastRenderedPageBreak/>
        <w:t>Case</w:t>
      </w:r>
    </w:p>
    <w:p w14:paraId="1FC922B5" w14:textId="30C9C4BE" w:rsidR="000011D0" w:rsidRPr="000011D0" w:rsidRDefault="000011D0" w:rsidP="000011D0">
      <w:pPr>
        <w:pStyle w:val="Heading4"/>
      </w:pPr>
      <w:r>
        <w:t xml:space="preserve">The </w:t>
      </w:r>
      <w:proofErr w:type="spellStart"/>
      <w:r>
        <w:t>aff</w:t>
      </w:r>
      <w:proofErr w:type="spellEnd"/>
      <w:r>
        <w:t xml:space="preserve"> is only for the US </w:t>
      </w:r>
      <w:proofErr w:type="spellStart"/>
      <w:proofErr w:type="gramStart"/>
      <w:r>
        <w:t>cant</w:t>
      </w:r>
      <w:proofErr w:type="spellEnd"/>
      <w:proofErr w:type="gramEnd"/>
      <w:r>
        <w:t xml:space="preserve"> solve for other strains that exist in other countries</w:t>
      </w:r>
    </w:p>
    <w:p w14:paraId="4EF1EF2F" w14:textId="77777777" w:rsidR="005B5B47" w:rsidRDefault="005B5B47" w:rsidP="005B5B47">
      <w:pPr>
        <w:pStyle w:val="Heading4"/>
      </w:pPr>
      <w:r>
        <w:t xml:space="preserve">1] Lack of access is not a result of IP – rather IP is key to ensure high quality vaccines that pass regulatory hurdles, which means the plan </w:t>
      </w:r>
      <w:proofErr w:type="gramStart"/>
      <w:r>
        <w:t>actually reduces</w:t>
      </w:r>
      <w:proofErr w:type="gramEnd"/>
      <w:r>
        <w:t xml:space="preserve"> access</w:t>
      </w:r>
    </w:p>
    <w:p w14:paraId="3271AEEC" w14:textId="77777777" w:rsidR="005B5B47" w:rsidRPr="00A265C5" w:rsidRDefault="005B5B47" w:rsidP="005B5B47">
      <w:r w:rsidRPr="00A265C5">
        <w:rPr>
          <w:rStyle w:val="Style13ptBold"/>
        </w:rPr>
        <w:t>Stevens</w:t>
      </w:r>
      <w:r w:rsidRPr="00A265C5">
        <w:t xml:space="preserve">, Philip, </w:t>
      </w:r>
      <w:r w:rsidRPr="00A265C5">
        <w:rPr>
          <w:rStyle w:val="Style13ptBold"/>
        </w:rPr>
        <w:t>and</w:t>
      </w:r>
      <w:r w:rsidRPr="00A265C5">
        <w:t xml:space="preserve"> Mark </w:t>
      </w:r>
      <w:r w:rsidRPr="00A265C5">
        <w:rPr>
          <w:rStyle w:val="Style13ptBold"/>
        </w:rPr>
        <w:t>Schultz</w:t>
      </w:r>
      <w:r>
        <w:rPr>
          <w:rStyle w:val="Style13ptBold"/>
        </w:rPr>
        <w:t xml:space="preserve"> 1/14</w:t>
      </w:r>
      <w:r w:rsidRPr="00A265C5">
        <w:t>. “Why Intellectual Property Rights Matter for COVID-19 - Geneva Network - Intellectual Property Rights and Covid-19.” Geneva Network, 14 Jan. 2021, geneva-network.com/research/why-intellectual-property-rights-matter-for-covid-19/. Philip Stevens in the Founder and Executive Director of Geneva Network. He is also a Senior Fellow at the Institute for Democracy and Economic Affairs, Malaysia.; Professor Mark F. Schultz is the Goodyear Tire &amp; Rubber Company Endowed Chair in Intellectual Property Law, the Director of the Intellectual Property and Technology Law Program at the University of Akron School of Law. He was a professor at Southern Illinois University School of Law for 16 years and was co-founder and a leader of the Center for Protection of Intellectual Property (CPIP) at George Mason University in Washington, D.C., where he remains a non-resident Senior Scholar. He also serves as a Senior Fellow of the Geneva Network.</w:t>
      </w:r>
      <w:r>
        <w:t xml:space="preserve"> //</w:t>
      </w:r>
      <w:proofErr w:type="spellStart"/>
      <w:r>
        <w:t>sid</w:t>
      </w:r>
      <w:proofErr w:type="spellEnd"/>
    </w:p>
    <w:p w14:paraId="4E506D33" w14:textId="77777777" w:rsidR="005B5B47" w:rsidRPr="00A265C5" w:rsidRDefault="005B5B47" w:rsidP="005B5B47">
      <w:r w:rsidRPr="00A265C5">
        <w:t xml:space="preserve">IP has underpinned the research and development that has led to the arrival of several game-changing vaccines. But the challenge does not end there. Perhaps </w:t>
      </w:r>
      <w:r w:rsidRPr="0034203B">
        <w:rPr>
          <w:rStyle w:val="StyleUnderline"/>
          <w:highlight w:val="yellow"/>
        </w:rPr>
        <w:t>the</w:t>
      </w:r>
      <w:r w:rsidRPr="0034203B">
        <w:rPr>
          <w:highlight w:val="yellow"/>
        </w:rPr>
        <w:t xml:space="preserve"> </w:t>
      </w:r>
      <w:r w:rsidRPr="0034203B">
        <w:rPr>
          <w:rStyle w:val="StyleUnderline"/>
          <w:highlight w:val="yellow"/>
        </w:rPr>
        <w:t>biggest hurdle is</w:t>
      </w:r>
      <w:r w:rsidRPr="0034203B">
        <w:rPr>
          <w:highlight w:val="yellow"/>
        </w:rPr>
        <w:t xml:space="preserve"> </w:t>
      </w:r>
      <w:r w:rsidRPr="0034203B">
        <w:rPr>
          <w:rStyle w:val="StyleUnderline"/>
          <w:highlight w:val="yellow"/>
        </w:rPr>
        <w:t>manufacturing</w:t>
      </w:r>
      <w:r w:rsidRPr="0034203B">
        <w:rPr>
          <w:highlight w:val="yellow"/>
        </w:rPr>
        <w:t xml:space="preserve"> </w:t>
      </w:r>
      <w:r w:rsidRPr="00A265C5">
        <w:t>billions of doses or new antibody treatments while maintaining the highest quality standards.</w:t>
      </w:r>
    </w:p>
    <w:p w14:paraId="7E7A12B8" w14:textId="77777777" w:rsidR="005B5B47" w:rsidRPr="00A265C5" w:rsidRDefault="005B5B47" w:rsidP="005B5B47">
      <w:r w:rsidRPr="00A265C5">
        <w:t>There’s more to it than starting a global manufacturing free for all by overriding or ignoring patents. A spokesperson for Regeneron, a manufacturer of a novel COVID-19 antibody treatment explained to </w:t>
      </w:r>
      <w:hyperlink r:id="rId17" w:history="1">
        <w:r w:rsidRPr="00A265C5">
          <w:rPr>
            <w:rStyle w:val="Hyperlink"/>
          </w:rPr>
          <w:t>The Lancet</w:t>
        </w:r>
      </w:hyperlink>
      <w:r w:rsidRPr="00A265C5">
        <w:t>: “Manufacturing antibody medicines is incredibly complex and transferring the technology takes many months, as well as significant resources and skill. Unfortunately, it is not as simple as putting a recipe on the internet and committing to not sue other companies during the pandemic”.</w:t>
      </w:r>
    </w:p>
    <w:p w14:paraId="2C2D0AD7" w14:textId="77777777" w:rsidR="005B5B47" w:rsidRPr="00A265C5" w:rsidRDefault="005B5B47" w:rsidP="005B5B47">
      <w:hyperlink r:id="rId18" w:history="1">
        <w:r w:rsidRPr="00A265C5">
          <w:rPr>
            <w:rStyle w:val="Hyperlink"/>
          </w:rPr>
          <w:t xml:space="preserve">John-Arne </w:t>
        </w:r>
        <w:proofErr w:type="spellStart"/>
        <w:r w:rsidRPr="00A265C5">
          <w:rPr>
            <w:rStyle w:val="Hyperlink"/>
          </w:rPr>
          <w:t>Røttingen</w:t>
        </w:r>
        <w:proofErr w:type="spellEnd"/>
      </w:hyperlink>
      <w:r w:rsidRPr="00A265C5">
        <w:t xml:space="preserve">, chair of the WHO COVID-19 Solidarity trial, explains that technology transfer will be crucial to scaling up production, but </w:t>
      </w:r>
      <w:r w:rsidRPr="0034203B">
        <w:rPr>
          <w:rStyle w:val="StyleUnderline"/>
          <w:highlight w:val="yellow"/>
        </w:rPr>
        <w:t>voluntary mechanisms are better</w:t>
      </w:r>
      <w:r w:rsidRPr="00A265C5">
        <w:t>: “</w:t>
      </w:r>
      <w:r w:rsidRPr="0034203B">
        <w:rPr>
          <w:rStyle w:val="StyleUnderline"/>
          <w:highlight w:val="yellow"/>
        </w:rPr>
        <w:t>If you</w:t>
      </w:r>
      <w:r w:rsidRPr="0034203B">
        <w:rPr>
          <w:highlight w:val="yellow"/>
        </w:rPr>
        <w:t xml:space="preserve"> </w:t>
      </w:r>
      <w:r w:rsidRPr="0034203B">
        <w:rPr>
          <w:rStyle w:val="StyleUnderline"/>
          <w:highlight w:val="yellow"/>
        </w:rPr>
        <w:t>want to establish a biological production line</w:t>
      </w:r>
      <w:r w:rsidRPr="00A265C5">
        <w:t xml:space="preserve">, </w:t>
      </w:r>
      <w:r w:rsidRPr="0034203B">
        <w:rPr>
          <w:rStyle w:val="StyleUnderline"/>
          <w:highlight w:val="yellow"/>
        </w:rPr>
        <w:t>you need</w:t>
      </w:r>
      <w:r w:rsidRPr="0034203B">
        <w:rPr>
          <w:highlight w:val="yellow"/>
        </w:rPr>
        <w:t xml:space="preserve"> </w:t>
      </w:r>
      <w:r w:rsidRPr="00A265C5">
        <w:t xml:space="preserve">a lot of additional </w:t>
      </w:r>
      <w:r w:rsidRPr="0034203B">
        <w:rPr>
          <w:rStyle w:val="StyleUnderline"/>
          <w:highlight w:val="yellow"/>
        </w:rPr>
        <w:t>information</w:t>
      </w:r>
      <w:r w:rsidRPr="00A265C5">
        <w:t xml:space="preserve">, </w:t>
      </w:r>
      <w:r w:rsidRPr="0034203B">
        <w:rPr>
          <w:rStyle w:val="StyleUnderline"/>
          <w:highlight w:val="yellow"/>
        </w:rPr>
        <w:t>expertise</w:t>
      </w:r>
      <w:r w:rsidRPr="00A265C5">
        <w:t xml:space="preserve">, </w:t>
      </w:r>
      <w:r w:rsidRPr="0034203B">
        <w:rPr>
          <w:rStyle w:val="StyleUnderline"/>
          <w:highlight w:val="yellow"/>
        </w:rPr>
        <w:t>processes</w:t>
      </w:r>
      <w:r w:rsidRPr="00A265C5">
        <w:t xml:space="preserve">, </w:t>
      </w:r>
      <w:r w:rsidRPr="0034203B">
        <w:rPr>
          <w:rStyle w:val="StyleUnderline"/>
          <w:highlight w:val="yellow"/>
        </w:rPr>
        <w:t>and</w:t>
      </w:r>
      <w:r w:rsidRPr="0034203B">
        <w:rPr>
          <w:highlight w:val="yellow"/>
        </w:rPr>
        <w:t xml:space="preserve"> </w:t>
      </w:r>
      <w:r w:rsidRPr="00A265C5">
        <w:t xml:space="preserve">biological </w:t>
      </w:r>
      <w:r w:rsidRPr="0034203B">
        <w:rPr>
          <w:rStyle w:val="StyleUnderline"/>
          <w:highlight w:val="yellow"/>
        </w:rPr>
        <w:t>samples</w:t>
      </w:r>
      <w:r w:rsidRPr="00A265C5">
        <w:t xml:space="preserve">, cell lines, or bacteria” </w:t>
      </w:r>
      <w:r w:rsidRPr="0034203B">
        <w:rPr>
          <w:rStyle w:val="StyleUnderline"/>
          <w:highlight w:val="yellow"/>
        </w:rPr>
        <w:t>to be able to document to</w:t>
      </w:r>
      <w:r w:rsidRPr="0034203B">
        <w:rPr>
          <w:highlight w:val="yellow"/>
        </w:rPr>
        <w:t xml:space="preserve"> </w:t>
      </w:r>
      <w:r w:rsidRPr="0034203B">
        <w:rPr>
          <w:rStyle w:val="StyleUnderline"/>
          <w:highlight w:val="yellow"/>
        </w:rPr>
        <w:t>regulatory agencies that you have an identical product</w:t>
      </w:r>
      <w:r w:rsidRPr="00A265C5">
        <w:t>, he explains.</w:t>
      </w:r>
    </w:p>
    <w:p w14:paraId="5705A675" w14:textId="77777777" w:rsidR="005B5B47" w:rsidRPr="007534FF" w:rsidRDefault="005B5B47" w:rsidP="005B5B47">
      <w:pPr>
        <w:pStyle w:val="Heading4"/>
      </w:pPr>
      <w:r>
        <w:t xml:space="preserve">2] A vaccine waiver </w:t>
      </w:r>
      <w:r>
        <w:rPr>
          <w:u w:val="single"/>
        </w:rPr>
        <w:t>greenlights</w:t>
      </w:r>
      <w:r>
        <w:t xml:space="preserve"> counterfeit medicine – independently </w:t>
      </w:r>
      <w:r>
        <w:rPr>
          <w:u w:val="single"/>
        </w:rPr>
        <w:t>turns Case</w:t>
      </w:r>
      <w:r>
        <w:t>.</w:t>
      </w:r>
    </w:p>
    <w:p w14:paraId="0ECFB3DE" w14:textId="77777777" w:rsidR="005B5B47" w:rsidRPr="007534FF" w:rsidRDefault="005B5B47" w:rsidP="005B5B47">
      <w:r w:rsidRPr="007534FF">
        <w:rPr>
          <w:rStyle w:val="Style13ptBold"/>
        </w:rPr>
        <w:t>Conrad 5-18</w:t>
      </w:r>
      <w:r>
        <w:t xml:space="preserve"> </w:t>
      </w:r>
      <w:r w:rsidRPr="007534FF">
        <w:t>John Conrad 5-18-2021 "Waiving intellectual property rights is not in the best interests of patients"</w:t>
      </w:r>
      <w:r>
        <w:t xml:space="preserve"> </w:t>
      </w:r>
      <w:hyperlink r:id="rId19"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51340B90" w14:textId="77777777" w:rsidR="005B5B47" w:rsidRPr="00C5269F" w:rsidRDefault="005B5B47" w:rsidP="005B5B47">
      <w:pPr>
        <w:rPr>
          <w:u w:val="single"/>
        </w:rPr>
      </w:pPr>
      <w:r w:rsidRPr="007534FF">
        <w:rPr>
          <w:sz w:val="16"/>
        </w:rPr>
        <w:t xml:space="preserve">The </w:t>
      </w:r>
      <w:r w:rsidRPr="008F2646">
        <w:rPr>
          <w:highlight w:val="green"/>
          <w:u w:val="single"/>
        </w:rPr>
        <w:t>Biden's</w:t>
      </w:r>
      <w:r w:rsidRPr="008F2646">
        <w:rPr>
          <w:sz w:val="16"/>
          <w:highlight w:val="green"/>
        </w:rPr>
        <w:t xml:space="preserve"> </w:t>
      </w:r>
      <w:r w:rsidRPr="007534FF">
        <w:rPr>
          <w:sz w:val="16"/>
        </w:rPr>
        <w:t xml:space="preserve">administration's </w:t>
      </w:r>
      <w:r w:rsidRPr="008F2646">
        <w:rPr>
          <w:highlight w:val="green"/>
          <w:u w:val="single"/>
        </w:rPr>
        <w:t xml:space="preserve">support for </w:t>
      </w:r>
      <w:r w:rsidRPr="007534FF">
        <w:rPr>
          <w:sz w:val="16"/>
        </w:rPr>
        <w:t xml:space="preserve">India and South Africa's proposal before the World Trade Organization to temporarily </w:t>
      </w:r>
      <w:r w:rsidRPr="008F2646">
        <w:rPr>
          <w:highlight w:val="green"/>
          <w:u w:val="single"/>
        </w:rPr>
        <w:t>waive</w:t>
      </w:r>
      <w:r w:rsidRPr="008F2646">
        <w:rPr>
          <w:sz w:val="16"/>
          <w:highlight w:val="green"/>
        </w:rPr>
        <w:t xml:space="preserve"> </w:t>
      </w:r>
      <w:r w:rsidRPr="007534FF">
        <w:rPr>
          <w:sz w:val="16"/>
        </w:rPr>
        <w:t>anti-</w:t>
      </w:r>
      <w:r w:rsidRPr="008F2646">
        <w:rPr>
          <w:highlight w:val="green"/>
          <w:u w:val="single"/>
        </w:rPr>
        <w:t>COVID vaccine patents</w:t>
      </w:r>
      <w:r w:rsidRPr="008F2646">
        <w:rPr>
          <w:sz w:val="16"/>
          <w:highlight w:val="green"/>
        </w:rPr>
        <w:t xml:space="preserve"> </w:t>
      </w:r>
      <w:r w:rsidRPr="007534FF">
        <w:rPr>
          <w:sz w:val="16"/>
        </w:rPr>
        <w:t xml:space="preserve">to boost its supply </w:t>
      </w:r>
      <w:r w:rsidRPr="008F2646">
        <w:rPr>
          <w:highlight w:val="green"/>
          <w:u w:val="single"/>
        </w:rPr>
        <w:t>will</w:t>
      </w:r>
      <w:r w:rsidRPr="008F2646">
        <w:rPr>
          <w:sz w:val="16"/>
          <w:highlight w:val="green"/>
        </w:rPr>
        <w:t xml:space="preserve"> </w:t>
      </w:r>
      <w:r w:rsidRPr="008F2646">
        <w:rPr>
          <w:highlight w:val="green"/>
          <w:u w:val="single"/>
        </w:rPr>
        <w:t>fuel</w:t>
      </w:r>
      <w:r w:rsidRPr="008F2646">
        <w:rPr>
          <w:sz w:val="16"/>
          <w:highlight w:val="green"/>
        </w:rPr>
        <w:t xml:space="preserve"> </w:t>
      </w:r>
      <w:r w:rsidRPr="007534FF">
        <w:rPr>
          <w:sz w:val="16"/>
        </w:rPr>
        <w:t xml:space="preserve">the </w:t>
      </w:r>
      <w:r w:rsidRPr="008F2646">
        <w:rPr>
          <w:b/>
          <w:bCs/>
          <w:highlight w:val="green"/>
          <w:u w:val="single"/>
          <w:bdr w:val="single" w:sz="4" w:space="0" w:color="auto"/>
        </w:rPr>
        <w:t xml:space="preserve">development of counterfeit </w:t>
      </w:r>
      <w:r w:rsidRPr="008F2646">
        <w:rPr>
          <w:b/>
          <w:bCs/>
          <w:highlight w:val="green"/>
          <w:u w:val="single"/>
          <w:bdr w:val="single" w:sz="4" w:space="0" w:color="auto"/>
        </w:rPr>
        <w:lastRenderedPageBreak/>
        <w:t>vaccines and weaken the already strained global supply chain</w:t>
      </w:r>
      <w:r w:rsidRPr="007534FF">
        <w:rPr>
          <w:sz w:val="16"/>
        </w:rPr>
        <w:t xml:space="preserve">. </w:t>
      </w:r>
      <w:r w:rsidRPr="007534FF">
        <w:rPr>
          <w:u w:val="single"/>
        </w:rPr>
        <w:t xml:space="preserve">The </w:t>
      </w:r>
      <w:r w:rsidRPr="008F2646">
        <w:rPr>
          <w:highlight w:val="green"/>
          <w:u w:val="single"/>
        </w:rPr>
        <w:t xml:space="preserve">proposal will not increase </w:t>
      </w:r>
      <w:r w:rsidRPr="007534FF">
        <w:rPr>
          <w:u w:val="single"/>
        </w:rPr>
        <w:t xml:space="preserve">the </w:t>
      </w:r>
      <w:r w:rsidRPr="008F2646">
        <w:rPr>
          <w:highlight w:val="green"/>
          <w:u w:val="single"/>
        </w:rPr>
        <w:t xml:space="preserve">effective number of </w:t>
      </w:r>
      <w:r w:rsidRPr="007534FF">
        <w:rPr>
          <w:u w:val="single"/>
        </w:rPr>
        <w:t xml:space="preserve">COVID-19 </w:t>
      </w:r>
      <w:r w:rsidRPr="008F2646">
        <w:rPr>
          <w:highlight w:val="green"/>
          <w:u w:val="single"/>
        </w:rPr>
        <w:t xml:space="preserve">vaccines </w:t>
      </w:r>
      <w:r w:rsidRPr="007534FF">
        <w:rPr>
          <w:u w:val="single"/>
        </w:rPr>
        <w:t xml:space="preserve">in India and other countries. The </w:t>
      </w:r>
      <w:r w:rsidRPr="008F2646">
        <w:rPr>
          <w:highlight w:val="green"/>
          <w:u w:val="single"/>
        </w:rPr>
        <w:t xml:space="preserve">manufacturing standards </w:t>
      </w:r>
      <w:r w:rsidRPr="007534FF">
        <w:rPr>
          <w:u w:val="single"/>
        </w:rPr>
        <w:t xml:space="preserve">to produce COVID-19 vaccines </w:t>
      </w:r>
      <w:r w:rsidRPr="008F2646">
        <w:rPr>
          <w:highlight w:val="green"/>
          <w:u w:val="single"/>
        </w:rPr>
        <w:t xml:space="preserve">are </w:t>
      </w:r>
      <w:r w:rsidRPr="008F2646">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8F2646">
        <w:rPr>
          <w:highlight w:val="green"/>
          <w:u w:val="single"/>
        </w:rPr>
        <w:t>To ensure patient safety and efficacy</w:t>
      </w:r>
      <w:r w:rsidRPr="007534FF">
        <w:rPr>
          <w:sz w:val="16"/>
        </w:rPr>
        <w:t xml:space="preserve">, </w:t>
      </w:r>
      <w:r w:rsidRPr="008F2646">
        <w:rPr>
          <w:highlight w:val="green"/>
          <w:u w:val="single"/>
        </w:rPr>
        <w:t>only</w:t>
      </w:r>
      <w:r w:rsidRPr="008F2646">
        <w:rPr>
          <w:sz w:val="16"/>
          <w:highlight w:val="green"/>
        </w:rPr>
        <w:t xml:space="preserve"> </w:t>
      </w:r>
      <w:r w:rsidRPr="008F2646">
        <w:rPr>
          <w:highlight w:val="green"/>
          <w:u w:val="single"/>
        </w:rPr>
        <w:t>manufacturers</w:t>
      </w:r>
      <w:r w:rsidRPr="008F2646">
        <w:rPr>
          <w:sz w:val="16"/>
          <w:highlight w:val="green"/>
        </w:rPr>
        <w:t xml:space="preserve"> </w:t>
      </w:r>
      <w:r w:rsidRPr="008F2646">
        <w:rPr>
          <w:highlight w:val="green"/>
          <w:u w:val="single"/>
        </w:rPr>
        <w:t>with</w:t>
      </w:r>
      <w:r w:rsidRPr="008F2646">
        <w:rPr>
          <w:sz w:val="16"/>
          <w:highlight w:val="green"/>
        </w:rPr>
        <w:t xml:space="preserve"> </w:t>
      </w:r>
      <w:r w:rsidRPr="007534FF">
        <w:rPr>
          <w:sz w:val="16"/>
        </w:rPr>
        <w:t xml:space="preserve">the </w:t>
      </w:r>
      <w:r w:rsidRPr="008F2646">
        <w:rPr>
          <w:b/>
          <w:bCs/>
          <w:highlight w:val="green"/>
          <w:u w:val="single"/>
          <w:bdr w:val="single" w:sz="4" w:space="0" w:color="auto"/>
        </w:rPr>
        <w:t>proper facilities and training</w:t>
      </w:r>
      <w:r w:rsidRPr="008F2646">
        <w:rPr>
          <w:b/>
          <w:bCs/>
          <w:sz w:val="16"/>
          <w:highlight w:val="green"/>
          <w:bdr w:val="single" w:sz="4" w:space="0" w:color="auto"/>
        </w:rPr>
        <w:t xml:space="preserve"> </w:t>
      </w:r>
      <w:r w:rsidRPr="008F2646">
        <w:rPr>
          <w:b/>
          <w:bCs/>
          <w:highlight w:val="green"/>
          <w:u w:val="single"/>
          <w:bdr w:val="single" w:sz="4" w:space="0" w:color="auto"/>
        </w:rPr>
        <w:t>should</w:t>
      </w:r>
      <w:r w:rsidRPr="008F2646">
        <w:rPr>
          <w:b/>
          <w:bCs/>
          <w:sz w:val="16"/>
          <w:highlight w:val="green"/>
          <w:bdr w:val="single" w:sz="4" w:space="0" w:color="auto"/>
        </w:rPr>
        <w:t xml:space="preserve"> </w:t>
      </w:r>
      <w:r w:rsidRPr="008F2646">
        <w:rPr>
          <w:b/>
          <w:bCs/>
          <w:highlight w:val="green"/>
          <w:u w:val="single"/>
          <w:bdr w:val="single" w:sz="4" w:space="0" w:color="auto"/>
        </w:rPr>
        <w:t>produce the vaccine</w:t>
      </w:r>
      <w:r w:rsidRPr="007534FF">
        <w:rPr>
          <w:b/>
          <w:bCs/>
          <w:sz w:val="16"/>
          <w:bdr w:val="single" w:sz="4" w:space="0" w:color="auto"/>
        </w:rPr>
        <w:t xml:space="preserve">, </w:t>
      </w:r>
      <w:r w:rsidRPr="008F2646">
        <w:rPr>
          <w:b/>
          <w:bCs/>
          <w:highlight w:val="green"/>
          <w:u w:val="single"/>
          <w:bdr w:val="single" w:sz="4" w:space="0" w:color="auto"/>
        </w:rPr>
        <w:t>and they are</w:t>
      </w:r>
      <w:r w:rsidRPr="007534FF">
        <w:rPr>
          <w:sz w:val="16"/>
        </w:rPr>
        <w:t xml:space="preserve">. Allowing </w:t>
      </w:r>
      <w:r w:rsidRPr="008F2646">
        <w:rPr>
          <w:highlight w:val="green"/>
          <w:u w:val="single"/>
        </w:rPr>
        <w:t>a temporary waiver</w:t>
      </w:r>
      <w:r w:rsidRPr="008F2646">
        <w:rPr>
          <w:sz w:val="16"/>
          <w:highlight w:val="green"/>
        </w:rPr>
        <w:t xml:space="preserve"> </w:t>
      </w:r>
      <w:r w:rsidRPr="007534FF">
        <w:rPr>
          <w:sz w:val="16"/>
        </w:rPr>
        <w:t xml:space="preserve">that permits compulsory licensing to allow a manufacturer to export counterfeit vaccines </w:t>
      </w:r>
      <w:r w:rsidRPr="008F2646">
        <w:rPr>
          <w:highlight w:val="green"/>
          <w:u w:val="single"/>
        </w:rPr>
        <w:t xml:space="preserve">will </w:t>
      </w:r>
      <w:r w:rsidRPr="008F2646">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8F2646">
        <w:rPr>
          <w:highlight w:val="green"/>
          <w:u w:val="single"/>
        </w:rPr>
        <w:t>between 60,000 and 80,000</w:t>
      </w:r>
      <w:r w:rsidRPr="007534FF">
        <w:rPr>
          <w:u w:val="single"/>
        </w:rPr>
        <w:t xml:space="preserve"> </w:t>
      </w:r>
      <w:r w:rsidRPr="008F2646">
        <w:rPr>
          <w:highlight w:val="green"/>
          <w:u w:val="single"/>
        </w:rPr>
        <w:t xml:space="preserve">children </w:t>
      </w:r>
      <w:r w:rsidRPr="007534FF">
        <w:rPr>
          <w:u w:val="single"/>
        </w:rPr>
        <w:t xml:space="preserve">in Niger </w:t>
      </w:r>
      <w:r w:rsidRPr="008F2646">
        <w:rPr>
          <w:highlight w:val="green"/>
          <w:u w:val="single"/>
        </w:rPr>
        <w:t xml:space="preserve">with </w:t>
      </w:r>
      <w:r w:rsidRPr="007534FF">
        <w:rPr>
          <w:u w:val="single"/>
        </w:rPr>
        <w:t xml:space="preserve">fatal falciparum </w:t>
      </w:r>
      <w:r w:rsidRPr="008F2646">
        <w:rPr>
          <w:highlight w:val="green"/>
          <w:u w:val="single"/>
        </w:rPr>
        <w:t xml:space="preserve">malaria were treated with </w:t>
      </w:r>
      <w:r w:rsidRPr="007534FF">
        <w:rPr>
          <w:u w:val="single"/>
        </w:rPr>
        <w:t xml:space="preserve">a </w:t>
      </w:r>
      <w:r w:rsidRPr="008F2646">
        <w:rPr>
          <w:highlight w:val="green"/>
          <w:u w:val="single"/>
        </w:rPr>
        <w:t xml:space="preserve">counterfeit vaccine </w:t>
      </w:r>
      <w:r w:rsidRPr="007534FF">
        <w:rPr>
          <w:u w:val="single"/>
        </w:rPr>
        <w:t xml:space="preserve">containing incorrect active pharmaceutical ingredients, </w:t>
      </w:r>
      <w:r w:rsidRPr="008F2646">
        <w:rPr>
          <w:highlight w:val="green"/>
          <w:u w:val="single"/>
        </w:rPr>
        <w:t>resulting in</w:t>
      </w:r>
      <w:r w:rsidRPr="007534FF">
        <w:rPr>
          <w:u w:val="single"/>
        </w:rPr>
        <w:t xml:space="preserve"> more than </w:t>
      </w:r>
      <w:r w:rsidRPr="008F2646">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8F2646">
        <w:rPr>
          <w:highlight w:val="green"/>
          <w:u w:val="single"/>
        </w:rPr>
        <w:t xml:space="preserve">improper manufacturing </w:t>
      </w:r>
      <w:r w:rsidRPr="007534FF">
        <w:rPr>
          <w:u w:val="single"/>
        </w:rPr>
        <w:t xml:space="preserve">facilities further </w:t>
      </w:r>
      <w:r w:rsidRPr="008F2646">
        <w:rPr>
          <w:highlight w:val="green"/>
          <w:u w:val="single"/>
        </w:rPr>
        <w:t xml:space="preserve">opens </w:t>
      </w:r>
      <w:r w:rsidRPr="007534FF">
        <w:rPr>
          <w:u w:val="single"/>
        </w:rPr>
        <w:t xml:space="preserve">the </w:t>
      </w:r>
      <w:r w:rsidRPr="008F2646">
        <w:rPr>
          <w:highlight w:val="green"/>
          <w:u w:val="single"/>
        </w:rPr>
        <w:t xml:space="preserve">door for </w:t>
      </w:r>
      <w:r w:rsidRPr="007534FF">
        <w:rPr>
          <w:u w:val="single"/>
        </w:rPr>
        <w:t xml:space="preserve">antivaccine hacks to stoke the fear fueling </w:t>
      </w:r>
      <w:r w:rsidRPr="008F2646">
        <w:rPr>
          <w:b/>
          <w:bCs/>
          <w:highlight w:val="green"/>
          <w:u w:val="single"/>
          <w:bdr w:val="single" w:sz="4" w:space="0" w:color="auto"/>
        </w:rPr>
        <w:t>vaccine hesitance</w:t>
      </w:r>
      <w:r w:rsidRPr="007534FF">
        <w:rPr>
          <w:u w:val="single"/>
        </w:rPr>
        <w:t>.</w:t>
      </w:r>
    </w:p>
    <w:p w14:paraId="54AC6AD4" w14:textId="77777777" w:rsidR="005B5B47" w:rsidRDefault="005B5B47" w:rsidP="005B5B47">
      <w:pPr>
        <w:pStyle w:val="Heading4"/>
      </w:pPr>
      <w:r>
        <w:t>3] Can’t make enough vaccines vital components are too scarce</w:t>
      </w:r>
    </w:p>
    <w:p w14:paraId="758B26D9" w14:textId="77777777" w:rsidR="005B5B47" w:rsidRPr="00F70F86" w:rsidRDefault="005B5B47" w:rsidP="005B5B47">
      <w:r w:rsidRPr="00EF3181">
        <w:rPr>
          <w:rStyle w:val="Style13ptBold"/>
        </w:rPr>
        <w:t>Tepper 4-10</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765E38E2" w14:textId="77777777" w:rsidR="005B5B47" w:rsidRPr="00EF3181" w:rsidRDefault="005B5B47" w:rsidP="005B5B47">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w:t>
      </w:r>
      <w:proofErr w:type="spellStart"/>
      <w:r w:rsidRPr="00F70F86">
        <w:rPr>
          <w:rFonts w:asciiTheme="majorHAnsi" w:hAnsiTheme="majorHAnsi" w:cstheme="majorHAnsi"/>
          <w:u w:val="single"/>
        </w:rPr>
        <w:t>Moderna</w:t>
      </w:r>
      <w:proofErr w:type="spellEnd"/>
      <w:r w:rsidRPr="00F70F86">
        <w:rPr>
          <w:rFonts w:asciiTheme="majorHAnsi" w:hAnsiTheme="majorHAnsi" w:cstheme="majorHAnsi"/>
          <w:u w:val="single"/>
        </w:rPr>
        <w:t xml:space="preserve"> and </w:t>
      </w:r>
      <w:proofErr w:type="spellStart"/>
      <w:r w:rsidRPr="00F70F86">
        <w:rPr>
          <w:rFonts w:asciiTheme="majorHAnsi" w:hAnsiTheme="majorHAnsi" w:cstheme="majorHAnsi"/>
          <w:u w:val="single"/>
        </w:rPr>
        <w:t>Novavax</w:t>
      </w:r>
      <w:proofErr w:type="spellEnd"/>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The vaccine is waiting for approval from the Medicines and Healthcare products Regulatory Agency (MHRA</w:t>
      </w:r>
      <w:proofErr w:type="gramStart"/>
      <w:r w:rsidRPr="00F70F86">
        <w:rPr>
          <w:rFonts w:asciiTheme="majorHAnsi" w:hAnsiTheme="majorHAnsi" w:cstheme="majorHAnsi"/>
          <w:sz w:val="16"/>
        </w:rPr>
        <w:t>)</w:t>
      </w:r>
      <w:proofErr w:type="gramEnd"/>
      <w:r w:rsidRPr="00F70F86">
        <w:rPr>
          <w:rFonts w:asciiTheme="majorHAnsi" w:hAnsiTheme="majorHAnsi" w:cstheme="majorHAnsi"/>
          <w:sz w:val="16"/>
        </w:rPr>
        <w:t xml:space="preserve">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 xml:space="preserve">you </w:t>
      </w:r>
      <w:proofErr w:type="gramStart"/>
      <w:r w:rsidRPr="008F2646">
        <w:rPr>
          <w:rFonts w:asciiTheme="majorHAnsi" w:hAnsiTheme="majorHAnsi" w:cstheme="majorHAnsi"/>
          <w:highlight w:val="green"/>
          <w:u w:val="single"/>
        </w:rPr>
        <w:t>have to</w:t>
      </w:r>
      <w:proofErr w:type="gramEnd"/>
      <w:r w:rsidRPr="008F2646">
        <w:rPr>
          <w:rFonts w:asciiTheme="majorHAnsi" w:hAnsiTheme="majorHAnsi" w:cstheme="majorHAnsi"/>
          <w:highlight w:val="green"/>
          <w:u w:val="single"/>
        </w:rPr>
        <w:t xml:space="preserve">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w:t>
      </w:r>
      <w:proofErr w:type="gramStart"/>
      <w:r w:rsidRPr="00F70F86">
        <w:rPr>
          <w:rFonts w:asciiTheme="majorHAnsi" w:hAnsiTheme="majorHAnsi" w:cstheme="majorHAnsi"/>
          <w:sz w:val="16"/>
        </w:rPr>
        <w:t>Ireland, and</w:t>
      </w:r>
      <w:proofErr w:type="gramEnd"/>
      <w:r w:rsidRPr="00F70F86">
        <w:rPr>
          <w:rFonts w:asciiTheme="majorHAnsi" w:hAnsiTheme="majorHAnsi" w:cstheme="majorHAnsi"/>
          <w:sz w:val="16"/>
        </w:rPr>
        <w:t xml:space="preserve"> delivered six 4,000-litre bags to the Serum Institute in India last year for its Covid vaccines. Brady Cole, vice-president of equipment solutions at ABEC, said: “</w:t>
      </w:r>
      <w:r w:rsidRPr="00F70F86">
        <w:rPr>
          <w:rFonts w:asciiTheme="majorHAnsi" w:hAnsiTheme="majorHAnsi" w:cstheme="majorHAnsi"/>
          <w:u w:val="single"/>
        </w:rPr>
        <w:t xml:space="preserve">We are hearing from our customer base of lead times that are </w:t>
      </w:r>
      <w:r w:rsidRPr="00F70F86">
        <w:rPr>
          <w:rFonts w:asciiTheme="majorHAnsi" w:hAnsiTheme="majorHAnsi" w:cstheme="majorHAnsi"/>
          <w:u w:val="single"/>
        </w:rPr>
        <w:lastRenderedPageBreak/>
        <w:t>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w:t>
      </w:r>
      <w:proofErr w:type="gramStart"/>
      <w:r w:rsidRPr="00F70F86">
        <w:rPr>
          <w:rFonts w:asciiTheme="majorHAnsi" w:hAnsiTheme="majorHAnsi" w:cstheme="majorHAnsi"/>
          <w:u w:val="single"/>
        </w:rPr>
        <w:t>filters</w:t>
      </w:r>
      <w:proofErr w:type="gramEnd"/>
      <w:r w:rsidRPr="00F70F86">
        <w:rPr>
          <w:rFonts w:asciiTheme="majorHAnsi" w:hAnsiTheme="majorHAnsi" w:cstheme="majorHAnsi"/>
          <w:u w:val="single"/>
        </w:rPr>
        <w:t xml:space="preserve">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17B91F3B" w14:textId="77777777" w:rsidR="005B5B47" w:rsidRDefault="005B5B47" w:rsidP="005B5B47">
      <w:pPr>
        <w:pStyle w:val="Heading4"/>
      </w:pPr>
      <w:r>
        <w:t>4] The plan only hurts manufacturing moving bottlenecks to less efficient manufacturers</w:t>
      </w:r>
    </w:p>
    <w:p w14:paraId="33EFC7EB" w14:textId="77777777" w:rsidR="005B5B47" w:rsidRPr="0017092A" w:rsidRDefault="005B5B47" w:rsidP="005B5B47">
      <w:r w:rsidRPr="0017092A">
        <w:t xml:space="preserve">Alex </w:t>
      </w:r>
      <w:r w:rsidRPr="0017092A">
        <w:rPr>
          <w:b/>
          <w:bCs/>
          <w:sz w:val="26"/>
          <w:szCs w:val="26"/>
        </w:rPr>
        <w:t>Knapp, 5/7</w:t>
      </w:r>
      <w:r w:rsidRPr="0017092A">
        <w:t xml:space="preserve"> [Alex Knapp, (senior editor at Forbes covering healthcare, science, and </w:t>
      </w:r>
      <w:proofErr w:type="gramStart"/>
      <w:r w:rsidRPr="0017092A">
        <w:t>cutting edge</w:t>
      </w:r>
      <w:proofErr w:type="gramEnd"/>
      <w:r w:rsidRPr="0017092A">
        <w:t xml:space="preserve"> technology.)]. "Patent Waivers Won’t Impact Big Pharma’s Bottom Line—But Could Slow Covid Vaccine Rollouts." Forbes, 5-7-2021, Accessed 8-5-2021. https://www.forbes.com/sites/alexknapp/2021/05/07/patent-waivers-wont-impact-big-pharmas-bottom-line-but-could-slow-covid-vaccine-rollouts/?sh=78866f727862 // </w:t>
      </w:r>
      <w:proofErr w:type="spellStart"/>
      <w:r>
        <w:t>duongie</w:t>
      </w:r>
      <w:proofErr w:type="spellEnd"/>
    </w:p>
    <w:p w14:paraId="10D53FAA" w14:textId="642BE135" w:rsidR="005B5B47" w:rsidRDefault="005B5B47" w:rsidP="005B5B47">
      <w:pPr>
        <w:rPr>
          <w:u w:val="single"/>
        </w:rPr>
      </w:pPr>
      <w:r w:rsidRPr="001247B6">
        <w:rPr>
          <w:sz w:val="16"/>
        </w:rPr>
        <w:t xml:space="preserve">On Wednesday, the Biden Administration stated that it would support a proposal to temporarily waive protection of intellectual property (IP) rights for Covid vaccines during the pandemic, in a bid to boost production and accelerate vaccine distribution throughout the world. Industry trade groups immediately criticized the move, and investors reacted simultaneously—share prices plummeted, though they’ve been slowly recovering Thursday and Friday. Wall Street analysts at Morgan Stanley, </w:t>
      </w:r>
      <w:proofErr w:type="gramStart"/>
      <w:r w:rsidRPr="001247B6">
        <w:rPr>
          <w:sz w:val="16"/>
        </w:rPr>
        <w:t>Jefferies</w:t>
      </w:r>
      <w:proofErr w:type="gramEnd"/>
      <w:r w:rsidRPr="001247B6">
        <w:rPr>
          <w:sz w:val="16"/>
        </w:rPr>
        <w:t xml:space="preserve"> and Brookline Capital Markets, however, said in reports this week that </w:t>
      </w:r>
      <w:r w:rsidRPr="0017092A">
        <w:rPr>
          <w:u w:val="single"/>
        </w:rPr>
        <w:t>waiving vaccine IP</w:t>
      </w:r>
      <w:r w:rsidRPr="001247B6">
        <w:rPr>
          <w:u w:val="single"/>
        </w:rPr>
        <w:t xml:space="preserve"> was </w:t>
      </w:r>
      <w:r w:rsidRPr="0017092A">
        <w:rPr>
          <w:u w:val="single"/>
        </w:rPr>
        <w:t>unlikely to impact</w:t>
      </w:r>
      <w:r w:rsidRPr="001247B6">
        <w:rPr>
          <w:u w:val="single"/>
        </w:rPr>
        <w:t xml:space="preserve"> the </w:t>
      </w:r>
      <w:r w:rsidRPr="0017092A">
        <w:rPr>
          <w:u w:val="single"/>
        </w:rPr>
        <w:t>financials of major vaccine makers</w:t>
      </w:r>
      <w:r w:rsidRPr="001247B6">
        <w:rPr>
          <w:u w:val="single"/>
        </w:rPr>
        <w:t xml:space="preserve">, noting that </w:t>
      </w:r>
      <w:r w:rsidRPr="008F2646">
        <w:rPr>
          <w:highlight w:val="green"/>
          <w:u w:val="single"/>
        </w:rPr>
        <w:t>current bottlenecks in vaccine production are related to supply chain, technical knowledge and difficulty in scaling up production</w:t>
      </w:r>
      <w:r w:rsidRPr="001247B6">
        <w:rPr>
          <w:sz w:val="16"/>
        </w:rPr>
        <w:t xml:space="preserve">. However, they caution </w:t>
      </w:r>
      <w:r w:rsidRPr="001247B6">
        <w:rPr>
          <w:u w:val="single"/>
        </w:rPr>
        <w:t xml:space="preserve">that for the same reason, </w:t>
      </w:r>
      <w:r w:rsidRPr="008F2646">
        <w:rPr>
          <w:highlight w:val="green"/>
          <w:u w:val="single"/>
        </w:rPr>
        <w:t>waivers</w:t>
      </w:r>
      <w:r w:rsidRPr="001247B6">
        <w:rPr>
          <w:u w:val="single"/>
        </w:rPr>
        <w:t xml:space="preserve"> could </w:t>
      </w:r>
      <w:r w:rsidRPr="008F2646">
        <w:rPr>
          <w:highlight w:val="green"/>
          <w:u w:val="single"/>
        </w:rPr>
        <w:t>slow down current production by disrupting</w:t>
      </w:r>
      <w:r w:rsidRPr="001247B6">
        <w:rPr>
          <w:u w:val="single"/>
        </w:rPr>
        <w:t xml:space="preserve"> the </w:t>
      </w:r>
      <w:r w:rsidRPr="008F2646">
        <w:rPr>
          <w:highlight w:val="green"/>
          <w:u w:val="single"/>
        </w:rPr>
        <w:t>market for raw materials</w:t>
      </w:r>
      <w:r w:rsidRPr="001247B6">
        <w:rPr>
          <w:sz w:val="16"/>
        </w:rPr>
        <w:t xml:space="preserve">. </w:t>
      </w:r>
      <w:r w:rsidRPr="001247B6">
        <w:rPr>
          <w:u w:val="single"/>
        </w:rPr>
        <w:t>“Manufacturing supplies, raw materials, vials, stoppers and other key materials are in limited supply for 2021, and certainly for the 2021 calendar year</w:t>
      </w:r>
      <w:r w:rsidRPr="001247B6">
        <w:rPr>
          <w:sz w:val="16"/>
        </w:rPr>
        <w:t xml:space="preserve">,” wrote analysts from Jeffries, meaning that </w:t>
      </w:r>
      <w:r w:rsidRPr="001247B6">
        <w:rPr>
          <w:u w:val="single"/>
        </w:rPr>
        <w:t xml:space="preserve">waivers can’t solve immediate vaccination needs in India and South Africa, where Covid-19 cases are surging. </w:t>
      </w:r>
      <w:r w:rsidRPr="001247B6">
        <w:rPr>
          <w:sz w:val="16"/>
        </w:rPr>
        <w:t xml:space="preserve">That report also notes that the mRNA vaccines from Pfizer and </w:t>
      </w:r>
      <w:proofErr w:type="spellStart"/>
      <w:r w:rsidRPr="001247B6">
        <w:rPr>
          <w:sz w:val="16"/>
        </w:rPr>
        <w:t>Moderna</w:t>
      </w:r>
      <w:proofErr w:type="spellEnd"/>
      <w:r w:rsidRPr="001247B6">
        <w:rPr>
          <w:sz w:val="16"/>
        </w:rPr>
        <w:t xml:space="preserve"> have yet to be authorized for use in India, as regulators desired local clinical trial data, which is another hurdle to overcome. Morgan Stanley commented that U.S. support alone doesn’t necessarily mean that a World Trade Organization agreement on the waiver would happen, especially since Germany has expressed opposition. The firm additionally notes that </w:t>
      </w:r>
      <w:r w:rsidRPr="001247B6">
        <w:rPr>
          <w:u w:val="single"/>
        </w:rPr>
        <w:t>“</w:t>
      </w:r>
      <w:r w:rsidRPr="008F2646">
        <w:rPr>
          <w:highlight w:val="green"/>
          <w:u w:val="single"/>
        </w:rPr>
        <w:t>manufacturing vaccines</w:t>
      </w:r>
      <w:r w:rsidRPr="001247B6">
        <w:rPr>
          <w:u w:val="single"/>
        </w:rPr>
        <w:t xml:space="preserve"> is a much more </w:t>
      </w:r>
      <w:r w:rsidRPr="008F2646">
        <w:rPr>
          <w:highlight w:val="green"/>
          <w:u w:val="single"/>
        </w:rPr>
        <w:t>complicated process</w:t>
      </w:r>
      <w:r w:rsidRPr="001247B6">
        <w:rPr>
          <w:u w:val="single"/>
        </w:rPr>
        <w:t xml:space="preserve"> than making chemical drugs, and a patent waiver by itself would not enable other entities to manufacture their own copies of complex vaccines.”</w:t>
      </w:r>
      <w:r w:rsidRPr="001247B6">
        <w:rPr>
          <w:sz w:val="16"/>
        </w:rPr>
        <w:t xml:space="preserve"> Jefferies analysts also remarked that another barrier to increased vaccine production is “</w:t>
      </w:r>
      <w:r w:rsidRPr="008F2646">
        <w:rPr>
          <w:highlight w:val="green"/>
          <w:u w:val="single"/>
        </w:rPr>
        <w:t>ensuring</w:t>
      </w:r>
      <w:r w:rsidRPr="001247B6">
        <w:rPr>
          <w:u w:val="single"/>
        </w:rPr>
        <w:t xml:space="preserve"> the </w:t>
      </w:r>
      <w:r w:rsidRPr="008F2646">
        <w:rPr>
          <w:highlight w:val="green"/>
          <w:u w:val="single"/>
        </w:rPr>
        <w:t>quality</w:t>
      </w:r>
      <w:r w:rsidRPr="001247B6">
        <w:rPr>
          <w:u w:val="single"/>
        </w:rPr>
        <w:t xml:space="preserve"> of the product, which is </w:t>
      </w:r>
      <w:r w:rsidRPr="008F2646">
        <w:rPr>
          <w:highlight w:val="green"/>
          <w:u w:val="single"/>
        </w:rPr>
        <w:t>also not trivial</w:t>
      </w:r>
      <w:r w:rsidRPr="001247B6">
        <w:rPr>
          <w:sz w:val="16"/>
        </w:rPr>
        <w:t xml:space="preserve">.” Contractors for vaccine makers </w:t>
      </w:r>
      <w:r w:rsidRPr="008F2646">
        <w:rPr>
          <w:highlight w:val="green"/>
          <w:u w:val="single"/>
        </w:rPr>
        <w:t>Pfizer, AstraZeneca and Johnson &amp; Johnson</w:t>
      </w:r>
      <w:r w:rsidRPr="001247B6">
        <w:rPr>
          <w:u w:val="single"/>
        </w:rPr>
        <w:t xml:space="preserve"> have </w:t>
      </w:r>
      <w:r w:rsidRPr="008F2646">
        <w:rPr>
          <w:highlight w:val="green"/>
          <w:u w:val="single"/>
        </w:rPr>
        <w:t>all run into quality</w:t>
      </w:r>
      <w:r w:rsidRPr="001247B6">
        <w:rPr>
          <w:u w:val="single"/>
        </w:rPr>
        <w:t xml:space="preserve">-control </w:t>
      </w:r>
      <w:r w:rsidRPr="008F2646">
        <w:rPr>
          <w:highlight w:val="green"/>
          <w:u w:val="single"/>
        </w:rPr>
        <w:t>issues</w:t>
      </w:r>
      <w:r w:rsidRPr="001247B6">
        <w:rPr>
          <w:u w:val="single"/>
        </w:rPr>
        <w:t xml:space="preserve"> that have led to millions of vaccine doses being discarded</w:t>
      </w:r>
      <w:r w:rsidRPr="001247B6">
        <w:rPr>
          <w:sz w:val="16"/>
        </w:rPr>
        <w:t xml:space="preserve">. On a company earnings call yesterday, </w:t>
      </w:r>
      <w:proofErr w:type="spellStart"/>
      <w:r w:rsidRPr="001247B6">
        <w:rPr>
          <w:sz w:val="16"/>
        </w:rPr>
        <w:t>Moderna</w:t>
      </w:r>
      <w:proofErr w:type="spellEnd"/>
      <w:r w:rsidRPr="001247B6">
        <w:rPr>
          <w:sz w:val="16"/>
        </w:rPr>
        <w:t xml:space="preserve"> CEO Stéphane </w:t>
      </w:r>
      <w:proofErr w:type="spellStart"/>
      <w:r w:rsidRPr="001247B6">
        <w:rPr>
          <w:sz w:val="16"/>
        </w:rPr>
        <w:t>Bancel</w:t>
      </w:r>
      <w:proofErr w:type="spellEnd"/>
      <w:r w:rsidRPr="001247B6">
        <w:rPr>
          <w:sz w:val="16"/>
        </w:rPr>
        <w:t xml:space="preserve"> said he </w:t>
      </w:r>
      <w:r w:rsidRPr="00912FA4">
        <w:rPr>
          <w:u w:val="single"/>
        </w:rPr>
        <w:t>doubted that</w:t>
      </w:r>
      <w:r w:rsidRPr="001247B6">
        <w:rPr>
          <w:sz w:val="16"/>
        </w:rPr>
        <w:t xml:space="preserve"> </w:t>
      </w:r>
      <w:r w:rsidRPr="001247B6">
        <w:rPr>
          <w:u w:val="single"/>
        </w:rPr>
        <w:t xml:space="preserve">waiving IP rights would impact his company much, because it </w:t>
      </w:r>
      <w:r w:rsidRPr="008F2646">
        <w:rPr>
          <w:highlight w:val="green"/>
          <w:u w:val="single"/>
        </w:rPr>
        <w:t xml:space="preserve">would take </w:t>
      </w:r>
      <w:r w:rsidRPr="00912FA4">
        <w:rPr>
          <w:u w:val="single"/>
        </w:rPr>
        <w:t>months</w:t>
      </w:r>
      <w:r w:rsidRPr="001247B6">
        <w:rPr>
          <w:u w:val="single"/>
        </w:rPr>
        <w:t xml:space="preserve"> or </w:t>
      </w:r>
      <w:r w:rsidRPr="00912FA4">
        <w:rPr>
          <w:u w:val="single"/>
        </w:rPr>
        <w:t>even</w:t>
      </w:r>
      <w:r w:rsidRPr="001247B6">
        <w:rPr>
          <w:u w:val="single"/>
        </w:rPr>
        <w:t xml:space="preserve"> </w:t>
      </w:r>
      <w:r w:rsidRPr="008F2646">
        <w:rPr>
          <w:highlight w:val="green"/>
          <w:u w:val="single"/>
        </w:rPr>
        <w:t>years for other companies to scale up manufacturing</w:t>
      </w:r>
      <w:r w:rsidRPr="001247B6">
        <w:rPr>
          <w:u w:val="single"/>
        </w:rPr>
        <w:t xml:space="preserve">. </w:t>
      </w:r>
      <w:r w:rsidRPr="001247B6">
        <w:rPr>
          <w:sz w:val="16"/>
        </w:rPr>
        <w:t xml:space="preserve">Meanwhile, the biotech company has recently committed to expanding its own manufacturing </w:t>
      </w:r>
      <w:r w:rsidRPr="001247B6">
        <w:rPr>
          <w:sz w:val="16"/>
        </w:rPr>
        <w:lastRenderedPageBreak/>
        <w:t xml:space="preserve">capacity and expects to be able to make up to 3 billion doses of vaccine in 2022. Morgan Stanley analysts noted that in October 2020, </w:t>
      </w:r>
      <w:proofErr w:type="spellStart"/>
      <w:r w:rsidRPr="001247B6">
        <w:rPr>
          <w:sz w:val="16"/>
        </w:rPr>
        <w:t>Moderna</w:t>
      </w:r>
      <w:proofErr w:type="spellEnd"/>
      <w:r w:rsidRPr="001247B6">
        <w:rPr>
          <w:sz w:val="16"/>
        </w:rPr>
        <w:t xml:space="preserve"> “</w:t>
      </w:r>
      <w:r w:rsidRPr="001247B6">
        <w:rPr>
          <w:u w:val="single"/>
        </w:rPr>
        <w:t xml:space="preserve">stated it would not enforce its patents during the pandemic, but to our knowledge, no one else has started manufacturing a vaccine that would violate </w:t>
      </w:r>
      <w:proofErr w:type="spellStart"/>
      <w:r w:rsidRPr="001247B6">
        <w:rPr>
          <w:u w:val="single"/>
        </w:rPr>
        <w:t>Moderna’s</w:t>
      </w:r>
      <w:proofErr w:type="spellEnd"/>
      <w:r w:rsidRPr="001247B6">
        <w:rPr>
          <w:u w:val="single"/>
        </w:rPr>
        <w:t xml:space="preserve"> patents.</w:t>
      </w:r>
      <w:r w:rsidRPr="001247B6">
        <w:rPr>
          <w:sz w:val="16"/>
        </w:rPr>
        <w:t xml:space="preserve">” The team at Brookline Capital markets noted that if a company did begin manufacturing vaccines based on </w:t>
      </w:r>
      <w:proofErr w:type="spellStart"/>
      <w:r w:rsidRPr="001247B6">
        <w:rPr>
          <w:sz w:val="16"/>
        </w:rPr>
        <w:t>Moderna’s</w:t>
      </w:r>
      <w:proofErr w:type="spellEnd"/>
      <w:r w:rsidRPr="001247B6">
        <w:rPr>
          <w:sz w:val="16"/>
        </w:rPr>
        <w:t xml:space="preserve"> patents, the upside would be an additional licensing revenue stream for the company. On Friday, vaccine manufacturer </w:t>
      </w:r>
      <w:proofErr w:type="spellStart"/>
      <w:r w:rsidRPr="001247B6">
        <w:rPr>
          <w:sz w:val="16"/>
        </w:rPr>
        <w:t>Novavax</w:t>
      </w:r>
      <w:proofErr w:type="spellEnd"/>
      <w:r w:rsidRPr="001247B6">
        <w:rPr>
          <w:sz w:val="16"/>
        </w:rPr>
        <w:t xml:space="preserve">, which has reached an agreement with the private-public global health partnership Gavi to provide 1.1 billion vaccine doses to </w:t>
      </w:r>
      <w:proofErr w:type="gramStart"/>
      <w:r w:rsidRPr="001247B6">
        <w:rPr>
          <w:sz w:val="16"/>
        </w:rPr>
        <w:t>low income</w:t>
      </w:r>
      <w:proofErr w:type="gramEnd"/>
      <w:r w:rsidRPr="001247B6">
        <w:rPr>
          <w:sz w:val="16"/>
        </w:rPr>
        <w:t xml:space="preserve"> countries, stated its opposition to the WTO waiving patents, arguing that it “</w:t>
      </w:r>
      <w:r w:rsidRPr="001247B6">
        <w:rPr>
          <w:u w:val="single"/>
        </w:rPr>
        <w:t xml:space="preserve">could </w:t>
      </w:r>
      <w:r w:rsidRPr="008F2646">
        <w:rPr>
          <w:highlight w:val="green"/>
          <w:u w:val="single"/>
        </w:rPr>
        <w:t>further constrain resources by diverting them to entities incapable of manufacturing safe and effective vaccines in</w:t>
      </w:r>
      <w:r w:rsidRPr="001247B6">
        <w:rPr>
          <w:u w:val="single"/>
        </w:rPr>
        <w:t xml:space="preserve"> the </w:t>
      </w:r>
      <w:r w:rsidRPr="008F2646">
        <w:rPr>
          <w:highlight w:val="green"/>
          <w:u w:val="single"/>
        </w:rPr>
        <w:t>near term</w:t>
      </w:r>
      <w:r w:rsidRPr="001247B6">
        <w:rPr>
          <w:u w:val="single"/>
        </w:rPr>
        <w:t>.”</w:t>
      </w:r>
      <w:r w:rsidRPr="001247B6">
        <w:rPr>
          <w:sz w:val="16"/>
        </w:rPr>
        <w:t xml:space="preserve"> Jeffries analysts note that a </w:t>
      </w:r>
      <w:r w:rsidRPr="001247B6">
        <w:rPr>
          <w:u w:val="single"/>
        </w:rPr>
        <w:t xml:space="preserve">waiver wouldn’t put </w:t>
      </w:r>
      <w:proofErr w:type="spellStart"/>
      <w:r w:rsidRPr="001247B6">
        <w:rPr>
          <w:u w:val="single"/>
        </w:rPr>
        <w:t>Novavax</w:t>
      </w:r>
      <w:proofErr w:type="spellEnd"/>
      <w:r w:rsidRPr="001247B6">
        <w:rPr>
          <w:u w:val="single"/>
        </w:rPr>
        <w:t xml:space="preserve"> at immediate risk, as a key component of the company’s vaccine “is in limited supply and a majority of the raw material has already been locked up</w:t>
      </w:r>
      <w:r w:rsidRPr="001247B6">
        <w:rPr>
          <w:sz w:val="16"/>
        </w:rPr>
        <w:t xml:space="preserve">” by the company. That said, Morgan Stanley struck a similar point to </w:t>
      </w:r>
      <w:proofErr w:type="spellStart"/>
      <w:r w:rsidRPr="001247B6">
        <w:rPr>
          <w:sz w:val="16"/>
        </w:rPr>
        <w:t>Novavax</w:t>
      </w:r>
      <w:proofErr w:type="spellEnd"/>
      <w:r w:rsidRPr="001247B6">
        <w:rPr>
          <w:sz w:val="16"/>
        </w:rPr>
        <w:t xml:space="preserve"> about the risk involved in waiving patents. The analysts </w:t>
      </w:r>
      <w:r w:rsidRPr="001247B6">
        <w:rPr>
          <w:u w:val="single"/>
        </w:rPr>
        <w:t xml:space="preserve">point out </w:t>
      </w:r>
      <w:r w:rsidRPr="008F2646">
        <w:rPr>
          <w:highlight w:val="green"/>
          <w:u w:val="single"/>
        </w:rPr>
        <w:t>waivers</w:t>
      </w:r>
      <w:r w:rsidRPr="001247B6">
        <w:rPr>
          <w:u w:val="single"/>
        </w:rPr>
        <w:t xml:space="preserve"> could be counterproductive and </w:t>
      </w:r>
      <w:proofErr w:type="gramStart"/>
      <w:r w:rsidRPr="001247B6">
        <w:rPr>
          <w:u w:val="single"/>
        </w:rPr>
        <w:t xml:space="preserve">actually </w:t>
      </w:r>
      <w:r w:rsidRPr="008F2646">
        <w:rPr>
          <w:highlight w:val="green"/>
          <w:u w:val="single"/>
        </w:rPr>
        <w:t>slow</w:t>
      </w:r>
      <w:proofErr w:type="gramEnd"/>
      <w:r w:rsidRPr="008F2646">
        <w:rPr>
          <w:highlight w:val="green"/>
          <w:u w:val="single"/>
        </w:rPr>
        <w:t xml:space="preserve"> down vaccine manufacturing</w:t>
      </w:r>
      <w:r w:rsidRPr="001247B6">
        <w:rPr>
          <w:u w:val="single"/>
        </w:rPr>
        <w:t>. “An IP waiver now may exacerbate supply issues,</w:t>
      </w:r>
      <w:r w:rsidRPr="001247B6">
        <w:rPr>
          <w:sz w:val="16"/>
        </w:rPr>
        <w:t xml:space="preserve">” they write, </w:t>
      </w:r>
      <w:r w:rsidRPr="001247B6">
        <w:rPr>
          <w:u w:val="single"/>
        </w:rPr>
        <w:t>“if some countries start to try to secure raw materials ahead of being able to produce a vaccine and cause shortages and disruptions in the supply chain.”</w:t>
      </w:r>
    </w:p>
    <w:p w14:paraId="74AF571A" w14:textId="1671820C" w:rsidR="005B5B47" w:rsidRDefault="005B5B47" w:rsidP="005B5B47">
      <w:pPr>
        <w:pStyle w:val="Heading4"/>
      </w:pPr>
      <w:r>
        <w:t xml:space="preserve">5] </w:t>
      </w:r>
      <w:r>
        <w:t>Covid mutates too fast South Africa and UK variants prove</w:t>
      </w:r>
    </w:p>
    <w:p w14:paraId="05AD66A7" w14:textId="77777777" w:rsidR="005B5B47" w:rsidRPr="00DA70BA" w:rsidRDefault="005B5B47" w:rsidP="005B5B47">
      <w:r>
        <w:t xml:space="preserve">David </w:t>
      </w:r>
      <w:r w:rsidRPr="00DA70BA">
        <w:rPr>
          <w:b/>
          <w:bCs/>
          <w:sz w:val="26"/>
          <w:szCs w:val="26"/>
        </w:rPr>
        <w:t>Ho 3/8</w:t>
      </w:r>
      <w:r w:rsidRPr="00DA70BA">
        <w:t xml:space="preserve"> [</w:t>
      </w:r>
      <w:r>
        <w:t>David Ho</w:t>
      </w:r>
      <w:r w:rsidRPr="00DA70BA">
        <w:t>, (David Da-</w:t>
      </w:r>
      <w:proofErr w:type="spellStart"/>
      <w:r w:rsidRPr="00DA70BA">
        <w:t>i</w:t>
      </w:r>
      <w:proofErr w:type="spellEnd"/>
      <w:r w:rsidRPr="00DA70BA">
        <w:t xml:space="preserve"> Ho is a </w:t>
      </w:r>
      <w:proofErr w:type="gramStart"/>
      <w:r w:rsidRPr="00DA70BA">
        <w:t>Taiwanese-American</w:t>
      </w:r>
      <w:proofErr w:type="gramEnd"/>
      <w:r w:rsidRPr="00DA70BA">
        <w:t xml:space="preserve"> AIDS researcher, physician, and virologist who has made a number of scientific contributions to the understanding and treatment of HIV infection.)]. "New Study of Coronavirus Variants Predicts Virus Evolving to Escape Current Vaccines, Treatments." Columbia University Irving Medical Center, 3-8-2021, Accessed 8-5-2021. https://www.cuimc.columbia.edu/news/new-study-coronavirus-variants-predicts-virus-evolving-escape-current-vaccines-treatments // </w:t>
      </w:r>
      <w:proofErr w:type="spellStart"/>
      <w:r>
        <w:t>duongie</w:t>
      </w:r>
      <w:proofErr w:type="spellEnd"/>
    </w:p>
    <w:p w14:paraId="6847D5EE" w14:textId="77777777" w:rsidR="005B5B47" w:rsidRPr="00EF04B2" w:rsidRDefault="005B5B47" w:rsidP="005B5B47">
      <w:pPr>
        <w:rPr>
          <w:sz w:val="16"/>
        </w:rPr>
      </w:pPr>
      <w:r w:rsidRPr="00EF04B2">
        <w:rPr>
          <w:sz w:val="16"/>
        </w:rPr>
        <w:t xml:space="preserve">A </w:t>
      </w:r>
      <w:r w:rsidRPr="00E475AE">
        <w:rPr>
          <w:u w:val="single"/>
        </w:rPr>
        <w:t xml:space="preserve">new study of the U.K. and South Africa variants of SARS-CoV-2 predicts that current </w:t>
      </w:r>
      <w:r w:rsidRPr="008F2646">
        <w:rPr>
          <w:highlight w:val="green"/>
          <w:u w:val="single"/>
        </w:rPr>
        <w:t>vaccines</w:t>
      </w:r>
      <w:r w:rsidRPr="00E475AE">
        <w:rPr>
          <w:u w:val="single"/>
        </w:rPr>
        <w:t xml:space="preserve"> and certain monoclonal antibodies may be </w:t>
      </w:r>
      <w:r w:rsidRPr="008F2646">
        <w:rPr>
          <w:highlight w:val="green"/>
          <w:u w:val="single"/>
        </w:rPr>
        <w:t>less effective</w:t>
      </w:r>
      <w:r w:rsidRPr="00E475AE">
        <w:rPr>
          <w:u w:val="single"/>
        </w:rPr>
        <w:t xml:space="preserve"> at </w:t>
      </w:r>
      <w:r w:rsidRPr="008F2646">
        <w:rPr>
          <w:highlight w:val="green"/>
          <w:u w:val="single"/>
        </w:rPr>
        <w:t>neutralizing</w:t>
      </w:r>
      <w:r w:rsidRPr="00E475AE">
        <w:rPr>
          <w:u w:val="single"/>
        </w:rPr>
        <w:t xml:space="preserve"> these variants and that the </w:t>
      </w:r>
      <w:r w:rsidRPr="008F2646">
        <w:rPr>
          <w:highlight w:val="green"/>
          <w:u w:val="single"/>
        </w:rPr>
        <w:t>new variants</w:t>
      </w:r>
      <w:r w:rsidRPr="00E475AE">
        <w:rPr>
          <w:u w:val="single"/>
        </w:rPr>
        <w:t xml:space="preserve"> raise the specter that reinfections could be more likely.</w:t>
      </w:r>
      <w:r w:rsidRPr="00EF04B2">
        <w:rPr>
          <w:sz w:val="16"/>
        </w:rPr>
        <w:t xml:space="preserve"> The study was published in </w:t>
      </w:r>
      <w:proofErr w:type="gramStart"/>
      <w:r w:rsidRPr="00EF04B2">
        <w:rPr>
          <w:sz w:val="16"/>
        </w:rPr>
        <w:t>Nature(</w:t>
      </w:r>
      <w:proofErr w:type="gramEnd"/>
      <w:r w:rsidRPr="00EF04B2">
        <w:rPr>
          <w:sz w:val="16"/>
        </w:rPr>
        <w:t xml:space="preserve">link is external and opens in a new window) on March 8, 2021. A preprint of the study was first posted to </w:t>
      </w:r>
      <w:proofErr w:type="spellStart"/>
      <w:proofErr w:type="gramStart"/>
      <w:r w:rsidRPr="00EF04B2">
        <w:rPr>
          <w:sz w:val="16"/>
        </w:rPr>
        <w:t>BioRxiv</w:t>
      </w:r>
      <w:proofErr w:type="spellEnd"/>
      <w:r w:rsidRPr="00EF04B2">
        <w:rPr>
          <w:sz w:val="16"/>
        </w:rPr>
        <w:t>(</w:t>
      </w:r>
      <w:proofErr w:type="gramEnd"/>
      <w:r w:rsidRPr="00EF04B2">
        <w:rPr>
          <w:sz w:val="16"/>
        </w:rPr>
        <w:t xml:space="preserve">link is external and opens in a new window) on January 26, 2021. The study’s predictions are now </w:t>
      </w:r>
      <w:r w:rsidRPr="00E475AE">
        <w:rPr>
          <w:u w:val="single"/>
        </w:rPr>
        <w:t xml:space="preserve">being borne out with the first reported results of the </w:t>
      </w:r>
      <w:proofErr w:type="spellStart"/>
      <w:r w:rsidRPr="008F2646">
        <w:rPr>
          <w:highlight w:val="green"/>
          <w:u w:val="single"/>
        </w:rPr>
        <w:t>Novavax</w:t>
      </w:r>
      <w:proofErr w:type="spellEnd"/>
      <w:r w:rsidRPr="00E475AE">
        <w:rPr>
          <w:u w:val="single"/>
        </w:rPr>
        <w:t xml:space="preserve"> vaccine</w:t>
      </w:r>
      <w:r w:rsidRPr="00EF04B2">
        <w:rPr>
          <w:sz w:val="16"/>
        </w:rPr>
        <w:t xml:space="preserve">, says the study's lead author David Ho, MD. The company </w:t>
      </w:r>
      <w:proofErr w:type="gramStart"/>
      <w:r w:rsidRPr="00EF04B2">
        <w:rPr>
          <w:sz w:val="16"/>
        </w:rPr>
        <w:t>reported(</w:t>
      </w:r>
      <w:proofErr w:type="gramEnd"/>
      <w:r w:rsidRPr="00EF04B2">
        <w:rPr>
          <w:sz w:val="16"/>
        </w:rPr>
        <w:t xml:space="preserve">link is external and opens in a new window) on Jan. 28 that the </w:t>
      </w:r>
      <w:r w:rsidRPr="00E475AE">
        <w:rPr>
          <w:u w:val="single"/>
        </w:rPr>
        <w:t xml:space="preserve">vaccine was nearly 90% effective in the company’s U.K. trial, but </w:t>
      </w:r>
      <w:r w:rsidRPr="008F2646">
        <w:rPr>
          <w:highlight w:val="green"/>
          <w:u w:val="single"/>
        </w:rPr>
        <w:t>only 49.4% effective in</w:t>
      </w:r>
      <w:r w:rsidRPr="00E475AE">
        <w:rPr>
          <w:u w:val="single"/>
        </w:rPr>
        <w:t xml:space="preserve"> its </w:t>
      </w:r>
      <w:r w:rsidRPr="008F2646">
        <w:rPr>
          <w:highlight w:val="green"/>
          <w:u w:val="single"/>
        </w:rPr>
        <w:t>South Africa</w:t>
      </w:r>
      <w:r w:rsidRPr="00E475AE">
        <w:rPr>
          <w:u w:val="single"/>
        </w:rPr>
        <w:t xml:space="preserve"> trial, where most cases of COVID-19 are caused by the B.1.351 variant</w:t>
      </w:r>
      <w:r w:rsidRPr="00EF04B2">
        <w:rPr>
          <w:sz w:val="16"/>
        </w:rPr>
        <w:t xml:space="preserve">. "Our study and the new clinical trial data show that the </w:t>
      </w:r>
      <w:r w:rsidRPr="008F2646">
        <w:rPr>
          <w:highlight w:val="green"/>
          <w:u w:val="single"/>
        </w:rPr>
        <w:t>virus</w:t>
      </w:r>
      <w:r w:rsidRPr="00E475AE">
        <w:rPr>
          <w:u w:val="single"/>
        </w:rPr>
        <w:t xml:space="preserve"> is </w:t>
      </w:r>
      <w:r w:rsidRPr="00EF04B2">
        <w:rPr>
          <w:u w:val="single"/>
        </w:rPr>
        <w:t>traveling</w:t>
      </w:r>
      <w:r w:rsidRPr="00E475AE">
        <w:rPr>
          <w:u w:val="single"/>
        </w:rPr>
        <w:t xml:space="preserve"> in a </w:t>
      </w:r>
      <w:r w:rsidRPr="00EF04B2">
        <w:rPr>
          <w:u w:val="single"/>
        </w:rPr>
        <w:t>direction</w:t>
      </w:r>
      <w:r w:rsidRPr="00E475AE">
        <w:rPr>
          <w:u w:val="single"/>
        </w:rPr>
        <w:t xml:space="preserve"> that is causing it to </w:t>
      </w:r>
      <w:r w:rsidRPr="008F2646">
        <w:rPr>
          <w:highlight w:val="green"/>
          <w:u w:val="single"/>
        </w:rPr>
        <w:t>escape from</w:t>
      </w:r>
      <w:r w:rsidRPr="00E475AE">
        <w:rPr>
          <w:u w:val="single"/>
        </w:rPr>
        <w:t xml:space="preserve"> our </w:t>
      </w:r>
      <w:r w:rsidRPr="008F2646">
        <w:rPr>
          <w:highlight w:val="green"/>
          <w:u w:val="single"/>
        </w:rPr>
        <w:t>current vaccines</w:t>
      </w:r>
      <w:r w:rsidRPr="00E475AE">
        <w:rPr>
          <w:u w:val="single"/>
        </w:rPr>
        <w:t xml:space="preserve"> and therapies that are directed against the viral spike,”</w:t>
      </w:r>
      <w:r w:rsidRPr="00EF04B2">
        <w:rPr>
          <w:sz w:val="16"/>
        </w:rPr>
        <w:t xml:space="preserve"> says Ho, the director of the Aaron Diamond AIDS Research Center and the Clyde’56 and Helen Wu Professor of Medicine at Columbia University </w:t>
      </w:r>
      <w:proofErr w:type="spellStart"/>
      <w:r w:rsidRPr="00EF04B2">
        <w:rPr>
          <w:sz w:val="16"/>
        </w:rPr>
        <w:t>Vagelos</w:t>
      </w:r>
      <w:proofErr w:type="spellEnd"/>
      <w:r w:rsidRPr="00EF04B2">
        <w:rPr>
          <w:sz w:val="16"/>
        </w:rPr>
        <w:t xml:space="preserve"> College of Physicians and Surgeons. </w:t>
      </w:r>
      <w:r w:rsidRPr="00E475AE">
        <w:rPr>
          <w:u w:val="single"/>
        </w:rPr>
        <w:t xml:space="preserve">“If the rampant spread of the virus continues and more critical mutations accumulate, then </w:t>
      </w:r>
      <w:r w:rsidRPr="008F2646">
        <w:rPr>
          <w:highlight w:val="green"/>
          <w:u w:val="single"/>
        </w:rPr>
        <w:t>we</w:t>
      </w:r>
      <w:r w:rsidRPr="00E475AE">
        <w:rPr>
          <w:u w:val="single"/>
        </w:rPr>
        <w:t xml:space="preserve"> may be </w:t>
      </w:r>
      <w:r w:rsidRPr="008F2646">
        <w:rPr>
          <w:highlight w:val="green"/>
          <w:u w:val="single"/>
        </w:rPr>
        <w:t>condemned to chasing</w:t>
      </w:r>
      <w:r w:rsidRPr="00E475AE">
        <w:rPr>
          <w:u w:val="single"/>
        </w:rPr>
        <w:t xml:space="preserve"> </w:t>
      </w:r>
      <w:r w:rsidRPr="008F2646">
        <w:rPr>
          <w:highlight w:val="green"/>
          <w:u w:val="single"/>
        </w:rPr>
        <w:t>after</w:t>
      </w:r>
      <w:r w:rsidRPr="00E475AE">
        <w:rPr>
          <w:u w:val="single"/>
        </w:rPr>
        <w:t xml:space="preserve"> the </w:t>
      </w:r>
      <w:r w:rsidRPr="008F2646">
        <w:rPr>
          <w:highlight w:val="green"/>
          <w:u w:val="single"/>
        </w:rPr>
        <w:t>evolving SARS-CoV-2 continually</w:t>
      </w:r>
      <w:r w:rsidRPr="00E475AE">
        <w:rPr>
          <w:u w:val="single"/>
        </w:rPr>
        <w:t>, as we have long done for influenza virus</w:t>
      </w:r>
      <w:r w:rsidRPr="00EF04B2">
        <w:rPr>
          <w:sz w:val="16"/>
        </w:rPr>
        <w:t xml:space="preserve">,” Ho says. “Such considerations require that we stop virus transmission as quickly as is feasible, by redoubling our mitigation measures and by expediting vaccine rollout.” After vaccination, the immune system responds and makes antibodies that can neutralize the virus. </w:t>
      </w:r>
      <w:r w:rsidRPr="00E475AE">
        <w:rPr>
          <w:u w:val="single"/>
        </w:rPr>
        <w:t xml:space="preserve">Ho and his team found that antibodies in blood samples taken from people inoculated with the </w:t>
      </w:r>
      <w:proofErr w:type="spellStart"/>
      <w:r w:rsidRPr="008F2646">
        <w:rPr>
          <w:highlight w:val="green"/>
          <w:u w:val="single"/>
        </w:rPr>
        <w:t>Moderna</w:t>
      </w:r>
      <w:proofErr w:type="spellEnd"/>
      <w:r w:rsidRPr="008F2646">
        <w:rPr>
          <w:highlight w:val="green"/>
          <w:u w:val="single"/>
        </w:rPr>
        <w:t xml:space="preserve"> or Pfizer vaccine</w:t>
      </w:r>
      <w:r w:rsidRPr="00E475AE">
        <w:rPr>
          <w:u w:val="single"/>
        </w:rPr>
        <w:t xml:space="preserve"> were </w:t>
      </w:r>
      <w:r w:rsidRPr="008F2646">
        <w:rPr>
          <w:highlight w:val="green"/>
          <w:u w:val="single"/>
        </w:rPr>
        <w:t>less effective at neutralizing the two variants</w:t>
      </w:r>
      <w:r w:rsidRPr="00EF04B2">
        <w:rPr>
          <w:u w:val="single"/>
        </w:rPr>
        <w:t>, B.1.1.7</w:t>
      </w:r>
      <w:r w:rsidRPr="00E475AE">
        <w:rPr>
          <w:u w:val="single"/>
        </w:rPr>
        <w:t xml:space="preserve">, which emerged last September in England, </w:t>
      </w:r>
      <w:r w:rsidRPr="00EF04B2">
        <w:rPr>
          <w:u w:val="single"/>
        </w:rPr>
        <w:t>and B.1.351</w:t>
      </w:r>
      <w:r w:rsidRPr="00E475AE">
        <w:rPr>
          <w:u w:val="single"/>
        </w:rPr>
        <w:t>, which emerged from South Africa in late 2020</w:t>
      </w:r>
      <w:r w:rsidRPr="00EF04B2">
        <w:rPr>
          <w:sz w:val="16"/>
        </w:rPr>
        <w:t xml:space="preserve">. Against the U.K. variant, </w:t>
      </w:r>
      <w:r w:rsidRPr="008F2646">
        <w:rPr>
          <w:highlight w:val="green"/>
          <w:u w:val="single"/>
        </w:rPr>
        <w:t>neutralization dropped</w:t>
      </w:r>
      <w:r w:rsidRPr="00E475AE">
        <w:rPr>
          <w:u w:val="single"/>
        </w:rPr>
        <w:t xml:space="preserve"> by roughly </w:t>
      </w:r>
      <w:r w:rsidRPr="008F2646">
        <w:rPr>
          <w:highlight w:val="green"/>
          <w:u w:val="single"/>
        </w:rPr>
        <w:t>2-fold</w:t>
      </w:r>
      <w:r w:rsidRPr="00E475AE">
        <w:rPr>
          <w:u w:val="single"/>
        </w:rPr>
        <w:t xml:space="preserve">, but </w:t>
      </w:r>
      <w:r w:rsidRPr="008F2646">
        <w:rPr>
          <w:highlight w:val="green"/>
          <w:u w:val="single"/>
        </w:rPr>
        <w:t>against</w:t>
      </w:r>
      <w:r w:rsidRPr="00E475AE">
        <w:rPr>
          <w:u w:val="single"/>
        </w:rPr>
        <w:t xml:space="preserve"> the </w:t>
      </w:r>
      <w:r w:rsidRPr="008F2646">
        <w:rPr>
          <w:highlight w:val="green"/>
          <w:u w:val="single"/>
        </w:rPr>
        <w:t>South Africa variant</w:t>
      </w:r>
      <w:r w:rsidRPr="00E475AE">
        <w:rPr>
          <w:u w:val="single"/>
        </w:rPr>
        <w:t xml:space="preserve">, </w:t>
      </w:r>
      <w:r w:rsidRPr="008F2646">
        <w:rPr>
          <w:highlight w:val="green"/>
          <w:u w:val="single"/>
        </w:rPr>
        <w:t>neutralization</w:t>
      </w:r>
      <w:r w:rsidRPr="00E475AE">
        <w:rPr>
          <w:u w:val="single"/>
        </w:rPr>
        <w:t xml:space="preserve"> dropped by 6.5- to </w:t>
      </w:r>
      <w:r w:rsidRPr="008F2646">
        <w:rPr>
          <w:highlight w:val="green"/>
          <w:u w:val="single"/>
        </w:rPr>
        <w:t>8.5-fold</w:t>
      </w:r>
      <w:r w:rsidRPr="00E475AE">
        <w:rPr>
          <w:u w:val="single"/>
        </w:rPr>
        <w:t xml:space="preserve">. “The approximately 2-fold loss of neutralizing activity </w:t>
      </w:r>
      <w:r w:rsidRPr="008F2646">
        <w:rPr>
          <w:highlight w:val="green"/>
          <w:u w:val="single"/>
        </w:rPr>
        <w:t>against</w:t>
      </w:r>
      <w:r w:rsidRPr="00E475AE">
        <w:rPr>
          <w:u w:val="single"/>
        </w:rPr>
        <w:t xml:space="preserve"> the </w:t>
      </w:r>
      <w:r w:rsidRPr="008F2646">
        <w:rPr>
          <w:highlight w:val="green"/>
          <w:u w:val="single"/>
        </w:rPr>
        <w:t>U.K. variant</w:t>
      </w:r>
      <w:r w:rsidRPr="00E475AE">
        <w:rPr>
          <w:u w:val="single"/>
        </w:rPr>
        <w:t xml:space="preserve"> is unlikely to have an adverse impact due to the large 'cushion' of residual neutralizing antibody activity,”</w:t>
      </w:r>
      <w:r w:rsidRPr="00EF04B2">
        <w:rPr>
          <w:sz w:val="16"/>
        </w:rPr>
        <w:t xml:space="preserve"> Ho says, “and we see that reflected in the </w:t>
      </w:r>
      <w:proofErr w:type="spellStart"/>
      <w:r w:rsidRPr="00EF04B2">
        <w:rPr>
          <w:sz w:val="16"/>
        </w:rPr>
        <w:t>Novavax</w:t>
      </w:r>
      <w:proofErr w:type="spellEnd"/>
      <w:r w:rsidRPr="00EF04B2">
        <w:rPr>
          <w:sz w:val="16"/>
        </w:rPr>
        <w:t xml:space="preserve"> results where the vaccine </w:t>
      </w:r>
      <w:r w:rsidRPr="00EF04B2">
        <w:rPr>
          <w:sz w:val="16"/>
        </w:rPr>
        <w:lastRenderedPageBreak/>
        <w:t>was 85.6% effective against the U.K. variant.” Data from Ho’s study about the loss in neutralizing activity against the South Africa variant are more worrisome. “</w:t>
      </w:r>
      <w:r w:rsidRPr="00EF04B2">
        <w:rPr>
          <w:u w:val="single"/>
        </w:rPr>
        <w:t xml:space="preserve">The </w:t>
      </w:r>
      <w:proofErr w:type="gramStart"/>
      <w:r w:rsidRPr="00EF04B2">
        <w:rPr>
          <w:u w:val="single"/>
        </w:rPr>
        <w:t>drop in</w:t>
      </w:r>
      <w:proofErr w:type="gramEnd"/>
      <w:r w:rsidRPr="00EF04B2">
        <w:rPr>
          <w:u w:val="single"/>
        </w:rPr>
        <w:t xml:space="preserve"> neutralizing activity against the South Africa variant is appreciable, and we’re now seeing, based on the </w:t>
      </w:r>
      <w:proofErr w:type="spellStart"/>
      <w:r w:rsidRPr="00EF04B2">
        <w:rPr>
          <w:u w:val="single"/>
        </w:rPr>
        <w:t>Novavax</w:t>
      </w:r>
      <w:proofErr w:type="spellEnd"/>
      <w:r w:rsidRPr="00EF04B2">
        <w:rPr>
          <w:u w:val="single"/>
        </w:rPr>
        <w:t xml:space="preserve"> results, that this is causing a reduction in protective efficacy,</w:t>
      </w:r>
      <w:r w:rsidRPr="00EF04B2">
        <w:rPr>
          <w:sz w:val="16"/>
        </w:rPr>
        <w:t xml:space="preserve">” Ho says. The new study did not examine the more recent variant found in Brazil (B.1.1.28) but given the similar spike mutations between the Brazil and South Africa variants, Ho says the Brazil variant should behave similarly to the South Africa variant. “We have to stop the virus from replicating and that means rolling out vaccine faster and sticking to our mitigation measures like masking and physical distancing. Stopping the spread of the virus will stop the development of further mutations,” Ho says. The </w:t>
      </w:r>
      <w:r w:rsidRPr="00EF04B2">
        <w:rPr>
          <w:u w:val="single"/>
        </w:rPr>
        <w:t xml:space="preserve">study also found that certain monoclonal </w:t>
      </w:r>
      <w:r w:rsidRPr="008F2646">
        <w:rPr>
          <w:highlight w:val="green"/>
          <w:u w:val="single"/>
        </w:rPr>
        <w:t>antibodies</w:t>
      </w:r>
      <w:r w:rsidRPr="00EF04B2">
        <w:rPr>
          <w:u w:val="single"/>
        </w:rPr>
        <w:t xml:space="preserve"> used now </w:t>
      </w:r>
      <w:r w:rsidRPr="008F2646">
        <w:rPr>
          <w:highlight w:val="green"/>
          <w:u w:val="single"/>
        </w:rPr>
        <w:t>to treat COVID</w:t>
      </w:r>
      <w:r w:rsidRPr="00EF04B2">
        <w:rPr>
          <w:u w:val="single"/>
        </w:rPr>
        <w:t xml:space="preserve"> patients </w:t>
      </w:r>
      <w:r w:rsidRPr="008F2646">
        <w:rPr>
          <w:highlight w:val="green"/>
          <w:u w:val="single"/>
        </w:rPr>
        <w:t>may not work against</w:t>
      </w:r>
      <w:r w:rsidRPr="00EF04B2">
        <w:rPr>
          <w:u w:val="single"/>
        </w:rPr>
        <w:t xml:space="preserve"> the </w:t>
      </w:r>
      <w:r w:rsidRPr="008F2646">
        <w:rPr>
          <w:highlight w:val="green"/>
          <w:u w:val="single"/>
        </w:rPr>
        <w:t>South Africa variant</w:t>
      </w:r>
      <w:r w:rsidRPr="00EF04B2">
        <w:rPr>
          <w:u w:val="single"/>
        </w:rPr>
        <w:t xml:space="preserve">. And based on results with plasma from COVID patients who were infected earlier in the pandemic, the B.1.351 variant from South Africa has the </w:t>
      </w:r>
      <w:r w:rsidRPr="008F2646">
        <w:rPr>
          <w:highlight w:val="green"/>
          <w:u w:val="single"/>
        </w:rPr>
        <w:t>potential to cause reinfection</w:t>
      </w:r>
      <w:r w:rsidRPr="00EF04B2">
        <w:rPr>
          <w:u w:val="single"/>
        </w:rPr>
        <w:t>.</w:t>
      </w:r>
      <w:r w:rsidRPr="00EF04B2">
        <w:rPr>
          <w:sz w:val="16"/>
        </w:rPr>
        <w:t xml:space="preserve"> New study contains comprehensive analysis of variants The new study conducted an extensive analysis of mutations in the two SARS-CoV-2 variants compared to other recent studies, which have reported similar findings. The new study examined all mutations in the spike protein of the two variants. (Vaccines and monoclonal antibody treatments work by recognizing the SARS-CoV-2 spike protein.) The researchers created SARS-CoV-2 </w:t>
      </w:r>
      <w:proofErr w:type="spellStart"/>
      <w:r w:rsidRPr="00EF04B2">
        <w:rPr>
          <w:sz w:val="16"/>
        </w:rPr>
        <w:t>pseudoviruses</w:t>
      </w:r>
      <w:proofErr w:type="spellEnd"/>
      <w:r w:rsidRPr="00EF04B2">
        <w:rPr>
          <w:sz w:val="16"/>
        </w:rPr>
        <w:t xml:space="preserve"> (viruses that produce the coronavirus spike protein but cannot cause infection) with the eight mutations found in the U.K. variant and the nine mutations found in the South African variant. They then measured the sensitivity of these </w:t>
      </w:r>
      <w:proofErr w:type="spellStart"/>
      <w:r w:rsidRPr="00EF04B2">
        <w:rPr>
          <w:sz w:val="16"/>
        </w:rPr>
        <w:t>pseudoviruses</w:t>
      </w:r>
      <w:proofErr w:type="spellEnd"/>
      <w:r w:rsidRPr="00EF04B2">
        <w:rPr>
          <w:sz w:val="16"/>
        </w:rPr>
        <w:t xml:space="preserve"> to monoclonal antibodies developed to treat COVID patients, convalescent serum from patients who were infected earlier in the pandemic, and serum from patients who have been vaccinated with the </w:t>
      </w:r>
      <w:proofErr w:type="spellStart"/>
      <w:r w:rsidRPr="00EF04B2">
        <w:rPr>
          <w:sz w:val="16"/>
        </w:rPr>
        <w:t>Moderna</w:t>
      </w:r>
      <w:proofErr w:type="spellEnd"/>
      <w:r w:rsidRPr="00EF04B2">
        <w:rPr>
          <w:sz w:val="16"/>
        </w:rPr>
        <w:t xml:space="preserve"> or Pfizer vaccine. Implications for monoclonal antibody treatments </w:t>
      </w:r>
      <w:proofErr w:type="gramStart"/>
      <w:r w:rsidRPr="00EF04B2">
        <w:rPr>
          <w:sz w:val="16"/>
        </w:rPr>
        <w:t>The</w:t>
      </w:r>
      <w:proofErr w:type="gramEnd"/>
      <w:r w:rsidRPr="00EF04B2">
        <w:rPr>
          <w:sz w:val="16"/>
        </w:rPr>
        <w:t xml:space="preserve"> study measured the neutralizing activity of 18 different monoclonal antibodies—including the antibodies in two products authorized for use in the United States. Against the U.K. variant, most antibodies were still potent, although the neutralizing activity of two antibodies in development was modestly impaired. Against the South Africa variant, however, the neutralizing activity of four antibodies was completely or markedly abolished. Those antibodies include </w:t>
      </w:r>
      <w:proofErr w:type="spellStart"/>
      <w:r w:rsidRPr="00EF04B2">
        <w:rPr>
          <w:sz w:val="16"/>
        </w:rPr>
        <w:t>bamlanivimab</w:t>
      </w:r>
      <w:proofErr w:type="spellEnd"/>
      <w:r w:rsidRPr="00EF04B2">
        <w:rPr>
          <w:sz w:val="16"/>
        </w:rPr>
        <w:t xml:space="preserve"> (LY-CoV555, approved for use in the United States) that was completely inactive against the South Africa variant, and </w:t>
      </w:r>
      <w:proofErr w:type="spellStart"/>
      <w:r w:rsidRPr="00EF04B2">
        <w:rPr>
          <w:sz w:val="16"/>
        </w:rPr>
        <w:t>casirivimab</w:t>
      </w:r>
      <w:proofErr w:type="spellEnd"/>
      <w:r w:rsidRPr="00EF04B2">
        <w:rPr>
          <w:sz w:val="16"/>
        </w:rPr>
        <w:t xml:space="preserve">, one of the two antibodies in an approved antibody cocktail (REGN-COV) that was 58-fold less effective at neutralizing the South Africa variant compared to the original virus. The second antibody in the cocktail, </w:t>
      </w:r>
      <w:proofErr w:type="spellStart"/>
      <w:r w:rsidRPr="00EF04B2">
        <w:rPr>
          <w:sz w:val="16"/>
        </w:rPr>
        <w:t>imdevimab</w:t>
      </w:r>
      <w:proofErr w:type="spellEnd"/>
      <w:r w:rsidRPr="00EF04B2">
        <w:rPr>
          <w:sz w:val="16"/>
        </w:rPr>
        <w:t>, retained its neutralizing ability, as did the complete cocktail. “Decisions of the use of these treatments will depend heavily on the local prevalence of the South Africa and Brazil variants,” Ho says, “</w:t>
      </w:r>
      <w:r w:rsidRPr="00EF04B2">
        <w:rPr>
          <w:u w:val="single"/>
        </w:rPr>
        <w:t xml:space="preserve">highlighting the importance of viral genomic surveillance and proactive development of next-generation antibody therapeutics.” Reinfection implications Serum from most patients who had recovered from COVID earlier in the pandemic had 11-fold less neutralizing activity against the South Africa variant and 4-fold less neutralizing activity against the U.K. variant. “The concern here is that </w:t>
      </w:r>
      <w:r w:rsidRPr="008F2646">
        <w:rPr>
          <w:highlight w:val="green"/>
          <w:u w:val="single"/>
        </w:rPr>
        <w:t>reinfection</w:t>
      </w:r>
      <w:r w:rsidRPr="00EF04B2">
        <w:rPr>
          <w:u w:val="single"/>
        </w:rPr>
        <w:t xml:space="preserve"> might be </w:t>
      </w:r>
      <w:r w:rsidRPr="008F2646">
        <w:rPr>
          <w:highlight w:val="green"/>
          <w:u w:val="single"/>
        </w:rPr>
        <w:t>more likely if one is confronted with these variants</w:t>
      </w:r>
      <w:r w:rsidRPr="00EF04B2">
        <w:rPr>
          <w:u w:val="single"/>
        </w:rPr>
        <w:t>, particularly the South Africa one</w:t>
      </w:r>
      <w:r w:rsidRPr="00EF04B2">
        <w:rPr>
          <w:sz w:val="16"/>
        </w:rPr>
        <w:t>,” Ho says.</w:t>
      </w:r>
    </w:p>
    <w:p w14:paraId="026B97E8" w14:textId="77777777" w:rsidR="005B5B47" w:rsidRDefault="005B5B47" w:rsidP="005B5B47">
      <w:pPr>
        <w:rPr>
          <w:u w:val="single"/>
        </w:rPr>
      </w:pPr>
    </w:p>
    <w:p w14:paraId="5FF82690" w14:textId="042B1ED0" w:rsidR="005B5B47" w:rsidRDefault="005B5B47" w:rsidP="005B5B47">
      <w:pPr>
        <w:pStyle w:val="Heading4"/>
      </w:pPr>
      <w:r>
        <w:t>6</w:t>
      </w:r>
      <w:r>
        <w:t>] Hesitancy high worldwide</w:t>
      </w:r>
    </w:p>
    <w:p w14:paraId="4DEC38EE" w14:textId="77777777" w:rsidR="005B5B47" w:rsidRPr="00DA70BA" w:rsidRDefault="005B5B47" w:rsidP="005B5B47">
      <w:r>
        <w:t xml:space="preserve">Andrea </w:t>
      </w:r>
      <w:r w:rsidRPr="00DA70BA">
        <w:rPr>
          <w:b/>
          <w:bCs/>
          <w:sz w:val="26"/>
          <w:szCs w:val="26"/>
        </w:rPr>
        <w:t>Taylor, 2/6</w:t>
      </w:r>
      <w:r w:rsidRPr="00DA70BA">
        <w:t xml:space="preserve"> [</w:t>
      </w:r>
      <w:r>
        <w:t>Andrea Taylor</w:t>
      </w:r>
      <w:r w:rsidRPr="00DA70BA">
        <w:t xml:space="preserve">, (Andrea leads a portfolio of global innovation programs focused on evaluation, scaling, and adaptation of healthcare innovations to address critical access and quality challenges. Her work with the Duke Global Health Innovation Center and Innovations in Healthcare drive evidence-based recommendations for scaling transformative models of care, adapting models into new contexts, and facilitating system change. She is the research lead for the Launch and Scale project’s COVID-19 workstream, analyzing global data on vaccines, partnerships, and therapeutics to combat the pandemic. She led design and research for the USAID-funded Social Entrepreneurship Accelerator at Duke (SEAD) and the development of several publications for the recent evaluation of the Saving Lives at Birth program, with USAID and GCC.)]. "VACCINE HESITANCY WILL SOON BECOME THE PRIMARY OBSTACLE TO GLOBAL IMMUNITY – Global Health Innovation Center." </w:t>
      </w:r>
      <w:r>
        <w:t>2-16-2021</w:t>
      </w:r>
      <w:r w:rsidRPr="00DA70BA">
        <w:t xml:space="preserve">, Accessed 8-5-2021. https://dukeghic.org/2021/02/16/vaccine-hesitancy-will-soon-become-the-primary-obstacle-to-global-immunity/ // </w:t>
      </w:r>
      <w:proofErr w:type="spellStart"/>
      <w:r>
        <w:t>duongie</w:t>
      </w:r>
      <w:proofErr w:type="spellEnd"/>
    </w:p>
    <w:p w14:paraId="7A50DB66" w14:textId="77777777" w:rsidR="005B5B47" w:rsidRPr="008C0DD2" w:rsidRDefault="005B5B47" w:rsidP="005B5B47">
      <w:pPr>
        <w:rPr>
          <w:sz w:val="16"/>
        </w:rPr>
      </w:pPr>
      <w:r w:rsidRPr="008F2646">
        <w:rPr>
          <w:highlight w:val="green"/>
          <w:u w:val="single"/>
        </w:rPr>
        <w:lastRenderedPageBreak/>
        <w:t>Vaccine hesitancy will</w:t>
      </w:r>
      <w:r w:rsidRPr="008C0DD2">
        <w:rPr>
          <w:u w:val="single"/>
        </w:rPr>
        <w:t xml:space="preserve"> soon </w:t>
      </w:r>
      <w:r w:rsidRPr="008F2646">
        <w:rPr>
          <w:highlight w:val="green"/>
          <w:u w:val="single"/>
        </w:rPr>
        <w:t>become</w:t>
      </w:r>
      <w:r w:rsidRPr="008C0DD2">
        <w:rPr>
          <w:u w:val="single"/>
        </w:rPr>
        <w:t xml:space="preserve"> the </w:t>
      </w:r>
      <w:r w:rsidRPr="008F2646">
        <w:rPr>
          <w:highlight w:val="green"/>
          <w:u w:val="single"/>
        </w:rPr>
        <w:t>primary obstacle to global immunity</w:t>
      </w:r>
      <w:r>
        <w:rPr>
          <w:u w:val="single"/>
        </w:rPr>
        <w:t xml:space="preserve"> </w:t>
      </w:r>
      <w:r w:rsidRPr="008C0DD2">
        <w:rPr>
          <w:sz w:val="16"/>
        </w:rPr>
        <w:t xml:space="preserve">Global manufacturing capacity has been the primary rate limiter for Covid-19 vaccinations. Our vaccine manufacturing infrastructure was not designed to produce enough doses to cover 70% of the world’s population within a year (in addition to regular and routine vaccines) and, as expected, demand is outstripping supply. There has been good news on the manufacturing front, however, with several large pharma companies recently joining with rivals to ramp up production. At the same time, </w:t>
      </w:r>
      <w:r w:rsidRPr="008C0DD2">
        <w:rPr>
          <w:u w:val="single"/>
        </w:rPr>
        <w:t xml:space="preserve">data on vaccine hesitancy suggest that it may soon overtake manufacturing capacity as the primary obstacle to global coverage and reaching herd immunity. If this is the case, we will soon find that </w:t>
      </w:r>
      <w:r w:rsidRPr="008F2646">
        <w:rPr>
          <w:highlight w:val="green"/>
          <w:u w:val="single"/>
        </w:rPr>
        <w:t>producing</w:t>
      </w:r>
      <w:r w:rsidRPr="008C0DD2">
        <w:rPr>
          <w:u w:val="single"/>
        </w:rPr>
        <w:t xml:space="preserve"> enough </w:t>
      </w:r>
      <w:r w:rsidRPr="008F2646">
        <w:rPr>
          <w:highlight w:val="green"/>
          <w:u w:val="single"/>
        </w:rPr>
        <w:t>vaccines does not translate to enough vaccinations</w:t>
      </w:r>
      <w:r w:rsidRPr="008C0DD2">
        <w:rPr>
          <w:u w:val="single"/>
        </w:rPr>
        <w:t>.</w:t>
      </w:r>
      <w:r>
        <w:rPr>
          <w:u w:val="single"/>
        </w:rPr>
        <w:t xml:space="preserve"> </w:t>
      </w:r>
      <w:r w:rsidRPr="008C0DD2">
        <w:rPr>
          <w:u w:val="single"/>
        </w:rPr>
        <w:t xml:space="preserve">Covid-19 </w:t>
      </w:r>
      <w:r w:rsidRPr="008F2646">
        <w:rPr>
          <w:highlight w:val="green"/>
          <w:u w:val="single"/>
        </w:rPr>
        <w:t>vaccine hesitancy</w:t>
      </w:r>
      <w:r w:rsidRPr="008C0DD2">
        <w:rPr>
          <w:u w:val="single"/>
        </w:rPr>
        <w:t xml:space="preserve"> is </w:t>
      </w:r>
      <w:r w:rsidRPr="008F2646">
        <w:rPr>
          <w:highlight w:val="green"/>
          <w:u w:val="single"/>
        </w:rPr>
        <w:t>growing around the world</w:t>
      </w:r>
      <w:r w:rsidRPr="008C0DD2">
        <w:rPr>
          <w:u w:val="single"/>
        </w:rPr>
        <w:t xml:space="preserve">. </w:t>
      </w:r>
      <w:r w:rsidRPr="008C0DD2">
        <w:rPr>
          <w:sz w:val="16"/>
        </w:rPr>
        <w:t xml:space="preserve">A survey of 15 countries found that </w:t>
      </w:r>
      <w:r w:rsidRPr="008F2646">
        <w:rPr>
          <w:highlight w:val="green"/>
          <w:u w:val="single"/>
        </w:rPr>
        <w:t>willingness</w:t>
      </w:r>
      <w:r w:rsidRPr="00D953DB">
        <w:rPr>
          <w:u w:val="single"/>
        </w:rPr>
        <w:t xml:space="preserve"> to get a</w:t>
      </w:r>
      <w:r w:rsidRPr="008C0DD2">
        <w:rPr>
          <w:sz w:val="16"/>
        </w:rPr>
        <w:t xml:space="preserve"> </w:t>
      </w:r>
      <w:r w:rsidRPr="008C0DD2">
        <w:rPr>
          <w:u w:val="single"/>
        </w:rPr>
        <w:t xml:space="preserve">Covid-19 vaccine </w:t>
      </w:r>
      <w:r w:rsidRPr="008F2646">
        <w:rPr>
          <w:highlight w:val="green"/>
          <w:u w:val="single"/>
        </w:rPr>
        <w:t>dropped in nearly</w:t>
      </w:r>
      <w:r w:rsidRPr="008C0DD2">
        <w:rPr>
          <w:u w:val="single"/>
        </w:rPr>
        <w:t xml:space="preserve"> </w:t>
      </w:r>
      <w:proofErr w:type="gramStart"/>
      <w:r w:rsidRPr="008F2646">
        <w:rPr>
          <w:highlight w:val="green"/>
          <w:u w:val="single"/>
        </w:rPr>
        <w:t>all</w:t>
      </w:r>
      <w:r w:rsidRPr="008C0DD2">
        <w:rPr>
          <w:u w:val="single"/>
        </w:rPr>
        <w:t xml:space="preserve"> of</w:t>
      </w:r>
      <w:proofErr w:type="gramEnd"/>
      <w:r w:rsidRPr="008C0DD2">
        <w:rPr>
          <w:u w:val="single"/>
        </w:rPr>
        <w:t xml:space="preserve"> the </w:t>
      </w:r>
      <w:r w:rsidRPr="008F2646">
        <w:rPr>
          <w:highlight w:val="green"/>
          <w:u w:val="single"/>
        </w:rPr>
        <w:t>countries</w:t>
      </w:r>
      <w:r w:rsidRPr="008C0DD2">
        <w:rPr>
          <w:u w:val="single"/>
        </w:rPr>
        <w:t xml:space="preserve"> between October and December 2020. </w:t>
      </w:r>
      <w:r w:rsidRPr="008F2646">
        <w:rPr>
          <w:highlight w:val="green"/>
          <w:u w:val="single"/>
        </w:rPr>
        <w:t>France and Russia</w:t>
      </w:r>
      <w:r w:rsidRPr="008C0DD2">
        <w:rPr>
          <w:u w:val="single"/>
        </w:rPr>
        <w:t xml:space="preserve"> </w:t>
      </w:r>
      <w:r w:rsidRPr="008F2646">
        <w:rPr>
          <w:highlight w:val="green"/>
          <w:u w:val="single"/>
        </w:rPr>
        <w:t>had</w:t>
      </w:r>
      <w:r w:rsidRPr="008C0DD2">
        <w:rPr>
          <w:u w:val="single"/>
        </w:rPr>
        <w:t xml:space="preserve"> the lowest rates of vaccine intent in the survey, </w:t>
      </w:r>
      <w:r w:rsidRPr="008F2646">
        <w:rPr>
          <w:highlight w:val="green"/>
          <w:u w:val="single"/>
        </w:rPr>
        <w:t>below 50</w:t>
      </w:r>
      <w:r w:rsidRPr="008C0DD2">
        <w:rPr>
          <w:u w:val="single"/>
        </w:rPr>
        <w:t xml:space="preserve">%. Another survey of 32 countries found that </w:t>
      </w:r>
      <w:r w:rsidRPr="008F2646">
        <w:rPr>
          <w:highlight w:val="green"/>
          <w:u w:val="single"/>
        </w:rPr>
        <w:t>fewer than half</w:t>
      </w:r>
      <w:r w:rsidRPr="008C0DD2">
        <w:rPr>
          <w:u w:val="single"/>
        </w:rPr>
        <w:t xml:space="preserve"> of the population in </w:t>
      </w:r>
      <w:r w:rsidRPr="008F2646">
        <w:rPr>
          <w:highlight w:val="green"/>
          <w:u w:val="single"/>
        </w:rPr>
        <w:t>Lebanon, France, Croatia, and Serbia intend to get vaccinated</w:t>
      </w:r>
      <w:r w:rsidRPr="008C0DD2">
        <w:rPr>
          <w:u w:val="single"/>
        </w:rPr>
        <w:t>.</w:t>
      </w:r>
      <w:r w:rsidRPr="008C0DD2">
        <w:rPr>
          <w:sz w:val="16"/>
        </w:rPr>
        <w:t xml:space="preserve"> </w:t>
      </w:r>
      <w:r w:rsidRPr="008C0DD2">
        <w:rPr>
          <w:u w:val="single"/>
        </w:rPr>
        <w:t xml:space="preserve">In </w:t>
      </w:r>
      <w:r w:rsidRPr="008F2646">
        <w:rPr>
          <w:highlight w:val="green"/>
          <w:u w:val="single"/>
        </w:rPr>
        <w:t>Peru</w:t>
      </w:r>
      <w:r w:rsidRPr="008C0DD2">
        <w:rPr>
          <w:u w:val="single"/>
        </w:rPr>
        <w:t xml:space="preserve">, vaccine </w:t>
      </w:r>
      <w:r w:rsidRPr="008F2646">
        <w:rPr>
          <w:highlight w:val="green"/>
          <w:u w:val="single"/>
        </w:rPr>
        <w:t>hesitancy grew by 26 percentage points</w:t>
      </w:r>
      <w:r w:rsidRPr="008C0DD2">
        <w:rPr>
          <w:u w:val="single"/>
        </w:rPr>
        <w:t xml:space="preserve"> (from 22% to 48%) between August and December and the population is now evenly split between those willing and those not willing to receive the vaccine. Other data indicate some countries fall much lower: in the </w:t>
      </w:r>
      <w:r w:rsidRPr="008F2646">
        <w:rPr>
          <w:highlight w:val="green"/>
          <w:u w:val="single"/>
        </w:rPr>
        <w:t>Philippines</w:t>
      </w:r>
      <w:r w:rsidRPr="008C0DD2">
        <w:rPr>
          <w:u w:val="single"/>
        </w:rPr>
        <w:t xml:space="preserve">, </w:t>
      </w:r>
      <w:r w:rsidRPr="008F2646">
        <w:rPr>
          <w:highlight w:val="green"/>
          <w:u w:val="single"/>
        </w:rPr>
        <w:t>fewer than a third</w:t>
      </w:r>
      <w:r w:rsidRPr="008C0DD2">
        <w:rPr>
          <w:u w:val="single"/>
        </w:rPr>
        <w:t xml:space="preserve"> are willing to have a Covid-19 vaccine.</w:t>
      </w:r>
      <w:r>
        <w:rPr>
          <w:u w:val="single"/>
        </w:rPr>
        <w:t xml:space="preserve"> </w:t>
      </w:r>
      <w:r w:rsidRPr="008C0DD2">
        <w:rPr>
          <w:sz w:val="16"/>
        </w:rPr>
        <w:t xml:space="preserve">Even in </w:t>
      </w:r>
      <w:r w:rsidRPr="008F2646">
        <w:rPr>
          <w:highlight w:val="green"/>
          <w:u w:val="single"/>
        </w:rPr>
        <w:t>China</w:t>
      </w:r>
      <w:r w:rsidRPr="008C0DD2">
        <w:rPr>
          <w:u w:val="single"/>
        </w:rPr>
        <w:t>, a country with historically high rates of vaccine take-up, intent to get a Covid-19 vaccine dropped in late 2020</w:t>
      </w:r>
      <w:r w:rsidRPr="008C0DD2">
        <w:rPr>
          <w:sz w:val="16"/>
        </w:rPr>
        <w:t xml:space="preserve"> (though at 80% China was still at the top of the chart).</w:t>
      </w:r>
      <w:r w:rsidRPr="008C0DD2">
        <w:rPr>
          <w:u w:val="single"/>
        </w:rPr>
        <w:t xml:space="preserve"> Negative coverage of western-developed vaccines in Chinese state media appears to be fueling </w:t>
      </w:r>
      <w:r w:rsidRPr="008F2646">
        <w:rPr>
          <w:highlight w:val="green"/>
          <w:u w:val="single"/>
        </w:rPr>
        <w:t>mistrust</w:t>
      </w:r>
      <w:r w:rsidRPr="008C0DD2">
        <w:rPr>
          <w:u w:val="single"/>
        </w:rPr>
        <w:t xml:space="preserve"> of even Chinese-developed Covid-19 vaccines and </w:t>
      </w:r>
      <w:r w:rsidRPr="008F2646">
        <w:rPr>
          <w:highlight w:val="green"/>
          <w:u w:val="single"/>
        </w:rPr>
        <w:t>slowing vaccination rates</w:t>
      </w:r>
      <w:r w:rsidRPr="008C0DD2">
        <w:rPr>
          <w:u w:val="single"/>
        </w:rPr>
        <w:t>.</w:t>
      </w:r>
      <w:r w:rsidRPr="008C0DD2">
        <w:rPr>
          <w:sz w:val="16"/>
        </w:rPr>
        <w:t xml:space="preserve"> In both the US and UK, recent studies found that hesitancy rates are highest among younger adults, racial minorities, and people with lower education and income. A similar trend was noted this week in Israel, where vaccine take-up has slowed and is particularly low among minority communities and younger populations. There was improvement in vaccine intent among </w:t>
      </w:r>
      <w:r w:rsidRPr="008C0DD2">
        <w:rPr>
          <w:u w:val="single"/>
        </w:rPr>
        <w:t xml:space="preserve">Black and </w:t>
      </w:r>
      <w:proofErr w:type="spellStart"/>
      <w:r w:rsidRPr="008C0DD2">
        <w:rPr>
          <w:u w:val="single"/>
        </w:rPr>
        <w:t>LatinX</w:t>
      </w:r>
      <w:proofErr w:type="spellEnd"/>
      <w:r w:rsidRPr="008C0DD2">
        <w:rPr>
          <w:u w:val="single"/>
        </w:rPr>
        <w:t xml:space="preserve"> populations in the US between December and January; however, these groups are still most likely to say that they will “wait and see” rather than get the vaccine as soon as possible. Experts suggest that supply may outstrip demand in the US as early as April.</w:t>
      </w:r>
      <w:r>
        <w:rPr>
          <w:u w:val="single"/>
        </w:rPr>
        <w:t xml:space="preserve"> </w:t>
      </w:r>
      <w:r w:rsidRPr="008C0DD2">
        <w:rPr>
          <w:sz w:val="16"/>
        </w:rPr>
        <w:t>Public health leaders in countries around the world have pulled every lever they can to secure vaccine doses to protect their populations. Each dose is the result of unprecedented scientific and industry cooperation, complex negotiations, and a flat-out global effort. But the race to develop, manufacture, and distribute vaccines must result in vaccinations. We need to get ahead of vaccine hesitancy now, with strong outreach campaigns, before it becomes the rate limiter.</w:t>
      </w:r>
    </w:p>
    <w:p w14:paraId="0AFDC933" w14:textId="77777777" w:rsidR="005B5B47" w:rsidRDefault="005B5B47" w:rsidP="005B5B47"/>
    <w:p w14:paraId="41ECBDAE" w14:textId="77777777" w:rsidR="005B5B47" w:rsidRPr="005B5B47" w:rsidRDefault="005B5B47" w:rsidP="005B5B47"/>
    <w:sectPr w:rsidR="005B5B47" w:rsidRPr="005B5B4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6F4695" w14:textId="77777777" w:rsidR="00E63EE9" w:rsidRDefault="00E63EE9" w:rsidP="00C66D5F">
      <w:pPr>
        <w:spacing w:after="0" w:line="240" w:lineRule="auto"/>
      </w:pPr>
      <w:r>
        <w:separator/>
      </w:r>
    </w:p>
  </w:endnote>
  <w:endnote w:type="continuationSeparator" w:id="0">
    <w:p w14:paraId="3C43B257" w14:textId="77777777" w:rsidR="00E63EE9" w:rsidRDefault="00E63EE9" w:rsidP="00C66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1F6D20" w14:textId="77777777" w:rsidR="00E63EE9" w:rsidRDefault="00E63EE9" w:rsidP="00C66D5F">
      <w:pPr>
        <w:spacing w:after="0" w:line="240" w:lineRule="auto"/>
      </w:pPr>
      <w:r>
        <w:separator/>
      </w:r>
    </w:p>
  </w:footnote>
  <w:footnote w:type="continuationSeparator" w:id="0">
    <w:p w14:paraId="00541923" w14:textId="77777777" w:rsidR="00E63EE9" w:rsidRDefault="00E63EE9" w:rsidP="00C66D5F">
      <w:pPr>
        <w:spacing w:after="0" w:line="240" w:lineRule="auto"/>
      </w:pPr>
      <w:r>
        <w:continuationSeparator/>
      </w:r>
    </w:p>
  </w:footnote>
  <w:footnote w:id="1">
    <w:p w14:paraId="2012CAC6" w14:textId="77777777" w:rsidR="00C66D5F" w:rsidRPr="00752E9C" w:rsidRDefault="00C66D5F" w:rsidP="00C66D5F">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BF9D650" w14:textId="77777777" w:rsidR="00C66D5F" w:rsidRPr="00855FDC" w:rsidRDefault="00C66D5F" w:rsidP="00C66D5F">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 w:id="3">
    <w:p w14:paraId="0A9F8060" w14:textId="77777777" w:rsidR="00C66D5F" w:rsidRDefault="00C66D5F" w:rsidP="00C66D5F">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4">
    <w:p w14:paraId="240C9707" w14:textId="77777777" w:rsidR="00C66D5F" w:rsidRDefault="00C66D5F" w:rsidP="00C66D5F">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5">
    <w:p w14:paraId="120AAB35" w14:textId="77777777" w:rsidR="00C66D5F" w:rsidRDefault="00C66D5F" w:rsidP="00C66D5F">
      <w:pPr>
        <w:pStyle w:val="FootnoteText"/>
      </w:pPr>
      <w:r>
        <w:rPr>
          <w:rStyle w:val="FootnoteReference"/>
        </w:rPr>
        <w:footnoteRef/>
      </w:r>
      <w:r>
        <w:t xml:space="preserve"> </w:t>
      </w:r>
      <w:proofErr w:type="gramStart"/>
      <w:r w:rsidRPr="00C216A9">
        <w:t>https://www.google.com/search?q=the+definition&amp;rlz=1C1CHBF_enUS877US877&amp;oq=the+definition&amp;aqs=chrome..</w:t>
      </w:r>
      <w:proofErr w:type="gramEnd"/>
      <w:r w:rsidRPr="00C216A9">
        <w:t>69i57j69i64j69i61j69i60l2.1976j0j7&amp;sourceid=chrome&amp;ie=UTF-8</w:t>
      </w:r>
    </w:p>
  </w:footnote>
  <w:footnote w:id="6">
    <w:p w14:paraId="3E56C48E" w14:textId="77777777" w:rsidR="00C66D5F" w:rsidRDefault="00C66D5F" w:rsidP="00C66D5F">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7">
    <w:p w14:paraId="21BF4D2F" w14:textId="77777777" w:rsidR="00C66D5F" w:rsidRDefault="00C66D5F" w:rsidP="00C66D5F">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8">
    <w:p w14:paraId="4300D67F" w14:textId="77777777" w:rsidR="00C66D5F" w:rsidRDefault="00C66D5F" w:rsidP="00C66D5F">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9">
    <w:p w14:paraId="1231987C" w14:textId="0E739EBA" w:rsidR="00C66D5F" w:rsidRDefault="00C66D5F" w:rsidP="00C66D5F">
      <w:pPr>
        <w:pStyle w:val="FootnoteText"/>
      </w:pPr>
      <w:r>
        <w:rPr>
          <w:rStyle w:val="FootnoteReference"/>
        </w:rPr>
        <w:footnoteRef/>
      </w:r>
      <w:r>
        <w:t xml:space="preserve"> </w:t>
      </w:r>
      <w:hyperlink r:id="rId6" w:history="1">
        <w:r w:rsidRPr="0071716A">
          <w:rPr>
            <w:rStyle w:val="Hyperlink"/>
          </w:rPr>
          <w:t>https://www.google.com/search?q=medicine+definition&amp;rlz=1C1CHBF_enUS877US877&amp;oq=medicine+definition&amp;aqs=chrome.0.69i59.2986j0j7&amp;sourceid=chrome&amp;ie=UTF-8</w:t>
        </w:r>
      </w:hyperlink>
    </w:p>
    <w:p w14:paraId="55E2AF7A" w14:textId="049D05F0" w:rsidR="00C66D5F" w:rsidRDefault="00C66D5F" w:rsidP="00C66D5F">
      <w:pPr>
        <w:pStyle w:val="FootnoteText"/>
      </w:pPr>
    </w:p>
    <w:p w14:paraId="16F97CCA" w14:textId="7C35187D" w:rsidR="00C66D5F" w:rsidRDefault="00C66D5F" w:rsidP="00C66D5F">
      <w:pPr>
        <w:pStyle w:val="FootnoteText"/>
      </w:pPr>
    </w:p>
    <w:p w14:paraId="1BF95BB6" w14:textId="0C337E2B" w:rsidR="00C66D5F" w:rsidRDefault="00C66D5F" w:rsidP="00C66D5F">
      <w:pPr>
        <w:pStyle w:val="Heading2"/>
        <w:jc w:val="left"/>
      </w:pPr>
    </w:p>
    <w:p w14:paraId="4EAE34FC" w14:textId="77777777" w:rsidR="00C66D5F" w:rsidRPr="00C66D5F" w:rsidRDefault="00C66D5F" w:rsidP="00C66D5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6D5F"/>
    <w:rsid w:val="000011D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A08"/>
    <w:rsid w:val="002B5511"/>
    <w:rsid w:val="002B7ACF"/>
    <w:rsid w:val="002D391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B47"/>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78A5"/>
    <w:rsid w:val="0071185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68A"/>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D5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E06"/>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EE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790E5F"/>
  <w14:defaultImageDpi w14:val="300"/>
  <w15:docId w15:val="{DAD9C832-CFFA-2C47-A2DD-A93B67B29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391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D39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39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D39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9"/>
    <w:unhideWhenUsed/>
    <w:qFormat/>
    <w:rsid w:val="002D391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39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3913"/>
  </w:style>
  <w:style w:type="character" w:customStyle="1" w:styleId="Heading1Char">
    <w:name w:val="Heading 1 Char"/>
    <w:aliases w:val="Pocket Char"/>
    <w:basedOn w:val="DefaultParagraphFont"/>
    <w:link w:val="Heading1"/>
    <w:uiPriority w:val="9"/>
    <w:rsid w:val="002D391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391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D391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2D391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D3913"/>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2D3913"/>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2D391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D3913"/>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2D3913"/>
    <w:rPr>
      <w:color w:val="auto"/>
      <w:u w:val="none"/>
    </w:rPr>
  </w:style>
  <w:style w:type="paragraph" w:styleId="DocumentMap">
    <w:name w:val="Document Map"/>
    <w:basedOn w:val="Normal"/>
    <w:link w:val="DocumentMapChar"/>
    <w:uiPriority w:val="99"/>
    <w:semiHidden/>
    <w:unhideWhenUsed/>
    <w:rsid w:val="002D391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3913"/>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C66D5F"/>
    <w:rPr>
      <w:vertAlign w:val="superscript"/>
    </w:rPr>
  </w:style>
  <w:style w:type="paragraph" w:styleId="FootnoteText">
    <w:name w:val="footnote text"/>
    <w:basedOn w:val="Normal"/>
    <w:link w:val="FootnoteTextChar"/>
    <w:uiPriority w:val="99"/>
    <w:unhideWhenUsed/>
    <w:qFormat/>
    <w:rsid w:val="00C66D5F"/>
    <w:pPr>
      <w:spacing w:after="0" w:line="240" w:lineRule="auto"/>
    </w:pPr>
    <w:rPr>
      <w:sz w:val="20"/>
      <w:szCs w:val="20"/>
    </w:rPr>
  </w:style>
  <w:style w:type="character" w:customStyle="1" w:styleId="FootnoteTextChar">
    <w:name w:val="Footnote Text Char"/>
    <w:basedOn w:val="DefaultParagraphFont"/>
    <w:link w:val="FootnoteText"/>
    <w:uiPriority w:val="99"/>
    <w:rsid w:val="00C66D5F"/>
    <w:rPr>
      <w:rFonts w:ascii="Calibri" w:hAnsi="Calibri"/>
      <w:sz w:val="20"/>
      <w:szCs w:val="20"/>
    </w:rPr>
  </w:style>
  <w:style w:type="character" w:styleId="UnresolvedMention">
    <w:name w:val="Unresolved Mention"/>
    <w:basedOn w:val="DefaultParagraphFont"/>
    <w:uiPriority w:val="99"/>
    <w:semiHidden/>
    <w:unhideWhenUsed/>
    <w:rsid w:val="00C66D5F"/>
    <w:rPr>
      <w:color w:val="605E5C"/>
      <w:shd w:val="clear" w:color="auto" w:fill="E1DFDD"/>
    </w:rPr>
  </w:style>
  <w:style w:type="paragraph" w:customStyle="1" w:styleId="textbold">
    <w:name w:val="text bold"/>
    <w:basedOn w:val="Normal"/>
    <w:link w:val="Emphasis"/>
    <w:uiPriority w:val="20"/>
    <w:qFormat/>
    <w:rsid w:val="00C66D5F"/>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2D3913"/>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watchdog.com/2021/04/19/waiving-ip-rights-during-times-of-covid-a-false-good-idea/id=132399/" TargetMode="External"/><Relationship Id="rId18" Type="http://schemas.openxmlformats.org/officeDocument/2006/relationships/hyperlink" Target="https://www.thelancet.com/journals/lancet/article/PIIS0140-6736(20)32581-2/fulltex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future-science.com/doi/pdfplus/10.4155/fmc.09.138" TargetMode="External"/><Relationship Id="rId17" Type="http://schemas.openxmlformats.org/officeDocument/2006/relationships/hyperlink" Target="https://www.thelancet.com/journals/lancet/article/PIIS0140-6736(20)32581-2/fulltext" TargetMode="External"/><Relationship Id="rId2" Type="http://schemas.openxmlformats.org/officeDocument/2006/relationships/customXml" Target="../customXml/item2.xml"/><Relationship Id="rId16" Type="http://schemas.openxmlformats.org/officeDocument/2006/relationships/hyperlink" Target="http://www.forest-trends.org/documents/files/doc_5677.pdf%5Bforest-trends.org%5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bio.org/sites/default/files/2021-04/Climate%20Report_FINAL.pdf" TargetMode="External"/><Relationship Id="rId10" Type="http://schemas.openxmlformats.org/officeDocument/2006/relationships/endnotes" Target="endnotes.xml"/><Relationship Id="rId19" Type="http://schemas.openxmlformats.org/officeDocument/2006/relationships/hyperlink" Target="https://archive.is/vsNX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watchdog.com/2021/05/05/tai-says-united-states-will-back-india-southafrica-proposal-waive-ip-rights-trips/id=13322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medicine+definition&amp;rlz=1C1CHBF_enUS877US877&amp;oq=medicine+definition&amp;aqs=chrome.0.69i59.2986j0j7&amp;sourceid=chrome&amp;ie=UTF-8"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17</Pages>
  <Words>8518</Words>
  <Characters>48553</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56958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7</cp:revision>
  <dcterms:created xsi:type="dcterms:W3CDTF">2021-09-04T17:26:00Z</dcterms:created>
  <dcterms:modified xsi:type="dcterms:W3CDTF">2021-09-04T19:38:00Z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