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4FD4" w14:textId="77777777" w:rsidR="00711136" w:rsidRDefault="00711136" w:rsidP="00711136">
      <w:pPr>
        <w:pStyle w:val="Heading1"/>
      </w:pPr>
      <w:r>
        <w:t>1NC vs Park City</w:t>
      </w:r>
    </w:p>
    <w:p w14:paraId="2BE33F46" w14:textId="77777777" w:rsidR="00711136" w:rsidRDefault="00711136" w:rsidP="00711136">
      <w:pPr>
        <w:pStyle w:val="Heading2"/>
      </w:pPr>
      <w:r>
        <w:t>1</w:t>
      </w:r>
    </w:p>
    <w:p w14:paraId="47FF304E" w14:textId="77777777" w:rsidR="00711136" w:rsidRPr="00CD4DCD" w:rsidRDefault="00711136" w:rsidP="00711136">
      <w:pPr>
        <w:pStyle w:val="Heading3"/>
        <w:jc w:val="left"/>
      </w:pPr>
      <w:r>
        <w:t xml:space="preserve"> </w:t>
      </w:r>
    </w:p>
    <w:p w14:paraId="23ECEBF1" w14:textId="77777777" w:rsidR="00711136" w:rsidRDefault="00711136" w:rsidP="00711136">
      <w:pPr>
        <w:pStyle w:val="Heading4"/>
        <w:jc w:val="both"/>
      </w:pPr>
      <w:r w:rsidRPr="00356B80">
        <w:t xml:space="preserve">Interpretation: </w:t>
      </w:r>
      <w:r w:rsidRPr="00AE3137">
        <w:t xml:space="preserve">The aff must explicitly specify a comprehensive role of the ballot in the form of a text in the 1AC where they clarify how offense links back to the role of the ballot, such as whether post-fiat offense or </w:t>
      </w:r>
      <w:r>
        <w:tab/>
      </w:r>
      <w:r w:rsidRPr="00AE3137">
        <w:t>pre-fiat offense matters and what constitutes that offense</w:t>
      </w:r>
      <w:r>
        <w:t xml:space="preserve"> with implications on how to weigh </w:t>
      </w:r>
    </w:p>
    <w:p w14:paraId="53243A97" w14:textId="77777777" w:rsidR="00711136" w:rsidRPr="00F33AB5" w:rsidRDefault="00711136" w:rsidP="00711136">
      <w:pPr>
        <w:pStyle w:val="Heading4"/>
        <w:jc w:val="both"/>
      </w:pPr>
      <w:r>
        <w:t>Violation: they don’t</w:t>
      </w:r>
    </w:p>
    <w:p w14:paraId="2FE89BFB" w14:textId="77777777" w:rsidR="00711136" w:rsidRPr="00356B80" w:rsidRDefault="00711136" w:rsidP="00711136">
      <w:pPr>
        <w:pStyle w:val="Heading4"/>
        <w:jc w:val="both"/>
        <w:rPr>
          <w:sz w:val="20"/>
          <w:szCs w:val="20"/>
        </w:rPr>
      </w:pPr>
      <w:r w:rsidRPr="00356B80">
        <w:t>Standards</w:t>
      </w:r>
      <w:r>
        <w:t>:</w:t>
      </w:r>
    </w:p>
    <w:p w14:paraId="09B4BFF5" w14:textId="77777777" w:rsidR="00711136" w:rsidRDefault="00711136" w:rsidP="00711136">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r w:rsidRPr="00F0055E">
        <w:t>its impossible to engage the aff.</w:t>
      </w:r>
      <w:r>
        <w:t xml:space="preserve"> Our interp</w:t>
      </w:r>
      <w:r w:rsidRPr="00F0055E">
        <w:t xml:space="preserve"> ensures that I read something relevant to your method, and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7634D053" w14:textId="77777777" w:rsidR="00711136" w:rsidRPr="00F0055E" w:rsidRDefault="00711136" w:rsidP="00711136">
      <w:pPr>
        <w:pStyle w:val="Heading4"/>
        <w:jc w:val="both"/>
      </w:pPr>
      <w:r w:rsidRPr="00F0055E">
        <w:t>Few impacts:</w:t>
      </w:r>
    </w:p>
    <w:p w14:paraId="6328F470" w14:textId="77777777" w:rsidR="00711136" w:rsidRPr="00F33AB5" w:rsidRDefault="00711136" w:rsidP="00711136">
      <w:pPr>
        <w:pStyle w:val="Heading4"/>
        <w:jc w:val="both"/>
        <w:rPr>
          <w:rFonts w:eastAsia="Calibri" w:cs="Calibri"/>
          <w:sz w:val="8"/>
        </w:rPr>
      </w:pPr>
      <w:r>
        <w:t xml:space="preserve">a) </w:t>
      </w:r>
      <w:r w:rsidRPr="00DC2A22">
        <w:rPr>
          <w:u w:val="single"/>
        </w:rPr>
        <w:t>Education</w:t>
      </w:r>
      <w:r>
        <w:t xml:space="preserve"> – When two ships pass in the night we don’t learn anything - This also guts novice inclusion because now they can never learn arguments in round.</w:t>
      </w:r>
    </w:p>
    <w:p w14:paraId="3536694B" w14:textId="77777777" w:rsidR="00711136" w:rsidRDefault="00711136" w:rsidP="00711136">
      <w:pPr>
        <w:pStyle w:val="Heading4"/>
        <w:jc w:val="both"/>
      </w:pPr>
      <w:r>
        <w:t>b</w:t>
      </w:r>
      <w:r w:rsidRPr="000B1E40">
        <w:t>)</w:t>
      </w:r>
      <w:r>
        <w:t xml:space="preserve"> </w:t>
      </w:r>
      <w:r>
        <w:rPr>
          <w:u w:val="single"/>
        </w:rPr>
        <w:t>Turns the aff</w:t>
      </w:r>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03723EB6" w14:textId="77777777" w:rsidR="00711136" w:rsidRPr="000B1E40" w:rsidRDefault="00711136" w:rsidP="00711136">
      <w:pPr>
        <w:pStyle w:val="Heading4"/>
        <w:jc w:val="both"/>
      </w:pPr>
      <w:r>
        <w:t xml:space="preserve">c) </w:t>
      </w:r>
      <w:r w:rsidRPr="006C3476">
        <w:rPr>
          <w:u w:val="single"/>
        </w:rPr>
        <w:t>Strategy Skew</w:t>
      </w:r>
      <w:r w:rsidRPr="000B1E40">
        <w:t xml:space="preserve"> –</w:t>
      </w:r>
      <w:r>
        <w:t xml:space="preserve"> Y</w:t>
      </w:r>
      <w:r w:rsidRPr="000B1E40">
        <w:t xml:space="preserve">ou can </w:t>
      </w:r>
      <w:r>
        <w:t xml:space="preserve">recontextualize your ROTB to </w:t>
      </w:r>
      <w:r w:rsidRPr="000B1E40">
        <w:t xml:space="preserve">make up reasons </w:t>
      </w:r>
      <w:r>
        <w:t>why my offense doesn’t link in the 1AR</w:t>
      </w:r>
      <w:r w:rsidRPr="000B1E40">
        <w:t xml:space="preserve"> </w:t>
      </w:r>
    </w:p>
    <w:p w14:paraId="50DC8523" w14:textId="77777777" w:rsidR="00711136" w:rsidRDefault="00711136" w:rsidP="00711136">
      <w:pPr>
        <w:pStyle w:val="Heading4"/>
        <w:jc w:val="both"/>
      </w:pPr>
      <w:r w:rsidRPr="0036214B">
        <w:t xml:space="preserve">Framing: You can’t use your ROB to exclude my shell. My shell </w:t>
      </w:r>
      <w:r>
        <w:t>simply</w:t>
      </w:r>
      <w:r w:rsidRPr="0036214B">
        <w:t xml:space="preserve"> constrains how you </w:t>
      </w:r>
      <w:r>
        <w:t>read your ROTB</w:t>
      </w:r>
      <w:r w:rsidRPr="0036214B">
        <w:t xml:space="preserve">. </w:t>
      </w:r>
      <w:r>
        <w:t>M</w:t>
      </w:r>
      <w:r w:rsidRPr="0036214B">
        <w:t xml:space="preserve">y method is your </w:t>
      </w:r>
      <w:r>
        <w:t>ROTB</w:t>
      </w:r>
      <w:r w:rsidRPr="0036214B">
        <w:t xml:space="preserve"> with specification, </w:t>
      </w:r>
      <w:r>
        <w:t>so if I’m winning comparative offense, the shell outweighs</w:t>
      </w:r>
      <w:r w:rsidRPr="0036214B">
        <w:t xml:space="preserve"> even if method debates in general preclude theory.</w:t>
      </w:r>
      <w:r>
        <w:t xml:space="preserve"> If they go for the Aff first that proves the abuse of my shell since they should have specified in the AC.</w:t>
      </w:r>
    </w:p>
    <w:p w14:paraId="36EC7252" w14:textId="77777777" w:rsidR="00711136" w:rsidRDefault="00711136" w:rsidP="00711136">
      <w:pPr>
        <w:pStyle w:val="Heading4"/>
      </w:pPr>
    </w:p>
    <w:p w14:paraId="27EA8F21" w14:textId="77777777" w:rsidR="00711136" w:rsidRDefault="00711136" w:rsidP="00711136">
      <w:pPr>
        <w:pStyle w:val="Heading4"/>
      </w:pPr>
      <w:r>
        <w:t>Fairness before k– a] testing – you can’t evaluate their args because the round was skewed – if they have 10 minutes to win their aff or fairness bad and I have 1 for the opposite they will win b</w:t>
      </w:r>
      <w:bookmarkStart w:id="0" w:name="_Hlk96182720"/>
      <w:r>
        <w:t xml:space="preserve">] they concede its authority via speech times and tournament procedure c] hacking – if they say it’s irrelevant then you can be unfair against them and vote for me d] the ballot can never alter subjectivities but it can rectify unfairness e] jurisdiction – the ballot says to vote for the better debater not the better cheater – that’s a metaconstraint, </w:t>
      </w:r>
      <w:bookmarkEnd w:id="0"/>
      <w:r>
        <w:t>f] inclusion – nobody plays an unfair game – that’s lexically prior to their reading of the aff in debate</w:t>
      </w:r>
    </w:p>
    <w:p w14:paraId="6C81A892" w14:textId="77777777" w:rsidR="00711136" w:rsidRDefault="00711136" w:rsidP="00711136">
      <w:pPr>
        <w:pStyle w:val="Heading4"/>
      </w:pPr>
      <w:r>
        <w:t>Education – it’s the only portable impact and why schools fund debate</w:t>
      </w:r>
    </w:p>
    <w:p w14:paraId="452CE319" w14:textId="77777777" w:rsidR="00711136" w:rsidRDefault="00711136" w:rsidP="00711136">
      <w:pPr>
        <w:pStyle w:val="Heading4"/>
      </w:pPr>
      <w:r>
        <w:t>CI – a) brightlines are arbitrary and self-serving which doesn’t set good norms b) it collapses since weighing between brightlines rely on offense defense</w:t>
      </w:r>
    </w:p>
    <w:p w14:paraId="66110BDF" w14:textId="77777777" w:rsidR="00711136" w:rsidRDefault="00711136" w:rsidP="00711136">
      <w:pPr>
        <w:pStyle w:val="Heading4"/>
      </w:pPr>
      <w:r>
        <w:t>DTD – deter future abuse</w:t>
      </w:r>
    </w:p>
    <w:p w14:paraId="37016964" w14:textId="77777777" w:rsidR="00711136" w:rsidRPr="00633FF2" w:rsidRDefault="00711136" w:rsidP="00711136">
      <w:pPr>
        <w:pStyle w:val="Heading4"/>
      </w:pPr>
      <w:r>
        <w:t>No rvi</w:t>
      </w:r>
    </w:p>
    <w:p w14:paraId="4C34F313" w14:textId="77777777" w:rsidR="00711136" w:rsidRDefault="00711136" w:rsidP="00711136">
      <w:pPr>
        <w:pStyle w:val="Heading4"/>
      </w:pPr>
      <w:r>
        <w:t xml:space="preserve">[a] Baiting—they’ll bait the theory debate and prep it out—justifies infinite abuse since they’ll get away with unacceptable practices </w:t>
      </w:r>
    </w:p>
    <w:p w14:paraId="265E0043" w14:textId="77777777" w:rsidR="00711136" w:rsidRDefault="00711136" w:rsidP="00711136">
      <w:pPr>
        <w:pStyle w:val="Heading4"/>
      </w:pPr>
      <w:r>
        <w:t>[b] 1AR all-outs—they’ll collapse entirely to theory which crowds out substance and kills education.</w:t>
      </w:r>
    </w:p>
    <w:p w14:paraId="7F3CD471" w14:textId="77777777" w:rsidR="00711136" w:rsidRPr="00230FB2" w:rsidRDefault="00711136" w:rsidP="00711136">
      <w:pPr>
        <w:pStyle w:val="Heading2"/>
      </w:pPr>
      <w:r>
        <w:t>2</w:t>
      </w:r>
    </w:p>
    <w:p w14:paraId="5BAEE58A" w14:textId="77777777" w:rsidR="00711136" w:rsidRDefault="00711136" w:rsidP="00711136">
      <w:pPr>
        <w:pStyle w:val="Heading3"/>
      </w:pPr>
      <w:r>
        <w:t>FW</w:t>
      </w:r>
    </w:p>
    <w:p w14:paraId="5FA8CDF3" w14:textId="77777777" w:rsidR="00711136" w:rsidRPr="00E6221E" w:rsidRDefault="00711136" w:rsidP="00711136">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69F1D5EA" w14:textId="77777777" w:rsidR="00711136" w:rsidRDefault="00711136" w:rsidP="00711136">
      <w:pPr>
        <w:pStyle w:val="Heading4"/>
      </w:pPr>
      <w:r>
        <w:t xml:space="preserve">Ethics must be derived from the a priori world – </w:t>
      </w:r>
    </w:p>
    <w:p w14:paraId="7DA86EC3" w14:textId="77777777" w:rsidR="00711136" w:rsidRDefault="00711136" w:rsidP="00711136">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41AE193D" w14:textId="77777777" w:rsidR="00711136" w:rsidRDefault="00711136" w:rsidP="00711136">
      <w:pPr>
        <w:pStyle w:val="Heading4"/>
      </w:pPr>
      <w:r>
        <w:t xml:space="preserve">[2] </w:t>
      </w:r>
      <w:r w:rsidRPr="0096498F">
        <w:rPr>
          <w:u w:val="single"/>
        </w:rPr>
        <w:t>External Worlds Skepticism</w:t>
      </w:r>
      <w:r>
        <w:t xml:space="preserve"> – </w:t>
      </w:r>
    </w:p>
    <w:p w14:paraId="4F0B104D" w14:textId="77777777" w:rsidR="00711136" w:rsidRDefault="00711136" w:rsidP="00711136">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7" w:history="1">
        <w:r w:rsidRPr="007E3799">
          <w:rPr>
            <w:rStyle w:val="Hyperlink"/>
          </w:rPr>
          <w:t>https://1000wordphilosophy.com/2014/02/06/external-world-skepticism/</w:t>
        </w:r>
      </w:hyperlink>
      <w:r>
        <w:t xml:space="preserve"> //Xu]</w:t>
      </w:r>
    </w:p>
    <w:p w14:paraId="767D3D53" w14:textId="77777777" w:rsidR="00711136" w:rsidRPr="00684743" w:rsidRDefault="00711136" w:rsidP="00711136">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uch that it will seem to you that things are some way when they are not that way at all. Accordingly</w:t>
      </w:r>
      <w:r w:rsidRPr="00684743">
        <w:rPr>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p>
    <w:p w14:paraId="3DA693CF" w14:textId="77777777" w:rsidR="00711136" w:rsidRPr="009021AD" w:rsidRDefault="00711136" w:rsidP="00711136">
      <w:pPr>
        <w:rPr>
          <w:sz w:val="16"/>
          <w:szCs w:val="16"/>
        </w:rPr>
      </w:pPr>
      <w:r w:rsidRPr="009021AD">
        <w:rPr>
          <w:sz w:val="16"/>
          <w:szCs w:val="16"/>
        </w:rPr>
        <w:t>*Footnote 1*</w:t>
      </w:r>
    </w:p>
    <w:p w14:paraId="3A815360" w14:textId="77777777" w:rsidR="00711136" w:rsidRPr="00776448" w:rsidRDefault="00711136" w:rsidP="00711136">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your visual cortex is being </w:t>
      </w:r>
      <w:r w:rsidRPr="00776448">
        <w:rPr>
          <w:rStyle w:val="Emphasis"/>
          <w:highlight w:val="green"/>
        </w:rPr>
        <w:t>stimulated by electrodes</w:t>
      </w:r>
      <w:r w:rsidRPr="00776448">
        <w:rPr>
          <w:rStyle w:val="Emphasis"/>
        </w:rPr>
        <w:t>.</w:t>
      </w:r>
    </w:p>
    <w:p w14:paraId="0E68684A" w14:textId="77777777" w:rsidR="00711136" w:rsidRPr="009021AD" w:rsidRDefault="00711136" w:rsidP="00711136">
      <w:pPr>
        <w:rPr>
          <w:sz w:val="16"/>
          <w:szCs w:val="16"/>
        </w:rPr>
      </w:pPr>
      <w:r w:rsidRPr="009021AD">
        <w:rPr>
          <w:sz w:val="16"/>
          <w:szCs w:val="16"/>
        </w:rPr>
        <w:t>*Paragraph Following the First*</w:t>
      </w:r>
    </w:p>
    <w:p w14:paraId="56758D43" w14:textId="77777777" w:rsidR="00711136" w:rsidRDefault="00711136" w:rsidP="00711136">
      <w:pPr>
        <w:rPr>
          <w:sz w:val="16"/>
        </w:rPr>
      </w:pPr>
      <w:r w:rsidRPr="001B4866">
        <w:rPr>
          <w:sz w:val="16"/>
        </w:rPr>
        <w:t xml:space="preserve">Philosophers call (2) a skeptical scenario. In skeptical scenarios, you are radically misled, deceived, or bamboozled by your evidence in such a way that how things seem to you is different from how things actually are. Perhaps the most famous propounder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76B92DE3" w14:textId="77777777" w:rsidR="00711136" w:rsidRPr="00742C76" w:rsidRDefault="00711136" w:rsidP="00711136">
      <w:pPr>
        <w:pStyle w:val="Heading4"/>
        <w:rPr>
          <w:rFonts w:cs="Calibri"/>
        </w:rPr>
      </w:pPr>
      <w:r w:rsidRPr="00742C76">
        <w:rPr>
          <w:rFonts w:cs="Calibri"/>
        </w:rPr>
        <w:t>To ask for why we should be reasoners concedes its authority since it uses reason – anything else is nonbinding and arbitrary. Aggregation is nonsensical since it impedes on one persons ends for another</w:t>
      </w:r>
    </w:p>
    <w:p w14:paraId="3922428B" w14:textId="77777777" w:rsidR="00711136" w:rsidRDefault="00711136" w:rsidP="00711136">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725FA9AE" w14:textId="77777777" w:rsidR="00711136" w:rsidRDefault="00711136" w:rsidP="00711136">
      <w:pPr>
        <w:pStyle w:val="Heading4"/>
        <w:rPr>
          <w:rFonts w:cs="Calibri"/>
        </w:rPr>
      </w:pPr>
      <w:r w:rsidRPr="00742C76">
        <w:rPr>
          <w:rFonts w:cs="Calibri"/>
        </w:rPr>
        <w:t xml:space="preserve">Thus, the standard is consistency with liberty. </w:t>
      </w:r>
    </w:p>
    <w:p w14:paraId="5AFD7A96" w14:textId="77777777" w:rsidR="00711136" w:rsidRDefault="00711136" w:rsidP="00711136">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4954A86E" w14:textId="77777777" w:rsidR="00711136" w:rsidRPr="007F77C2" w:rsidRDefault="00711136" w:rsidP="00711136">
      <w:pPr>
        <w:pStyle w:val="Heading4"/>
      </w:pPr>
      <w:r>
        <w:t xml:space="preserve">2] Epistemic Confidence – a] modesty is </w:t>
      </w:r>
      <w:r w:rsidRPr="004841C9">
        <w:rPr>
          <w:u w:val="single"/>
        </w:rPr>
        <w:t>arbitrary</w:t>
      </w:r>
      <w:r>
        <w:t xml:space="preserve"> in calculating ethical value b] self-defeating – you wouldn’t take two different pills because a doctor recommended one and a stranger another </w:t>
      </w:r>
    </w:p>
    <w:p w14:paraId="4FCE58EE" w14:textId="77777777" w:rsidR="00711136" w:rsidRDefault="00711136" w:rsidP="00711136">
      <w:pPr>
        <w:pStyle w:val="Heading3"/>
      </w:pPr>
      <w:r>
        <w:t>Offense</w:t>
      </w:r>
    </w:p>
    <w:p w14:paraId="3A367B8D" w14:textId="77777777" w:rsidR="00711136" w:rsidRDefault="00711136" w:rsidP="00711136">
      <w:pPr>
        <w:pStyle w:val="Heading4"/>
        <w:rPr>
          <w:rFonts w:cs="Calibri"/>
        </w:rPr>
      </w:pPr>
      <w:r>
        <w:rPr>
          <w:rFonts w:cs="Calibri"/>
        </w:rPr>
        <w:t>1</w:t>
      </w:r>
      <w:r w:rsidRPr="00742C76">
        <w:rPr>
          <w:rFonts w:cs="Calibri"/>
        </w:rPr>
        <w:t>]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72EA8F0" w14:textId="77777777" w:rsidR="00711136" w:rsidRPr="00F62C0B" w:rsidRDefault="00711136" w:rsidP="00711136"/>
    <w:p w14:paraId="3413DB6D" w14:textId="77777777" w:rsidR="00711136" w:rsidRPr="0074642E" w:rsidRDefault="00711136" w:rsidP="00711136">
      <w:pPr>
        <w:pStyle w:val="Heading4"/>
      </w:pPr>
      <w:r w:rsidRPr="00C32EFD">
        <w:rPr>
          <w:rFonts w:asciiTheme="minorHAnsi" w:hAnsiTheme="minorHAnsi" w:cstheme="minorHAnsi"/>
        </w:rPr>
        <w:t>Presumption</w:t>
      </w:r>
      <w:r>
        <w:rPr>
          <w:rFonts w:asciiTheme="minorHAnsi" w:hAnsiTheme="minorHAnsi" w:cstheme="minorHAnsi"/>
        </w:rPr>
        <w:t>/</w:t>
      </w:r>
      <w:r w:rsidRPr="00C32EFD">
        <w:rPr>
          <w:rFonts w:asciiTheme="minorHAnsi" w:hAnsiTheme="minorHAnsi" w:cstheme="minorHAnsi"/>
        </w:rPr>
        <w:t xml:space="preserve">permissibility negates – </w:t>
      </w:r>
      <w:r>
        <w:rPr>
          <w:rFonts w:asciiTheme="minorHAnsi" w:hAnsiTheme="minorHAnsi" w:cstheme="minorHAnsi"/>
        </w:rPr>
        <w:t>a]</w:t>
      </w:r>
      <w:r w:rsidRPr="00C32EFD">
        <w:rPr>
          <w:rFonts w:asciiTheme="minorHAnsi" w:hAnsiTheme="minorHAnsi" w:cstheme="minorHAnsi"/>
        </w:rPr>
        <w:t xml:space="preserve"> real world policies require positive justification before being adopted </w:t>
      </w:r>
      <w:r>
        <w:rPr>
          <w:rFonts w:asciiTheme="minorHAnsi" w:hAnsiTheme="minorHAnsi" w:cstheme="minorHAnsi"/>
        </w:rPr>
        <w:t xml:space="preserve">b] </w:t>
      </w:r>
      <w:r>
        <w:t>Unjust</w:t>
      </w:r>
      <w:r>
        <w:rPr>
          <w:rStyle w:val="FootnoteReference"/>
        </w:rPr>
        <w:footnoteReference w:id="1"/>
      </w:r>
      <w:r>
        <w:t xml:space="preserve"> is “</w:t>
      </w:r>
      <w:r w:rsidRPr="00F0534F">
        <w:rPr>
          <w:rStyle w:val="Emphasis"/>
          <w:highlight w:val="green"/>
        </w:rPr>
        <w:t>contrary to</w:t>
      </w:r>
      <w:r w:rsidRPr="00F0534F">
        <w:rPr>
          <w:rStyle w:val="Emphasis"/>
        </w:rPr>
        <w:t xml:space="preserve"> conscience or </w:t>
      </w:r>
      <w:r w:rsidRPr="00F0534F">
        <w:rPr>
          <w:rStyle w:val="Emphasis"/>
          <w:highlight w:val="green"/>
        </w:rPr>
        <w:t>morality</w:t>
      </w:r>
      <w:r w:rsidRPr="00F0534F">
        <w:rPr>
          <w:rStyle w:val="Emphasis"/>
        </w:rPr>
        <w:t xml:space="preserve"> or law</w:t>
      </w:r>
      <w:r>
        <w:t xml:space="preserve">” so they need to prove the negative obligation </w:t>
      </w:r>
    </w:p>
    <w:p w14:paraId="78D5AF13" w14:textId="77777777" w:rsidR="00711136" w:rsidRDefault="00711136" w:rsidP="00711136">
      <w:pPr>
        <w:pStyle w:val="Heading4"/>
        <w:rPr>
          <w:rFonts w:asciiTheme="minorHAnsi" w:hAnsiTheme="minorHAnsi" w:cstheme="minorHAnsi"/>
        </w:rPr>
      </w:pPr>
      <w:r>
        <w:rPr>
          <w:rFonts w:asciiTheme="minorHAnsi" w:hAnsiTheme="minorHAnsi" w:cstheme="minorHAnsi"/>
        </w:rPr>
        <w:t>c</w:t>
      </w:r>
      <w:r w:rsidRPr="001114BF">
        <w:rPr>
          <w:rFonts w:asciiTheme="minorHAnsi" w:hAnsiTheme="minorHAnsi" w:cstheme="minorHAnsi"/>
        </w:rPr>
        <w:t xml:space="preserve">) more often false than true since I can prove something false in infinite ways </w:t>
      </w:r>
    </w:p>
    <w:p w14:paraId="38AA5ADF" w14:textId="77777777" w:rsidR="00711136" w:rsidRPr="00F275B0" w:rsidRDefault="00711136" w:rsidP="00711136">
      <w:pPr>
        <w:pStyle w:val="Heading2"/>
      </w:pPr>
      <w:r>
        <w:t>3</w:t>
      </w:r>
    </w:p>
    <w:p w14:paraId="7A6CF74C" w14:textId="77777777" w:rsidR="00711136" w:rsidRPr="00C32EFD" w:rsidRDefault="00711136" w:rsidP="00711136">
      <w:pPr>
        <w:pStyle w:val="Heading4"/>
        <w:rPr>
          <w:rFonts w:asciiTheme="minorHAnsi" w:hAnsiTheme="minorHAnsi" w:cstheme="minorHAnsi"/>
          <w:u w:val="single"/>
        </w:rPr>
      </w:pPr>
      <w:r w:rsidRPr="00C32EFD">
        <w:rPr>
          <w:rFonts w:asciiTheme="minorHAnsi" w:hAnsiTheme="minorHAnsi" w:cstheme="minorHAnsi"/>
        </w:rPr>
        <w:t>The ROB is to determine the truth of falsity of the resolution –</w:t>
      </w:r>
    </w:p>
    <w:p w14:paraId="41581A17" w14:textId="77777777" w:rsidR="00711136" w:rsidRPr="00C32EFD" w:rsidRDefault="00711136" w:rsidP="00711136">
      <w:pPr>
        <w:pStyle w:val="Heading4"/>
        <w:rPr>
          <w:rFonts w:asciiTheme="minorHAnsi" w:eastAsia="Calibri" w:hAnsiTheme="minorHAnsi" w:cstheme="minorHAnsi"/>
        </w:rPr>
      </w:pPr>
      <w:r w:rsidRPr="00C32EFD">
        <w:rPr>
          <w:rFonts w:asciiTheme="minorHAnsi" w:hAnsiTheme="minorHAnsi" w:cstheme="minorHAnsi"/>
        </w:rPr>
        <w:t xml:space="preserve">1] Textuality – </w:t>
      </w:r>
      <w:r w:rsidRPr="00C32EFD">
        <w:rPr>
          <w:rFonts w:asciiTheme="minorHAnsi" w:eastAsia="Calibri" w:hAnsiTheme="minorHAnsi" w:cstheme="minorHAnsi"/>
        </w:rPr>
        <w:t>five dictionaries</w:t>
      </w:r>
      <w:r w:rsidRPr="00C32EFD">
        <w:rPr>
          <w:rFonts w:asciiTheme="minorHAnsi" w:eastAsia="Calibri" w:hAnsiTheme="minorHAnsi" w:cstheme="minorHAnsi"/>
          <w:vertAlign w:val="superscript"/>
        </w:rPr>
        <w:footnoteReference w:id="2"/>
      </w:r>
      <w:r w:rsidRPr="00C32EFD">
        <w:rPr>
          <w:rFonts w:asciiTheme="minorHAnsi" w:eastAsia="Calibri" w:hAnsiTheme="minorHAnsi" w:cstheme="minorHAnsi"/>
        </w:rPr>
        <w:t xml:space="preserve"> define to negate as to deny the truth of and affirm</w:t>
      </w:r>
      <w:r w:rsidRPr="00C32EFD">
        <w:rPr>
          <w:rFonts w:asciiTheme="minorHAnsi" w:eastAsia="Calibri" w:hAnsiTheme="minorHAnsi" w:cstheme="minorHAnsi"/>
          <w:vertAlign w:val="superscript"/>
        </w:rPr>
        <w:footnoteReference w:id="3"/>
      </w:r>
      <w:r w:rsidRPr="00C32EFD">
        <w:rPr>
          <w:rFonts w:asciiTheme="minorHAnsi" w:eastAsia="Calibri" w:hAnsiTheme="minorHAnsi" w:cstheme="minorHAnsi"/>
        </w:rPr>
        <w:t xml:space="preserve"> as to prove true. </w:t>
      </w:r>
    </w:p>
    <w:p w14:paraId="6BEDCB61" w14:textId="77777777" w:rsidR="00711136" w:rsidRPr="00C32EFD" w:rsidRDefault="00711136" w:rsidP="00711136">
      <w:pPr>
        <w:pStyle w:val="Heading4"/>
        <w:rPr>
          <w:rFonts w:asciiTheme="minorHAnsi" w:hAnsiTheme="minorHAnsi" w:cstheme="minorHAnsi"/>
        </w:rPr>
      </w:pPr>
      <w:r w:rsidRPr="00C32EFD">
        <w:rPr>
          <w:rFonts w:asciiTheme="minorHAnsi" w:hAnsiTheme="minorHAnsi" w:cstheme="minorHAnsi"/>
        </w:rPr>
        <w:t xml:space="preserve">That OW – </w:t>
      </w:r>
    </w:p>
    <w:p w14:paraId="1CA03F14" w14:textId="77777777" w:rsidR="00711136" w:rsidRPr="00C32EFD" w:rsidRDefault="00711136" w:rsidP="00711136">
      <w:pPr>
        <w:pStyle w:val="Heading4"/>
        <w:rPr>
          <w:rFonts w:asciiTheme="minorHAnsi" w:hAnsiTheme="minorHAnsi" w:cstheme="minorHAnsi"/>
        </w:rPr>
      </w:pPr>
      <w:r w:rsidRPr="00C32EFD">
        <w:rPr>
          <w:rFonts w:asciiTheme="minorHAnsi" w:eastAsia="Calibri" w:hAnsiTheme="minorHAnsi" w:cstheme="minorHAnsi"/>
        </w:rPr>
        <w:t xml:space="preserve">a] </w:t>
      </w:r>
      <w:r w:rsidRPr="00C32EFD">
        <w:rPr>
          <w:rFonts w:asciiTheme="minorHAnsi" w:hAnsiTheme="minorHAnsi" w:cstheme="minorHAnsi"/>
        </w:rPr>
        <w:t xml:space="preserve">Jurisdiction – judges are constrained through their constitutive purpose and proves it’s a side constraint on what arguments they can vote on. </w:t>
      </w:r>
    </w:p>
    <w:p w14:paraId="4AA0990A" w14:textId="77777777" w:rsidR="00711136" w:rsidRPr="00C32EFD" w:rsidRDefault="00711136" w:rsidP="00711136">
      <w:pPr>
        <w:pStyle w:val="Heading4"/>
        <w:rPr>
          <w:rFonts w:asciiTheme="minorHAnsi" w:hAnsiTheme="minorHAnsi" w:cstheme="minorHAnsi"/>
        </w:rPr>
      </w:pPr>
      <w:r w:rsidRPr="00C32EFD">
        <w:rPr>
          <w:rFonts w:asciiTheme="minorHAnsi" w:hAnsiTheme="minorHAnsi" w:cstheme="minorHAnsi"/>
        </w:rPr>
        <w:t xml:space="preserve">b] Predictability – people base prep off the pregiven terms in the resolution. </w:t>
      </w:r>
    </w:p>
    <w:p w14:paraId="0E1BE602" w14:textId="77777777" w:rsidR="00711136" w:rsidRPr="00C32EFD" w:rsidRDefault="00711136" w:rsidP="00711136">
      <w:pPr>
        <w:pStyle w:val="Heading4"/>
        <w:rPr>
          <w:rFonts w:asciiTheme="minorHAnsi" w:hAnsiTheme="minorHAnsi" w:cstheme="minorHAnsi"/>
        </w:rPr>
      </w:pPr>
      <w:r w:rsidRPr="00C32EFD">
        <w:rPr>
          <w:rFonts w:asciiTheme="minorHAnsi" w:hAnsiTheme="minorHAnsi" w:cstheme="minorHAnsi"/>
        </w:rPr>
        <w:t>2] Isomorphism – alternative ROBs aren’t binary truth/false because of topic lit biases which increases intervention and takes the debate out of the hands of debaters.</w:t>
      </w:r>
    </w:p>
    <w:p w14:paraId="5F53983E" w14:textId="77777777" w:rsidR="00711136" w:rsidRPr="00C32EFD" w:rsidRDefault="00711136" w:rsidP="00711136">
      <w:pPr>
        <w:pStyle w:val="Heading4"/>
        <w:rPr>
          <w:rFonts w:asciiTheme="minorHAnsi" w:hAnsiTheme="minorHAnsi" w:cstheme="minorHAnsi"/>
        </w:rPr>
      </w:pPr>
      <w:r w:rsidRPr="00C32EFD">
        <w:rPr>
          <w:rFonts w:asciiTheme="minorHAnsi" w:hAnsiTheme="minorHAnsi" w:cstheme="minorHAnsi"/>
        </w:rPr>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2504613C" w14:textId="77777777" w:rsidR="00711136" w:rsidRPr="00C32EFD" w:rsidRDefault="00711136" w:rsidP="00711136">
      <w:pPr>
        <w:pStyle w:val="Heading4"/>
        <w:rPr>
          <w:rFonts w:asciiTheme="minorHAnsi" w:hAnsiTheme="minorHAnsi" w:cstheme="minorHAnsi"/>
        </w:rPr>
      </w:pPr>
      <w:r w:rsidRPr="00C32EFD">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3413050D" w14:textId="77777777" w:rsidR="00711136" w:rsidRPr="00943A7D" w:rsidRDefault="00711136" w:rsidP="00711136">
      <w:pPr>
        <w:pStyle w:val="Heading3"/>
      </w:pPr>
      <w:r>
        <w:t>NIBS</w:t>
      </w:r>
    </w:p>
    <w:p w14:paraId="58B59DC9" w14:textId="77777777" w:rsidR="00711136" w:rsidRDefault="00711136" w:rsidP="00711136">
      <w:pPr>
        <w:pStyle w:val="Heading4"/>
      </w:pPr>
      <w:r>
        <w:t>1]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4A730E99" w14:textId="77777777" w:rsidR="00711136" w:rsidRDefault="00711136" w:rsidP="00711136">
      <w:pPr>
        <w:pStyle w:val="Heading4"/>
      </w:pPr>
      <w:r>
        <w:t>2] of</w:t>
      </w:r>
      <w:r>
        <w:rPr>
          <w:rStyle w:val="FootnoteReference"/>
        </w:rPr>
        <w:footnoteReference w:id="5"/>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3B03D09C" w14:textId="77777777" w:rsidR="00711136" w:rsidRDefault="00711136" w:rsidP="00711136">
      <w:pPr>
        <w:pStyle w:val="Heading4"/>
      </w:pPr>
      <w:r>
        <w:t>3] outer</w:t>
      </w:r>
      <w:r>
        <w:rPr>
          <w:rStyle w:val="FootnoteReference"/>
        </w:rPr>
        <w:footnoteReference w:id="6"/>
      </w:r>
      <w:r>
        <w:t xml:space="preserve"> is “</w:t>
      </w:r>
      <w:r w:rsidRPr="00195019">
        <w:rPr>
          <w:rStyle w:val="Emphasis"/>
        </w:rPr>
        <w:t xml:space="preserve">being </w:t>
      </w:r>
      <w:r w:rsidRPr="00051C90">
        <w:rPr>
          <w:rStyle w:val="Emphasis"/>
          <w:highlight w:val="green"/>
        </w:rPr>
        <w:t>away from a center</w:t>
      </w:r>
      <w:r>
        <w:t>” but the rez doesn’t have a center</w:t>
      </w:r>
    </w:p>
    <w:p w14:paraId="1C66C006" w14:textId="77777777" w:rsidR="00711136" w:rsidRDefault="00711136" w:rsidP="00711136">
      <w:pPr>
        <w:pStyle w:val="Heading4"/>
      </w:pPr>
      <w:r>
        <w:t>4] space</w:t>
      </w:r>
      <w:r>
        <w:rPr>
          <w:rStyle w:val="FootnoteReference"/>
        </w:rPr>
        <w:footnoteReference w:id="7"/>
      </w:r>
      <w:r>
        <w:t xml:space="preserve"> is “</w:t>
      </w:r>
      <w:r w:rsidRPr="002C069E">
        <w:rPr>
          <w:rStyle w:val="Emphasis"/>
        </w:rPr>
        <w:t xml:space="preserve">an </w:t>
      </w:r>
      <w:r w:rsidRPr="002C069E">
        <w:rPr>
          <w:rStyle w:val="Emphasis"/>
          <w:highlight w:val="green"/>
        </w:rPr>
        <w:t>area</w:t>
      </w:r>
      <w:r w:rsidRPr="002C069E">
        <w:rPr>
          <w:rStyle w:val="Emphasis"/>
        </w:rPr>
        <w:t xml:space="preserve"> rented or sold </w:t>
      </w:r>
      <w:r w:rsidRPr="002C069E">
        <w:rPr>
          <w:rStyle w:val="Emphasis"/>
          <w:highlight w:val="green"/>
        </w:rPr>
        <w:t>as business premises</w:t>
      </w:r>
      <w:r>
        <w:t>” but there aren’t premises</w:t>
      </w:r>
    </w:p>
    <w:p w14:paraId="2CE1675E" w14:textId="77777777" w:rsidR="00711136" w:rsidRDefault="00711136" w:rsidP="00711136">
      <w:pPr>
        <w:pStyle w:val="Heading4"/>
      </w:pPr>
      <w:r>
        <w:t>5] entities</w:t>
      </w:r>
      <w:r>
        <w:rPr>
          <w:rStyle w:val="FootnoteReference"/>
        </w:rPr>
        <w:footnoteReference w:id="8"/>
      </w:r>
      <w:r>
        <w:t xml:space="preserve"> are “</w:t>
      </w:r>
      <w:r w:rsidRPr="008E59A4">
        <w:rPr>
          <w:rStyle w:val="Emphasis"/>
          <w:highlight w:val="green"/>
        </w:rPr>
        <w:t>an organization</w:t>
      </w:r>
      <w:r w:rsidRPr="0053567C">
        <w:rPr>
          <w:rStyle w:val="Emphasis"/>
        </w:rPr>
        <w:t xml:space="preserve"> (such as a business or governmental unit) that has an identity </w:t>
      </w:r>
      <w:r w:rsidRPr="008E59A4">
        <w:rPr>
          <w:rStyle w:val="Emphasis"/>
          <w:highlight w:val="green"/>
        </w:rPr>
        <w:t>separate from</w:t>
      </w:r>
      <w:r w:rsidRPr="0053567C">
        <w:rPr>
          <w:rStyle w:val="Emphasis"/>
        </w:rPr>
        <w:t xml:space="preserve"> those of </w:t>
      </w:r>
      <w:r w:rsidRPr="008E59A4">
        <w:rPr>
          <w:rStyle w:val="Emphasis"/>
          <w:highlight w:val="green"/>
        </w:rPr>
        <w:t>its members</w:t>
      </w:r>
      <w:r>
        <w:t>” but the rez doesn’t spec the members</w:t>
      </w:r>
    </w:p>
    <w:p w14:paraId="2F931CE4" w14:textId="77777777" w:rsidR="000B27BD" w:rsidRDefault="000B27BD"/>
    <w:sectPr w:rsidR="000B27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B814A" w14:textId="77777777" w:rsidR="003A2D73" w:rsidRDefault="003A2D73" w:rsidP="00711136">
      <w:pPr>
        <w:spacing w:after="0" w:line="240" w:lineRule="auto"/>
      </w:pPr>
      <w:r>
        <w:separator/>
      </w:r>
    </w:p>
  </w:endnote>
  <w:endnote w:type="continuationSeparator" w:id="0">
    <w:p w14:paraId="48B6B820" w14:textId="77777777" w:rsidR="003A2D73" w:rsidRDefault="003A2D73" w:rsidP="00711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BC73F" w14:textId="77777777" w:rsidR="003A2D73" w:rsidRDefault="003A2D73" w:rsidP="00711136">
      <w:pPr>
        <w:spacing w:after="0" w:line="240" w:lineRule="auto"/>
      </w:pPr>
      <w:r>
        <w:separator/>
      </w:r>
    </w:p>
  </w:footnote>
  <w:footnote w:type="continuationSeparator" w:id="0">
    <w:p w14:paraId="7D0336C4" w14:textId="77777777" w:rsidR="003A2D73" w:rsidRDefault="003A2D73" w:rsidP="00711136">
      <w:pPr>
        <w:spacing w:after="0" w:line="240" w:lineRule="auto"/>
      </w:pPr>
      <w:r>
        <w:continuationSeparator/>
      </w:r>
    </w:p>
  </w:footnote>
  <w:footnote w:id="1">
    <w:p w14:paraId="5E475C09" w14:textId="77777777" w:rsidR="00711136" w:rsidRPr="00FB538F" w:rsidRDefault="00711136" w:rsidP="00711136">
      <w:r>
        <w:rPr>
          <w:rStyle w:val="FootnoteReference"/>
        </w:rPr>
        <w:footnoteRef/>
      </w:r>
      <w:r>
        <w:t xml:space="preserve"> </w:t>
      </w:r>
      <w:r w:rsidRPr="00FB538F">
        <w:t>https://www.vocabulary.com/dictionary/unjust</w:t>
      </w:r>
    </w:p>
    <w:p w14:paraId="72A2ABC5" w14:textId="77777777" w:rsidR="00711136" w:rsidRDefault="00711136" w:rsidP="00711136">
      <w:pPr>
        <w:pStyle w:val="FootnoteText"/>
      </w:pPr>
    </w:p>
  </w:footnote>
  <w:footnote w:id="2">
    <w:p w14:paraId="65A490FC" w14:textId="77777777" w:rsidR="00711136" w:rsidRPr="00752E9C" w:rsidRDefault="00711136" w:rsidP="0071113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755B0D74" w14:textId="77777777" w:rsidR="00711136" w:rsidRPr="00855FDC" w:rsidRDefault="00711136" w:rsidP="0071113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4">
    <w:p w14:paraId="41200949" w14:textId="77777777" w:rsidR="00711136" w:rsidRDefault="00711136" w:rsidP="00711136">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5">
    <w:p w14:paraId="05110FF6" w14:textId="77777777" w:rsidR="00711136" w:rsidRDefault="00711136" w:rsidP="00711136">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7A9E0D0E" w14:textId="77777777" w:rsidR="00711136" w:rsidRDefault="00711136" w:rsidP="00711136">
      <w:pPr>
        <w:pStyle w:val="FootnoteText"/>
      </w:pPr>
      <w:r>
        <w:rPr>
          <w:rStyle w:val="FootnoteReference"/>
        </w:rPr>
        <w:footnoteRef/>
      </w:r>
      <w:r>
        <w:t xml:space="preserve"> </w:t>
      </w:r>
      <w:hyperlink r:id="rId8" w:history="1">
        <w:r w:rsidRPr="00E930A7">
          <w:rPr>
            <w:rStyle w:val="Hyperlink"/>
          </w:rPr>
          <w:t>https://www.merriam-webster.com/dictionary/outer</w:t>
        </w:r>
      </w:hyperlink>
      <w:r>
        <w:t xml:space="preserve"> //Xu</w:t>
      </w:r>
    </w:p>
  </w:footnote>
  <w:footnote w:id="7">
    <w:p w14:paraId="1C67D73C" w14:textId="77777777" w:rsidR="00711136" w:rsidRDefault="00711136" w:rsidP="00711136">
      <w:pPr>
        <w:pStyle w:val="FootnoteText"/>
      </w:pPr>
      <w:r>
        <w:rPr>
          <w:rStyle w:val="FootnoteReference"/>
        </w:rPr>
        <w:footnoteRef/>
      </w:r>
      <w:r>
        <w:t xml:space="preserve"> </w:t>
      </w:r>
      <w:hyperlink r:id="rId9" w:history="1">
        <w:r w:rsidRPr="00E930A7">
          <w:rPr>
            <w:rStyle w:val="Hyperlink"/>
          </w:rPr>
          <w:t>https://www.google.com/search?q=space+definition&amp;rlz=1C1CHBF_enUS877US877&amp;oq=space+definition&amp;aqs=chrome..69i57.2076j0j7&amp;sourceid=chrome&amp;ie=UTF-8</w:t>
        </w:r>
      </w:hyperlink>
      <w:r>
        <w:t xml:space="preserve"> //Xu</w:t>
      </w:r>
    </w:p>
  </w:footnote>
  <w:footnote w:id="8">
    <w:p w14:paraId="56B8EA18" w14:textId="77777777" w:rsidR="00711136" w:rsidRDefault="00711136" w:rsidP="00711136">
      <w:pPr>
        <w:pStyle w:val="FootnoteText"/>
      </w:pPr>
      <w:r>
        <w:rPr>
          <w:rStyle w:val="FootnoteReference"/>
        </w:rPr>
        <w:footnoteRef/>
      </w:r>
      <w:r>
        <w:t xml:space="preserve"> </w:t>
      </w:r>
      <w:hyperlink r:id="rId10"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4FA0"/>
    <w:rsid w:val="000B27BD"/>
    <w:rsid w:val="003A2D73"/>
    <w:rsid w:val="00711136"/>
    <w:rsid w:val="00C74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5F623-4EFF-4FD1-9FA1-0D87671C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1136"/>
    <w:rPr>
      <w:rFonts w:ascii="Calibri" w:hAnsi="Calibri" w:cs="Calibri"/>
    </w:rPr>
  </w:style>
  <w:style w:type="paragraph" w:styleId="Heading1">
    <w:name w:val="heading 1"/>
    <w:aliases w:val="Pocket"/>
    <w:basedOn w:val="Normal"/>
    <w:next w:val="Normal"/>
    <w:link w:val="Heading1Char"/>
    <w:qFormat/>
    <w:rsid w:val="007111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11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2"/>
    <w:unhideWhenUsed/>
    <w:qFormat/>
    <w:rsid w:val="007111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7111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11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1136"/>
  </w:style>
  <w:style w:type="character" w:customStyle="1" w:styleId="Heading1Char">
    <w:name w:val="Heading 1 Char"/>
    <w:aliases w:val="Pocket Char"/>
    <w:basedOn w:val="DefaultParagraphFont"/>
    <w:link w:val="Heading1"/>
    <w:rsid w:val="007111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113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71113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71113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7111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1136"/>
    <w:rPr>
      <w:b/>
      <w:bCs/>
      <w:sz w:val="26"/>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
    <w:basedOn w:val="DefaultParagraphFont"/>
    <w:link w:val="NoSpacing"/>
    <w:uiPriority w:val="99"/>
    <w:unhideWhenUsed/>
    <w:rsid w:val="00711136"/>
    <w:rPr>
      <w:color w:val="auto"/>
      <w:u w:val="none"/>
    </w:rPr>
  </w:style>
  <w:style w:type="paragraph" w:styleId="FootnoteText">
    <w:name w:val="footnote text"/>
    <w:basedOn w:val="Normal"/>
    <w:link w:val="FootnoteTextChar"/>
    <w:uiPriority w:val="99"/>
    <w:unhideWhenUsed/>
    <w:qFormat/>
    <w:rsid w:val="00711136"/>
    <w:pPr>
      <w:spacing w:after="0" w:line="240" w:lineRule="auto"/>
    </w:pPr>
    <w:rPr>
      <w:sz w:val="20"/>
      <w:szCs w:val="20"/>
    </w:rPr>
  </w:style>
  <w:style w:type="character" w:customStyle="1" w:styleId="FootnoteTextChar">
    <w:name w:val="Footnote Text Char"/>
    <w:basedOn w:val="DefaultParagraphFont"/>
    <w:link w:val="FootnoteText"/>
    <w:uiPriority w:val="99"/>
    <w:rsid w:val="00711136"/>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11136"/>
    <w:rPr>
      <w:vertAlign w:val="superscript"/>
    </w:rPr>
  </w:style>
  <w:style w:type="paragraph" w:customStyle="1" w:styleId="textbold">
    <w:name w:val="text bold"/>
    <w:basedOn w:val="Normal"/>
    <w:link w:val="Emphasis"/>
    <w:uiPriority w:val="7"/>
    <w:qFormat/>
    <w:rsid w:val="00711136"/>
    <w:pPr>
      <w:ind w:left="720"/>
      <w:jc w:val="both"/>
    </w:pPr>
    <w:rPr>
      <w:b/>
      <w:iCs/>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71113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Underline">
    <w:name w:val="Style Underline"/>
    <w:aliases w:val="Underline"/>
    <w:basedOn w:val="DefaultParagraphFont"/>
    <w:uiPriority w:val="6"/>
    <w:qFormat/>
    <w:rsid w:val="00711136"/>
    <w:rPr>
      <w:b w:val="0"/>
      <w:sz w:val="22"/>
      <w:u w:val="single"/>
    </w:rPr>
  </w:style>
  <w:style w:type="character" w:styleId="FollowedHyperlink">
    <w:name w:val="FollowedHyperlink"/>
    <w:basedOn w:val="DefaultParagraphFont"/>
    <w:uiPriority w:val="99"/>
    <w:semiHidden/>
    <w:unhideWhenUsed/>
    <w:rsid w:val="0071113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000wordphilosophy.com/2014/02/06/external-world-skeptic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merriam-webster.com/dictionary/outer"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entity"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space+definition&amp;rlz=1C1CHBF_enUS877US877&amp;oq=space+definition&amp;aqs=chrome..69i57.2076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1315</Words>
  <Characters>7500</Characters>
  <Application>Microsoft Office Word</Application>
  <DocSecurity>0</DocSecurity>
  <Lines>62</Lines>
  <Paragraphs>17</Paragraphs>
  <ScaleCrop>false</ScaleCrop>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2</cp:revision>
  <dcterms:created xsi:type="dcterms:W3CDTF">2022-03-10T05:20:00Z</dcterms:created>
  <dcterms:modified xsi:type="dcterms:W3CDTF">2022-03-10T05:20:00Z</dcterms:modified>
</cp:coreProperties>
</file>