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E5612" w14:textId="7FC83366" w:rsidR="006A1C5D" w:rsidRDefault="006A1C5D" w:rsidP="006A1C5D">
      <w:pPr>
        <w:pStyle w:val="Heading2"/>
        <w:rPr>
          <w:lang w:val="en-CA"/>
        </w:rPr>
      </w:pPr>
      <w:r>
        <w:rPr>
          <w:lang w:val="en-CA"/>
        </w:rPr>
        <w:t>OFF</w:t>
      </w:r>
    </w:p>
    <w:p w14:paraId="3C331AD7" w14:textId="04212506" w:rsidR="006A1C5D" w:rsidRPr="006A1C5D" w:rsidRDefault="006A1C5D" w:rsidP="0083536D">
      <w:pPr>
        <w:pStyle w:val="Heading3"/>
        <w:rPr>
          <w:lang w:val="en-CA"/>
        </w:rPr>
      </w:pPr>
      <w:r>
        <w:rPr>
          <w:lang w:val="en-CA"/>
        </w:rPr>
        <w:t>1NC – OFF</w:t>
      </w:r>
    </w:p>
    <w:p w14:paraId="09A037EB" w14:textId="7D3DF21E" w:rsidR="006A1C5D" w:rsidRPr="00C57DB0" w:rsidRDefault="006A1C5D" w:rsidP="006A1C5D">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 Informational assemblages are </w:t>
      </w:r>
      <w:r w:rsidRPr="00C57DB0">
        <w:rPr>
          <w:u w:val="single"/>
          <w:lang w:val="en-CA"/>
        </w:rPr>
        <w:t>inaccessible</w:t>
      </w:r>
      <w:r w:rsidRPr="00C57DB0">
        <w:rPr>
          <w:lang w:val="en-CA"/>
        </w:rPr>
        <w:t xml:space="preserve"> to disabled bodies which form the instability that </w:t>
      </w:r>
      <w:r w:rsidRPr="00C57DB0">
        <w:rPr>
          <w:u w:val="single"/>
          <w:lang w:val="en-CA"/>
        </w:rPr>
        <w:t>threatens</w:t>
      </w:r>
      <w:r w:rsidRPr="00C57DB0">
        <w:rPr>
          <w:lang w:val="en-CA"/>
        </w:rPr>
        <w:t xml:space="preserve"> the humanist circle. </w:t>
      </w:r>
    </w:p>
    <w:p w14:paraId="628DF74E" w14:textId="77777777" w:rsidR="006A1C5D" w:rsidRPr="00C57DB0" w:rsidRDefault="006A1C5D" w:rsidP="006A1C5D">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8" w:history="1">
        <w:r w:rsidRPr="00C57DB0">
          <w:rPr>
            <w:sz w:val="16"/>
            <w:szCs w:val="16"/>
          </w:rPr>
          <w:t>https://onlinelibrary.wiley.com/doi/abs/10.1111/comt.12054</w:t>
        </w:r>
      </w:hyperlink>
      <w:r w:rsidRPr="00C57DB0">
        <w:rPr>
          <w:sz w:val="16"/>
          <w:szCs w:val="16"/>
        </w:rPr>
        <w:t xml:space="preserve"> // Xu]</w:t>
      </w:r>
    </w:p>
    <w:p w14:paraId="7B55495E" w14:textId="77777777" w:rsidR="006A1C5D" w:rsidRPr="00F3667F" w:rsidRDefault="006A1C5D" w:rsidP="006A1C5D">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C57DB0">
        <w:rPr>
          <w:sz w:val="14"/>
        </w:rPr>
        <w:t>In particular, performing</w:t>
      </w:r>
      <w:proofErr w:type="gramEnd"/>
      <w:r w:rsidRPr="00C57DB0">
        <w:rPr>
          <w:sz w:val="14"/>
        </w:rPr>
        <w:t xml:space="preserve">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proofErr w:type="gramStart"/>
      <w:r w:rsidRPr="00C57DB0">
        <w:rPr>
          <w:rStyle w:val="StyleUnderline"/>
          <w:highlight w:val="green"/>
        </w:rPr>
        <w:t>yet</w:t>
      </w:r>
      <w:r w:rsidRPr="00C57DB0">
        <w:rPr>
          <w:rStyle w:val="StyleUnderline"/>
        </w:rPr>
        <w:t>,</w:t>
      </w:r>
      <w:proofErr w:type="gramEnd"/>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w:t>
      </w:r>
      <w:proofErr w:type="gramStart"/>
      <w:r w:rsidRPr="00C57DB0">
        <w:rPr>
          <w:sz w:val="14"/>
        </w:rPr>
        <w:t>principle</w:t>
      </w:r>
      <w:proofErr w:type="gramEnd"/>
      <w:r w:rsidRPr="00C57DB0">
        <w:rPr>
          <w:sz w:val="14"/>
        </w:rPr>
        <w:t xml:space="preserv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proofErr w:type="spellStart"/>
      <w:r w:rsidRPr="00C57DB0">
        <w:rPr>
          <w:rStyle w:val="StyleUnderline"/>
        </w:rPr>
        <w:t>auto</w:t>
      </w:r>
      <w:r w:rsidRPr="00C57DB0">
        <w:rPr>
          <w:rStyle w:val="StyleUnderline"/>
          <w:highlight w:val="green"/>
        </w:rPr>
        <w:t>affectivity</w:t>
      </w:r>
      <w:proofErr w:type="spellEnd"/>
      <w:r w:rsidRPr="00C57DB0">
        <w:rPr>
          <w:rStyle w:val="StyleUnderline"/>
          <w:highlight w:val="green"/>
        </w:rPr>
        <w:t xml:space="preserve">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C57DB0">
        <w:rPr>
          <w:sz w:val="14"/>
        </w:rPr>
        <w:t>. . . .</w:t>
      </w:r>
      <w:proofErr w:type="gramEnd"/>
      <w:r w:rsidRPr="00C57DB0">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 xml:space="preserve">The liberal subject, as Katherine </w:t>
      </w:r>
      <w:proofErr w:type="spellStart"/>
      <w:r w:rsidRPr="00C57DB0">
        <w:rPr>
          <w:sz w:val="14"/>
        </w:rPr>
        <w:t>Hayles</w:t>
      </w:r>
      <w:proofErr w:type="spellEnd"/>
      <w:r w:rsidRPr="00C57DB0">
        <w:rPr>
          <w:sz w:val="14"/>
        </w:rPr>
        <w:t xml:space="preserve"> has observed, identifies the self with the rational mind merely in possession of a body (1999, p. 4</w:t>
      </w:r>
      <w:proofErr w:type="gramStart"/>
      <w:r w:rsidRPr="00C57DB0">
        <w:rPr>
          <w:sz w:val="14"/>
        </w:rPr>
        <w:t>).This</w:t>
      </w:r>
      <w:proofErr w:type="gramEnd"/>
      <w:r w:rsidRPr="00C57DB0">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C57DB0">
        <w:rPr>
          <w:sz w:val="14"/>
        </w:rPr>
        <w:t>in order to</w:t>
      </w:r>
      <w:proofErr w:type="gramEnd"/>
      <w:r w:rsidRPr="00C57DB0">
        <w:rPr>
          <w:sz w:val="14"/>
        </w:rPr>
        <w:t xml:space="preserve"> exist. </w:t>
      </w:r>
      <w:proofErr w:type="gramStart"/>
      <w:r w:rsidRPr="00C57DB0">
        <w:rPr>
          <w:sz w:val="14"/>
        </w:rPr>
        <w:t>Accordingly</w:t>
      </w:r>
      <w:proofErr w:type="gramEnd"/>
      <w:r w:rsidRPr="00C57DB0">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C57DB0">
        <w:rPr>
          <w:sz w:val="14"/>
        </w:rPr>
        <w:t>particular body</w:t>
      </w:r>
      <w:proofErr w:type="gramEnd"/>
      <w:r w:rsidRPr="00C57DB0">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C57DB0">
        <w:rPr>
          <w:sz w:val="14"/>
        </w:rPr>
        <w:t>Wildon</w:t>
      </w:r>
      <w:proofErr w:type="spellEnd"/>
      <w:r w:rsidRPr="00C57DB0">
        <w:rPr>
          <w:sz w:val="14"/>
        </w:rPr>
        <w:t xml:space="preserve"> </w:t>
      </w:r>
      <w:proofErr w:type="spellStart"/>
      <w:r w:rsidRPr="00C57DB0">
        <w:rPr>
          <w:sz w:val="14"/>
        </w:rPr>
        <w:t>Carr</w:t>
      </w:r>
      <w:proofErr w:type="spellEnd"/>
      <w:r w:rsidRPr="00C57DB0">
        <w:rPr>
          <w:sz w:val="14"/>
        </w:rPr>
        <w:t xml:space="preserve">, a former president of the 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xml:space="preserve">, “is </w:t>
      </w:r>
      <w:proofErr w:type="gramStart"/>
      <w:r w:rsidRPr="00C57DB0">
        <w:rPr>
          <w:sz w:val="14"/>
        </w:rPr>
        <w:t>in the nature of human</w:t>
      </w:r>
      <w:proofErr w:type="gramEnd"/>
      <w:r w:rsidRPr="00C57DB0">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C57DB0">
        <w:rPr>
          <w:sz w:val="14"/>
        </w:rPr>
        <w:t>stop</w:t>
      </w:r>
      <w:proofErr w:type="gramEnd"/>
      <w:r w:rsidRPr="00C57DB0">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C57DB0">
        <w:rPr>
          <w:sz w:val="14"/>
        </w:rPr>
        <w:t>Mladen</w:t>
      </w:r>
      <w:proofErr w:type="spellEnd"/>
      <w:r w:rsidRPr="00C57DB0">
        <w:rPr>
          <w:sz w:val="14"/>
        </w:rPr>
        <w:t xml:space="preserve"> </w:t>
      </w:r>
      <w:proofErr w:type="spellStart"/>
      <w:r w:rsidRPr="00C57DB0">
        <w:rPr>
          <w:sz w:val="14"/>
        </w:rPr>
        <w:t>Dolar</w:t>
      </w:r>
      <w:proofErr w:type="spellEnd"/>
      <w:r w:rsidRPr="00C57DB0">
        <w:rPr>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C57DB0">
        <w:rPr>
          <w:sz w:val="14"/>
        </w:rPr>
        <w:t>Dolar</w:t>
      </w:r>
      <w:proofErr w:type="spellEnd"/>
      <w:r w:rsidRPr="00C57DB0">
        <w:rPr>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C57DB0">
        <w:rPr>
          <w:sz w:val="14"/>
        </w:rPr>
        <w:t>Dolar</w:t>
      </w:r>
      <w:proofErr w:type="spellEnd"/>
      <w:r w:rsidRPr="00C57DB0">
        <w:rPr>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C57DB0">
        <w:rPr>
          <w:sz w:val="14"/>
        </w:rPr>
        <w:t>actually enhances</w:t>
      </w:r>
      <w:proofErr w:type="gramEnd"/>
      <w:r w:rsidRPr="00C57DB0">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C57DB0">
        <w:rPr>
          <w:sz w:val="14"/>
        </w:rPr>
        <w:t>inasmuch as</w:t>
      </w:r>
      <w:proofErr w:type="gramEnd"/>
      <w:r w:rsidRPr="00C57DB0">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C57DB0">
        <w:rPr>
          <w:sz w:val="14"/>
        </w:rPr>
        <w:t>taking into account</w:t>
      </w:r>
      <w:proofErr w:type="gramEnd"/>
      <w:r w:rsidRPr="00C57DB0">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C57DB0">
        <w:rPr>
          <w:sz w:val="14"/>
        </w:rPr>
        <w:t>claims</w:t>
      </w:r>
      <w:proofErr w:type="gramEnd"/>
      <w:r w:rsidRPr="00C57DB0">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C57DB0">
        <w:rPr>
          <w:sz w:val="14"/>
        </w:rPr>
        <w:t>disabled.These</w:t>
      </w:r>
      <w:proofErr w:type="spellEnd"/>
      <w:proofErr w:type="gram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C57DB0">
        <w:rPr>
          <w:sz w:val="14"/>
        </w:rPr>
        <w:t>particular way</w:t>
      </w:r>
      <w:proofErr w:type="gramEnd"/>
      <w:r w:rsidRPr="00C57DB0">
        <w:rPr>
          <w:sz w:val="14"/>
        </w:rPr>
        <w:t>, you do not belong to my tribe (2005, p. 50). For the stutterer, however, “all words are test words, passwords, or catchphrases whereby one gains or loses social acceptance or credibility</w:t>
      </w:r>
      <w:proofErr w:type="gramStart"/>
      <w:r w:rsidRPr="00C57DB0">
        <w:rPr>
          <w:sz w:val="14"/>
        </w:rPr>
        <w:t>. . . .</w:t>
      </w:r>
      <w:proofErr w:type="gramEnd"/>
      <w:r w:rsidRPr="00C57DB0">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w:t>
      </w:r>
      <w:proofErr w:type="gramStart"/>
      <w:r w:rsidRPr="00C57DB0">
        <w:rPr>
          <w:sz w:val="14"/>
        </w:rPr>
        <w:t>on a daily basis</w:t>
      </w:r>
      <w:proofErr w:type="gramEnd"/>
      <w:r w:rsidRPr="00C57DB0">
        <w:rPr>
          <w:sz w:val="14"/>
        </w:rPr>
        <w:t xml:space="preserve">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w:t>
      </w:r>
      <w:proofErr w:type="gramStart"/>
      <w:r w:rsidRPr="00C57DB0">
        <w:rPr>
          <w:sz w:val="14"/>
        </w:rPr>
        <w:t>1960s and 1970s,</w:t>
      </w:r>
      <w:proofErr w:type="gramEnd"/>
      <w:r w:rsidRPr="00C57DB0">
        <w:rPr>
          <w:sz w:val="14"/>
        </w:rPr>
        <w:t xml:space="preserve"> of feminism, cybernetics, Hans Moravec, late capitalism, and of the cascading death of God, man, and the author. Yet, as Donna Haraway duly reminds us, the cyborg is a </w:t>
      </w:r>
      <w:proofErr w:type="gramStart"/>
      <w:r w:rsidRPr="00C57DB0">
        <w:rPr>
          <w:sz w:val="14"/>
        </w:rPr>
        <w:t>bastard</w:t>
      </w:r>
      <w:proofErr w:type="gramEnd"/>
      <w:r w:rsidRPr="00C57DB0">
        <w:rPr>
          <w:sz w:val="14"/>
        </w:rPr>
        <w:t xml:space="preserve">.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C57DB0">
        <w:rPr>
          <w:sz w:val="14"/>
        </w:rPr>
        <w:t>Nayar</w:t>
      </w:r>
      <w:proofErr w:type="spellEnd"/>
      <w:r w:rsidRPr="00C57DB0">
        <w:rPr>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C57DB0">
        <w:rPr>
          <w:sz w:val="14"/>
        </w:rPr>
        <w:t>Hayles</w:t>
      </w:r>
      <w:proofErr w:type="spellEnd"/>
      <w:r w:rsidRPr="00C57DB0">
        <w:rPr>
          <w:sz w:val="14"/>
        </w:rPr>
        <w:t xml:space="preserve">,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constitution produces a vantage from which the ableist construction and policing of human borders, bodies, and communicative practices can be politicized and critiqued. With the cyborg </w:t>
      </w:r>
      <w:proofErr w:type="gramStart"/>
      <w:r w:rsidRPr="00C57DB0">
        <w:rPr>
          <w:sz w:val="14"/>
        </w:rPr>
        <w:t>bastard</w:t>
      </w:r>
      <w:proofErr w:type="gramEnd"/>
      <w:r w:rsidRPr="00C57DB0">
        <w:rPr>
          <w:sz w:val="14"/>
        </w:rPr>
        <w:t xml:space="preserve"> fully in mind, I suggest that the disabled body is useful in parsing a necessarily crooked and partial transition to posthuman communication. Interrogating the familial tradition of rhetoric from the perspective of disability, Jay </w:t>
      </w:r>
      <w:proofErr w:type="spellStart"/>
      <w:r w:rsidRPr="00C57DB0">
        <w:rPr>
          <w:sz w:val="14"/>
        </w:rPr>
        <w:t>Dolmage</w:t>
      </w:r>
      <w:proofErr w:type="spellEnd"/>
      <w:r w:rsidRPr="00C57DB0">
        <w:rPr>
          <w:sz w:val="14"/>
        </w:rPr>
        <w:t xml:space="preserv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C57DB0">
        <w:rPr>
          <w:sz w:val="14"/>
        </w:rPr>
        <w:t>. . . .</w:t>
      </w:r>
      <w:proofErr w:type="gramEnd"/>
      <w:r w:rsidRPr="00C57DB0">
        <w:rPr>
          <w:sz w:val="14"/>
        </w:rPr>
        <w:t xml:space="preserve">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C57DB0">
        <w:rPr>
          <w:sz w:val="14"/>
        </w:rPr>
        <w:t>Kafer</w:t>
      </w:r>
      <w:proofErr w:type="spellEnd"/>
      <w:r w:rsidRPr="00C57DB0">
        <w:rPr>
          <w:sz w:val="14"/>
        </w:rPr>
        <w:t xml:space="preserve">, the cyborg is appealing not </w:t>
      </w:r>
      <w:proofErr w:type="gramStart"/>
      <w:r w:rsidRPr="00C57DB0">
        <w:rPr>
          <w:sz w:val="14"/>
        </w:rPr>
        <w:t>in spite of</w:t>
      </w:r>
      <w:proofErr w:type="gramEnd"/>
      <w:r w:rsidRPr="00C57DB0">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C57DB0">
        <w:rPr>
          <w:sz w:val="14"/>
        </w:rPr>
        <w:t>similar to</w:t>
      </w:r>
      <w:proofErr w:type="gramEnd"/>
      <w:r w:rsidRPr="00C57DB0">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C57DB0">
        <w:rPr>
          <w:sz w:val="14"/>
        </w:rPr>
        <w:t>on the basis of</w:t>
      </w:r>
      <w:proofErr w:type="gramEnd"/>
      <w:r w:rsidRPr="00C57DB0">
        <w:rPr>
          <w:sz w:val="14"/>
        </w:rPr>
        <w:t xml:space="preserve"> pattern/randomness. </w:t>
      </w:r>
      <w:proofErr w:type="spellStart"/>
      <w:r w:rsidRPr="00C57DB0">
        <w:rPr>
          <w:sz w:val="14"/>
        </w:rPr>
        <w:t>Hayles</w:t>
      </w:r>
      <w:proofErr w:type="spellEnd"/>
      <w:r w:rsidRPr="00C57DB0">
        <w:rPr>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C57DB0">
        <w:rPr>
          <w:sz w:val="14"/>
        </w:rPr>
        <w:t>Hayles</w:t>
      </w:r>
      <w:proofErr w:type="spellEnd"/>
      <w:r w:rsidRPr="00C57DB0">
        <w:rPr>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C57DB0">
        <w:rPr>
          <w:sz w:val="14"/>
        </w:rPr>
        <w:t>Hayles</w:t>
      </w:r>
      <w:proofErr w:type="spellEnd"/>
      <w:r w:rsidRPr="00C57DB0">
        <w:rPr>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C57DB0">
        <w:rPr>
          <w:sz w:val="14"/>
        </w:rPr>
        <w:t>inasmuch as</w:t>
      </w:r>
      <w:proofErr w:type="gramEnd"/>
      <w:r w:rsidRPr="00C57DB0">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That is why cyborg politics insist on noise and advocate pollution.” (1990, p. 176</w:t>
      </w:r>
      <w:proofErr w:type="gramStart"/>
      <w:r w:rsidRPr="00C57DB0">
        <w:rPr>
          <w:sz w:val="14"/>
        </w:rPr>
        <w:t>).This</w:t>
      </w:r>
      <w:proofErr w:type="gramEnd"/>
      <w:r w:rsidRPr="00C57DB0">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C57DB0">
        <w:rPr>
          <w:sz w:val="14"/>
        </w:rPr>
        <w:t>Hayles</w:t>
      </w:r>
      <w:proofErr w:type="spellEnd"/>
      <w:r w:rsidRPr="00C57DB0">
        <w:rPr>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exclusionary logic of the universal speaker. Yet, if one follows </w:t>
      </w:r>
      <w:proofErr w:type="spellStart"/>
      <w:r w:rsidRPr="00C57DB0">
        <w:rPr>
          <w:sz w:val="14"/>
        </w:rPr>
        <w:t>Dolmage</w:t>
      </w:r>
      <w:proofErr w:type="spellEnd"/>
      <w:r w:rsidRPr="00C57DB0">
        <w:rPr>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C57DB0">
        <w:rPr>
          <w:sz w:val="14"/>
        </w:rPr>
        <w:t>Hayles</w:t>
      </w:r>
      <w:proofErr w:type="spellEnd"/>
      <w:r w:rsidRPr="00C57DB0">
        <w:rPr>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w:t>
      </w:r>
      <w:proofErr w:type="spellStart"/>
      <w:r w:rsidRPr="00C57DB0">
        <w:rPr>
          <w:sz w:val="14"/>
        </w:rPr>
        <w:t>Nayar</w:t>
      </w:r>
      <w:proofErr w:type="spellEnd"/>
      <w:r w:rsidRPr="00C57DB0">
        <w:rPr>
          <w:sz w:val="14"/>
        </w:rPr>
        <w:t xml:space="preserve">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w:t>
      </w:r>
      <w:proofErr w:type="spellStart"/>
      <w:r w:rsidRPr="00C57DB0">
        <w:rPr>
          <w:rStyle w:val="StyleUnderline"/>
        </w:rPr>
        <w:t>Nayar</w:t>
      </w:r>
      <w:proofErr w:type="spellEnd"/>
      <w:r w:rsidRPr="00C57DB0">
        <w:rPr>
          <w:rStyle w:val="StyleUnderline"/>
        </w:rPr>
        <w:t xml:space="preserve"> those </w:t>
      </w:r>
      <w:r w:rsidRPr="00C57DB0">
        <w:rPr>
          <w:rStyle w:val="StyleUnderline"/>
          <w:highlight w:val="green"/>
        </w:rPr>
        <w:t>for which networks do not exist</w:t>
      </w:r>
      <w:r w:rsidRPr="00C57DB0">
        <w:rPr>
          <w:sz w:val="14"/>
        </w:rPr>
        <w:t xml:space="preserve">. While </w:t>
      </w:r>
      <w:proofErr w:type="spellStart"/>
      <w:r w:rsidRPr="00C57DB0">
        <w:rPr>
          <w:sz w:val="14"/>
        </w:rPr>
        <w:t>Nayar’s</w:t>
      </w:r>
      <w:proofErr w:type="spellEnd"/>
      <w:r w:rsidRPr="00C57DB0">
        <w:rPr>
          <w:sz w:val="14"/>
        </w:rPr>
        <w:t xml:space="preserve">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w:t>
      </w:r>
      <w:proofErr w:type="gramStart"/>
      <w:r w:rsidRPr="00C57DB0">
        <w:rPr>
          <w:sz w:val="14"/>
        </w:rPr>
        <w:t>conditions, but</w:t>
      </w:r>
      <w:proofErr w:type="gramEnd"/>
      <w:r w:rsidRPr="00C57DB0">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11EC99C8" w14:textId="2135FA93" w:rsidR="006A1C5D" w:rsidRPr="00C57DB0" w:rsidRDefault="006A1C5D" w:rsidP="006A1C5D">
      <w:pPr>
        <w:pStyle w:val="Heading4"/>
        <w:spacing w:before="0" w:line="276" w:lineRule="auto"/>
      </w:pPr>
      <w:r w:rsidRPr="00C57DB0">
        <w:t xml:space="preserve">The 1AC is a form of loco parentis – their action of governing the actions of other nations creates a distinction between </w:t>
      </w:r>
      <w:proofErr w:type="gramStart"/>
      <w:r w:rsidRPr="00C57DB0">
        <w:t>ourselves</w:t>
      </w:r>
      <w:proofErr w:type="gramEnd"/>
      <w:r w:rsidRPr="00C57DB0">
        <w:t xml:space="preserve"> as </w:t>
      </w:r>
      <w:r w:rsidR="0083536D">
        <w:t xml:space="preserve">intuitions based on </w:t>
      </w:r>
      <w:r w:rsidRPr="00C57DB0">
        <w:t>“</w:t>
      </w:r>
      <w:r w:rsidR="0083536D" w:rsidRPr="0083536D">
        <w:rPr>
          <w:rFonts w:eastAsia="Times New Roman" w:cs="Times New Roman"/>
          <w:szCs w:val="26"/>
          <w:highlight w:val="green"/>
          <w:u w:val="single"/>
        </w:rPr>
        <w:t>from western culture</w:t>
      </w:r>
      <w:r w:rsidR="0083536D" w:rsidRPr="002157C0">
        <w:rPr>
          <w:rFonts w:eastAsia="Times New Roman" w:cs="Times New Roman"/>
          <w:szCs w:val="26"/>
          <w:u w:val="single"/>
        </w:rPr>
        <w:t>s</w:t>
      </w:r>
      <w:r w:rsidRPr="00C57DB0">
        <w:t>” versus the other “</w:t>
      </w:r>
      <w:r w:rsidR="0083536D" w:rsidRPr="0083536D">
        <w:rPr>
          <w:highlight w:val="green"/>
        </w:rPr>
        <w:t>young children</w:t>
      </w:r>
      <w:r w:rsidRPr="00C57DB0">
        <w:t xml:space="preserve">” </w:t>
      </w:r>
      <w:r w:rsidR="0083536D">
        <w:t>who lack the “evolutionary capacity” to engage in “altruism”</w:t>
      </w:r>
      <w:r w:rsidRPr="00C57DB0">
        <w:t xml:space="preserve"> This sustains the divide between a “child” and a “adult” – this developmental logic supercharges ableist oppression by validating the “inferior” “superior” divide, </w:t>
      </w:r>
    </w:p>
    <w:p w14:paraId="3CD4403C" w14:textId="77777777" w:rsidR="006A1C5D" w:rsidRPr="00C57DB0" w:rsidRDefault="006A1C5D" w:rsidP="006A1C5D">
      <w:pPr>
        <w:spacing w:line="276" w:lineRule="auto"/>
        <w:rPr>
          <w:rFonts w:asciiTheme="minorHAnsi" w:hAnsiTheme="minorHAnsi" w:cstheme="minorHAnsi"/>
        </w:rPr>
      </w:pPr>
      <w:r w:rsidRPr="00C57DB0">
        <w:rPr>
          <w:rFonts w:asciiTheme="minorHAnsi" w:hAnsiTheme="minorHAnsi" w:cstheme="minorHAnsi"/>
          <w:b/>
          <w:bCs/>
        </w:rPr>
        <w:t xml:space="preserve">Mills and </w:t>
      </w:r>
      <w:proofErr w:type="spellStart"/>
      <w:r w:rsidRPr="00C57DB0">
        <w:rPr>
          <w:rFonts w:asciiTheme="minorHAnsi" w:hAnsiTheme="minorHAnsi" w:cstheme="minorHAnsi"/>
          <w:b/>
          <w:bCs/>
        </w:rPr>
        <w:t>Lefrançois</w:t>
      </w:r>
      <w:proofErr w:type="spellEnd"/>
      <w:r w:rsidRPr="00C57DB0">
        <w:rPr>
          <w:rFonts w:asciiTheme="minorHAnsi" w:hAnsiTheme="minorHAnsi" w:cstheme="minorHAnsi"/>
          <w:b/>
          <w:bCs/>
        </w:rPr>
        <w:t xml:space="preserve">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9"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10"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w:t>
      </w:r>
      <w:proofErr w:type="spellStart"/>
      <w:r w:rsidRPr="00C57DB0">
        <w:rPr>
          <w:rFonts w:asciiTheme="minorHAnsi" w:hAnsiTheme="minorHAnsi" w:cstheme="minorHAnsi"/>
          <w:sz w:val="16"/>
          <w:szCs w:val="16"/>
        </w:rPr>
        <w:t>Lefrançois</w:t>
      </w:r>
      <w:proofErr w:type="spellEnd"/>
      <w:r w:rsidRPr="00C57DB0">
        <w:rPr>
          <w:rFonts w:asciiTheme="minorHAnsi" w:hAnsiTheme="minorHAnsi" w:cstheme="minorHAnsi"/>
          <w:sz w:val="16"/>
          <w:szCs w:val="16"/>
        </w:rPr>
        <w:t xml:space="preserve">(Professor @ School of Social Work for </w:t>
      </w:r>
      <w:hyperlink r:id="rId11"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xml:space="preserve">). “Child As Metaphor: Colonialism, </w:t>
      </w:r>
      <w:proofErr w:type="spellStart"/>
      <w:r w:rsidRPr="00C57DB0">
        <w:rPr>
          <w:rFonts w:asciiTheme="minorHAnsi" w:hAnsiTheme="minorHAnsi" w:cstheme="minorHAnsi"/>
          <w:sz w:val="16"/>
          <w:szCs w:val="16"/>
        </w:rPr>
        <w:t>Psy</w:t>
      </w:r>
      <w:proofErr w:type="spellEnd"/>
      <w:r w:rsidRPr="00C57DB0">
        <w:rPr>
          <w:rFonts w:asciiTheme="minorHAnsi" w:hAnsiTheme="minorHAnsi" w:cstheme="minorHAnsi"/>
          <w:sz w:val="16"/>
          <w:szCs w:val="16"/>
        </w:rPr>
        <w:t xml:space="preserve">-Governance, and </w:t>
      </w:r>
      <w:proofErr w:type="spellStart"/>
      <w:r w:rsidRPr="00C57DB0">
        <w:rPr>
          <w:rFonts w:asciiTheme="minorHAnsi" w:hAnsiTheme="minorHAnsi" w:cstheme="minorHAnsi"/>
          <w:sz w:val="16"/>
          <w:szCs w:val="16"/>
        </w:rPr>
        <w:t>Epistemicide</w:t>
      </w:r>
      <w:proofErr w:type="spellEnd"/>
      <w:r w:rsidRPr="00C57DB0">
        <w:rPr>
          <w:rFonts w:asciiTheme="minorHAnsi" w:hAnsiTheme="minorHAnsi" w:cstheme="minorHAnsi"/>
          <w:sz w:val="16"/>
          <w:szCs w:val="16"/>
        </w:rPr>
        <w:t>.” The Journal of New Paradigm Research. Volume 74, 2018 - </w:t>
      </w:r>
      <w:hyperlink r:id="rId12" w:history="1">
        <w:r w:rsidRPr="00C57DB0">
          <w:rPr>
            <w:rFonts w:asciiTheme="minorHAnsi" w:hAnsiTheme="minorHAnsi" w:cstheme="minorHAnsi"/>
            <w:sz w:val="16"/>
            <w:szCs w:val="16"/>
          </w:rPr>
          <w:t>Issue 7-8</w:t>
        </w:r>
      </w:hyperlink>
      <w:hyperlink r:id="rId13"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14"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35B10894" w14:textId="77777777" w:rsidR="006A1C5D" w:rsidRDefault="006A1C5D" w:rsidP="006A1C5D">
      <w:pPr>
        <w:spacing w:line="276" w:lineRule="auto"/>
        <w:rPr>
          <w:rFonts w:asciiTheme="minorHAnsi" w:hAnsiTheme="minorHAnsi" w:cstheme="minorHAnsi"/>
          <w:sz w:val="12"/>
        </w:rPr>
      </w:pPr>
      <w:r w:rsidRPr="00C57DB0">
        <w:rPr>
          <w:rFonts w:asciiTheme="minorHAnsi" w:hAnsiTheme="minorHAnsi" w:cstheme="minorHAnsi"/>
          <w:sz w:val="12"/>
        </w:rPr>
        <w:t xml:space="preserve">For </w:t>
      </w:r>
      <w:proofErr w:type="spellStart"/>
      <w:r w:rsidRPr="00C57DB0">
        <w:rPr>
          <w:rFonts w:asciiTheme="minorHAnsi" w:hAnsiTheme="minorHAnsi" w:cstheme="minorHAnsi"/>
          <w:sz w:val="12"/>
        </w:rPr>
        <w:t>Ashis</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Nandy</w:t>
      </w:r>
      <w:proofErr w:type="spellEnd"/>
      <w:r w:rsidRPr="00C57DB0">
        <w:rPr>
          <w:rFonts w:asciiTheme="minorHAnsi" w:hAnsiTheme="minorHAnsi" w:cstheme="minorHAnsi"/>
          <w:sz w:val="12"/>
        </w:rPr>
        <w:t xml:space="preserve"> (2007), </w:t>
      </w:r>
      <w:r w:rsidRPr="00C57DB0">
        <w:rPr>
          <w:rStyle w:val="Emphasis"/>
          <w:rFonts w:asciiTheme="minorHAnsi" w:hAnsiTheme="minorHAnsi" w:cstheme="minorHAnsi"/>
          <w:highlight w:val="green"/>
        </w:rPr>
        <w:t>the West</w:t>
      </w:r>
      <w:r w:rsidRPr="00C57DB0">
        <w:rPr>
          <w:rStyle w:val="Emphasis"/>
          <w:rFonts w:asciiTheme="minorHAnsi" w:hAnsiTheme="minorHAnsi" w:cstheme="minorHAnsi"/>
        </w:rPr>
        <w:t>ern world</w:t>
      </w:r>
      <w:r w:rsidRPr="00C57DB0">
        <w:rPr>
          <w:rStyle w:val="Emphasis"/>
          <w:rFonts w:asciiTheme="minorHAnsi" w:hAnsiTheme="minorHAnsi" w:cstheme="minorHAnsi"/>
          <w:highlight w:val="green"/>
        </w:rPr>
        <w:t>view of childhood as a</w:t>
      </w:r>
      <w:r w:rsidRPr="00C57DB0">
        <w:rPr>
          <w:rStyle w:val="Emphasis"/>
          <w:rFonts w:asciiTheme="minorHAnsi" w:hAnsiTheme="minorHAnsi" w:cstheme="minorHAnsi"/>
        </w:rPr>
        <w:t xml:space="preserve">n imperfect </w:t>
      </w:r>
      <w:r w:rsidRPr="00C57DB0">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C57DB0">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C57DB0">
        <w:rPr>
          <w:rStyle w:val="Emphasis"/>
          <w:rFonts w:asciiTheme="minorHAnsi" w:hAnsiTheme="minorHAnsi" w:cstheme="minorHAnsi"/>
          <w:highlight w:val="green"/>
        </w:rPr>
        <w:t xml:space="preserve">to adulthood is embedded in </w:t>
      </w:r>
      <w:r w:rsidRPr="00C57DB0">
        <w:rPr>
          <w:rStyle w:val="Emphasis"/>
          <w:rFonts w:asciiTheme="minorHAnsi" w:hAnsiTheme="minorHAnsi" w:cstheme="minorHAnsi"/>
        </w:rPr>
        <w:t xml:space="preserve">ideologies of </w:t>
      </w:r>
      <w:r w:rsidRPr="00C57DB0">
        <w:rPr>
          <w:rStyle w:val="Emphasis"/>
          <w:rFonts w:asciiTheme="minorHAnsi" w:hAnsiTheme="minorHAnsi" w:cstheme="minorHAnsi"/>
          <w:highlight w:val="green"/>
        </w:rPr>
        <w:t>colonialism and modernity</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C57DB0">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C57DB0">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C57DB0">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C57DB0">
        <w:rPr>
          <w:rStyle w:val="Emphasis"/>
          <w:rFonts w:asciiTheme="minorHAnsi" w:hAnsiTheme="minorHAnsi" w:cstheme="minorHAnsi"/>
          <w:highlight w:val="green"/>
        </w:rPr>
        <w:t>to “protect” those who are “childlike”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C57DB0">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the </w:t>
      </w:r>
      <w:r w:rsidRPr="00C57DB0">
        <w:rPr>
          <w:rStyle w:val="Emphasis"/>
          <w:rFonts w:asciiTheme="minorHAnsi" w:hAnsiTheme="minorHAnsi" w:cstheme="minorHAnsi"/>
          <w:highlight w:val="green"/>
        </w:rPr>
        <w:t xml:space="preserve">social, political, and psychological agendas of </w:t>
      </w:r>
      <w:r w:rsidRPr="00C57DB0">
        <w:rPr>
          <w:rStyle w:val="Emphasis"/>
          <w:rFonts w:asciiTheme="minorHAnsi" w:hAnsiTheme="minorHAnsi" w:cstheme="minorHAnsi"/>
        </w:rPr>
        <w:t xml:space="preserve">power and </w:t>
      </w:r>
      <w:r w:rsidRPr="00C57DB0">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C57DB0">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parental role within </w:t>
      </w:r>
      <w:r w:rsidRPr="00C57DB0">
        <w:rPr>
          <w:rStyle w:val="Emphasis"/>
          <w:rFonts w:asciiTheme="minorHAnsi" w:hAnsiTheme="minorHAnsi" w:cstheme="minorHAnsi"/>
        </w:rPr>
        <w:t xml:space="preserve">these socially constructed and contrived </w:t>
      </w:r>
      <w:r w:rsidRPr="00C57DB0">
        <w:rPr>
          <w:rStyle w:val="Emphasis"/>
          <w:rFonts w:asciiTheme="minorHAnsi" w:hAnsiTheme="minorHAnsi" w:cstheme="minorHAnsi"/>
          <w:highlight w:val="green"/>
        </w:rPr>
        <w:t>“parent-child” relations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The</w:t>
      </w:r>
      <w:r w:rsidRPr="00C57DB0">
        <w:rPr>
          <w:rStyle w:val="Emphasis"/>
          <w:rFonts w:asciiTheme="minorHAnsi" w:hAnsiTheme="minorHAnsi" w:cstheme="minorHAnsi"/>
        </w:rPr>
        <w:t xml:space="preserve"> developmental </w:t>
      </w:r>
      <w:r w:rsidRPr="00C57DB0">
        <w:rPr>
          <w:rStyle w:val="Emphasis"/>
          <w:rFonts w:asciiTheme="minorHAnsi" w:hAnsiTheme="minorHAnsi" w:cstheme="minorHAnsi"/>
          <w:highlight w:val="green"/>
        </w:rPr>
        <w:t xml:space="preserve">logic that underlies these </w:t>
      </w:r>
      <w:r w:rsidRPr="00C57DB0">
        <w:rPr>
          <w:rStyle w:val="Emphasis"/>
          <w:rFonts w:asciiTheme="minorHAnsi" w:hAnsiTheme="minorHAnsi" w:cstheme="minorHAnsi"/>
        </w:rPr>
        <w:t xml:space="preserve">power </w:t>
      </w:r>
      <w:r w:rsidRPr="00C57DB0">
        <w:rPr>
          <w:rStyle w:val="Emphasis"/>
          <w:rFonts w:asciiTheme="minorHAnsi" w:hAnsiTheme="minorHAnsi" w:cstheme="minorHAnsi"/>
          <w:highlight w:val="green"/>
        </w:rPr>
        <w:t xml:space="preserve">relations legitimizes </w:t>
      </w:r>
      <w:r w:rsidRPr="00C57DB0">
        <w:rPr>
          <w:rStyle w:val="Emphasis"/>
          <w:rFonts w:asciiTheme="minorHAnsi" w:hAnsiTheme="minorHAnsi" w:cstheme="minorHAnsi"/>
        </w:rPr>
        <w:t xml:space="preserve">various </w:t>
      </w:r>
      <w:r w:rsidRPr="00C57DB0">
        <w:rPr>
          <w:rStyle w:val="Emphasis"/>
          <w:rFonts w:asciiTheme="minorHAnsi" w:hAnsiTheme="minorHAnsi" w:cstheme="minorHAnsi"/>
          <w:highlight w:val="green"/>
        </w:rPr>
        <w:t xml:space="preserve">regimes </w:t>
      </w:r>
      <w:r w:rsidRPr="00C57DB0">
        <w:rPr>
          <w:rStyle w:val="Emphasis"/>
          <w:rFonts w:asciiTheme="minorHAnsi" w:hAnsiTheme="minorHAnsi" w:cstheme="minorHAnsi"/>
        </w:rPr>
        <w:t xml:space="preserve">of ruling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promote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subordination </w:t>
      </w:r>
      <w:r w:rsidRPr="00C57DB0">
        <w:rPr>
          <w:rStyle w:val="Emphasis"/>
          <w:rFonts w:asciiTheme="minorHAnsi" w:hAnsiTheme="minorHAnsi" w:cstheme="minorHAnsi"/>
        </w:rPr>
        <w:t xml:space="preserve">of certain groups </w:t>
      </w:r>
      <w:r w:rsidRPr="00C57DB0">
        <w:rPr>
          <w:rStyle w:val="Emphasis"/>
          <w:rFonts w:asciiTheme="minorHAnsi" w:hAnsiTheme="minorHAnsi" w:cstheme="minorHAnsi"/>
          <w:highlight w:val="green"/>
        </w:rPr>
        <w:t>in the name of benevolence</w:t>
      </w:r>
      <w:r w:rsidRPr="00C57DB0">
        <w:rPr>
          <w:rFonts w:asciiTheme="minorHAnsi" w:hAnsiTheme="minorHAnsi" w:cstheme="minorHAnsi"/>
          <w:sz w:val="12"/>
        </w:rPr>
        <w:t xml:space="preserve">. In this article, we demonstrate the ways in which </w:t>
      </w:r>
      <w:r w:rsidRPr="00C57DB0">
        <w:rPr>
          <w:rStyle w:val="Emphasis"/>
          <w:rFonts w:asciiTheme="minorHAnsi" w:hAnsiTheme="minorHAnsi" w:cstheme="minorHAnsi"/>
          <w:highlight w:val="green"/>
        </w:rPr>
        <w:t>these forced paternalistic encounters</w:t>
      </w:r>
      <w:r w:rsidRPr="00C57DB0">
        <w:rPr>
          <w:rStyle w:val="Emphasis"/>
          <w:rFonts w:asciiTheme="minorHAnsi" w:hAnsiTheme="minorHAnsi" w:cstheme="minorHAnsi"/>
        </w:rPr>
        <w:t xml:space="preserve">, and the infantilization that characterize them, </w:t>
      </w:r>
      <w:r w:rsidRPr="00C57DB0">
        <w:rPr>
          <w:rStyle w:val="Emphasis"/>
          <w:rFonts w:asciiTheme="minorHAnsi" w:hAnsiTheme="minorHAnsi" w:cstheme="minorHAnsi"/>
          <w:highlight w:val="green"/>
        </w:rPr>
        <w:t>serve</w:t>
      </w:r>
      <w:r w:rsidRPr="00C57DB0">
        <w:rPr>
          <w:rStyle w:val="Emphasis"/>
          <w:rFonts w:asciiTheme="minorHAnsi" w:hAnsiTheme="minorHAnsi" w:cstheme="minorHAnsi"/>
        </w:rPr>
        <w:t xml:space="preserve"> not only </w:t>
      </w:r>
      <w:r w:rsidRPr="00C57DB0">
        <w:rPr>
          <w:rStyle w:val="Emphasis"/>
          <w:rFonts w:asciiTheme="minorHAnsi" w:hAnsiTheme="minorHAnsi" w:cstheme="minorHAnsi"/>
          <w:highlight w:val="green"/>
        </w:rPr>
        <w:t xml:space="preserve">to </w:t>
      </w:r>
      <w:proofErr w:type="gramStart"/>
      <w:r w:rsidRPr="00C57DB0">
        <w:rPr>
          <w:rStyle w:val="Emphasis"/>
          <w:rFonts w:asciiTheme="minorHAnsi" w:hAnsiTheme="minorHAnsi" w:cstheme="minorHAnsi"/>
          <w:highlight w:val="green"/>
        </w:rPr>
        <w:t>debase</w:t>
      </w:r>
      <w:proofErr w:type="gramEnd"/>
      <w:r w:rsidRPr="00C57DB0">
        <w:rPr>
          <w:rStyle w:val="Emphasis"/>
          <w:rFonts w:asciiTheme="minorHAnsi" w:hAnsiTheme="minorHAnsi" w:cstheme="minorHAnsi"/>
          <w:highlight w:val="green"/>
        </w:rPr>
        <w:t xml:space="preserve"> and erase racialized</w:t>
      </w:r>
      <w:r w:rsidRPr="00C57DB0">
        <w:rPr>
          <w:rStyle w:val="Emphasis"/>
          <w:rFonts w:asciiTheme="minorHAnsi" w:hAnsiTheme="minorHAnsi" w:cstheme="minorHAnsi"/>
        </w:rPr>
        <w:t xml:space="preserve">/colonized, </w:t>
      </w:r>
      <w:proofErr w:type="spellStart"/>
      <w:r w:rsidRPr="00C57DB0">
        <w:rPr>
          <w:rStyle w:val="Emphasis"/>
          <w:rFonts w:asciiTheme="minorHAnsi" w:hAnsiTheme="minorHAnsi" w:cstheme="minorHAnsi"/>
          <w:highlight w:val="green"/>
        </w:rPr>
        <w:t>psychiatrized</w:t>
      </w:r>
      <w:proofErr w:type="spellEnd"/>
      <w:r w:rsidRPr="00C57DB0">
        <w:rPr>
          <w:rStyle w:val="Emphasis"/>
          <w:rFonts w:asciiTheme="minorHAnsi" w:hAnsiTheme="minorHAnsi" w:cstheme="minorHAnsi"/>
          <w:highlight w:val="green"/>
        </w:rPr>
        <w:t xml:space="preserve"> and</w:t>
      </w:r>
      <w:r w:rsidRPr="00C57DB0">
        <w:rPr>
          <w:rStyle w:val="Emphasis"/>
          <w:rFonts w:asciiTheme="minorHAnsi" w:hAnsiTheme="minorHAnsi" w:cstheme="minorHAnsi"/>
        </w:rPr>
        <w:t xml:space="preserve">/or </w:t>
      </w:r>
      <w:r w:rsidRPr="00C57DB0">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C57DB0">
        <w:rPr>
          <w:rStyle w:val="Emphasis"/>
          <w:rFonts w:asciiTheme="minorHAnsi" w:hAnsiTheme="minorHAnsi" w:cstheme="minorHAnsi"/>
          <w:highlight w:val="green"/>
        </w:rPr>
        <w:t>also serve to reinscribe children themselves as incompetent and inferior</w:t>
      </w:r>
      <w:r w:rsidRPr="00C57DB0">
        <w:rPr>
          <w:rFonts w:asciiTheme="minorHAnsi" w:hAnsiTheme="minorHAnsi" w:cstheme="minorHAnsi"/>
          <w:sz w:val="12"/>
        </w:rPr>
        <w:t xml:space="preserve">. Colonial logics intersect with medical and psychiatric logics that enable not just the marking of certain individual bodies as sub-human but also the global categorizing of whole groups of people as being undeveloped, underdeveloped and/or wrongly developed. Correspondingly, we understand </w:t>
      </w:r>
      <w:r w:rsidRPr="00C57DB0">
        <w:rPr>
          <w:rStyle w:val="Emphasis"/>
          <w:rFonts w:asciiTheme="minorHAnsi" w:hAnsiTheme="minorHAnsi" w:cstheme="minorHAnsi"/>
          <w:highlight w:val="green"/>
        </w:rPr>
        <w:t>the importance placed within mainstream corporate academia upon the subfields of developmental studies within</w:t>
      </w:r>
      <w:r w:rsidRPr="00C57DB0">
        <w:rPr>
          <w:rStyle w:val="Emphasis"/>
          <w:rFonts w:asciiTheme="minorHAnsi" w:hAnsiTheme="minorHAnsi" w:cstheme="minorHAnsi"/>
        </w:rPr>
        <w:t xml:space="preserve"> political science, international development, </w:t>
      </w:r>
      <w:r w:rsidRPr="00C57DB0">
        <w:rPr>
          <w:rStyle w:val="Emphasis"/>
          <w:rFonts w:asciiTheme="minorHAnsi" w:hAnsiTheme="minorHAnsi" w:cstheme="minorHAnsi"/>
          <w:highlight w:val="green"/>
        </w:rPr>
        <w:t>i</w:t>
      </w:r>
      <w:r w:rsidRPr="00C57DB0">
        <w:rPr>
          <w:rStyle w:val="Emphasis"/>
          <w:rFonts w:asciiTheme="minorHAnsi" w:hAnsiTheme="minorHAnsi" w:cstheme="minorHAnsi"/>
        </w:rPr>
        <w:t xml:space="preserve">nternational </w:t>
      </w:r>
      <w:r w:rsidRPr="00C57DB0">
        <w:rPr>
          <w:rStyle w:val="Emphasis"/>
          <w:rFonts w:asciiTheme="minorHAnsi" w:hAnsiTheme="minorHAnsi" w:cstheme="minorHAnsi"/>
          <w:highlight w:val="green"/>
        </w:rPr>
        <w:t>r</w:t>
      </w:r>
      <w:r w:rsidRPr="00C57DB0">
        <w:rPr>
          <w:rStyle w:val="Emphasis"/>
          <w:rFonts w:asciiTheme="minorHAnsi" w:hAnsiTheme="minorHAnsi" w:cstheme="minorHAnsi"/>
        </w:rPr>
        <w:t xml:space="preserve">elations, economics, geography, child psychology, and medicine, all </w:t>
      </w:r>
      <w:r w:rsidRPr="00C57DB0">
        <w:rPr>
          <w:rStyle w:val="Emphasis"/>
          <w:rFonts w:asciiTheme="minorHAnsi" w:hAnsiTheme="minorHAnsi" w:cstheme="minorHAnsi"/>
          <w:highlight w:val="green"/>
        </w:rPr>
        <w:t>which serve the same function of maintaining</w:t>
      </w:r>
      <w:r w:rsidRPr="00C57DB0">
        <w:rPr>
          <w:rStyle w:val="Emphasis"/>
          <w:rFonts w:asciiTheme="minorHAnsi" w:hAnsiTheme="minorHAnsi" w:cstheme="minorHAnsi"/>
        </w:rPr>
        <w:t xml:space="preserve"> the status quo of (</w:t>
      </w:r>
      <w:r w:rsidRPr="00C57DB0">
        <w:rPr>
          <w:rStyle w:val="Emphasis"/>
          <w:rFonts w:asciiTheme="minorHAnsi" w:hAnsiTheme="minorHAnsi" w:cstheme="minorHAnsi"/>
          <w:highlight w:val="green"/>
        </w:rPr>
        <w:t>white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supremacy whilst (re)producing majority</w:t>
      </w:r>
      <w:r w:rsidRPr="00C57DB0">
        <w:rPr>
          <w:rStyle w:val="Emphasis"/>
          <w:rFonts w:asciiTheme="minorHAnsi" w:hAnsiTheme="minorHAnsi" w:cstheme="minorHAnsi"/>
        </w:rPr>
        <w:t xml:space="preserve"> world people, children, </w:t>
      </w:r>
      <w:proofErr w:type="spellStart"/>
      <w:r w:rsidRPr="00C57DB0">
        <w:rPr>
          <w:rStyle w:val="Emphasis"/>
          <w:rFonts w:asciiTheme="minorHAnsi" w:hAnsiTheme="minorHAnsi" w:cstheme="minorHAnsi"/>
        </w:rPr>
        <w:t>psychiatrized</w:t>
      </w:r>
      <w:proofErr w:type="spellEnd"/>
      <w:r w:rsidRPr="00C57DB0">
        <w:rPr>
          <w:rStyle w:val="Emphasis"/>
          <w:rFonts w:asciiTheme="minorHAnsi" w:hAnsiTheme="minorHAnsi" w:cstheme="minorHAnsi"/>
        </w:rPr>
        <w:t xml:space="preserve"> and/or </w:t>
      </w:r>
      <w:r w:rsidRPr="00C57DB0">
        <w:rPr>
          <w:rStyle w:val="Emphasis"/>
          <w:rFonts w:asciiTheme="minorHAnsi" w:hAnsiTheme="minorHAnsi" w:cstheme="minorHAnsi"/>
          <w:highlight w:val="green"/>
        </w:rPr>
        <w:t>disabled people as childlike</w:t>
      </w:r>
      <w:r w:rsidRPr="00C57DB0">
        <w:rPr>
          <w:rFonts w:asciiTheme="minorHAnsi" w:hAnsiTheme="minorHAnsi" w:cstheme="minorHAnsi"/>
          <w:sz w:val="12"/>
        </w:rPr>
        <w:t xml:space="preserve">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We expose and contest such debasement whilst also disputing the essentialized and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meanings contained within </w:t>
      </w:r>
      <w:r w:rsidRPr="00C57DB0">
        <w:rPr>
          <w:rStyle w:val="Emphasis"/>
          <w:rFonts w:asciiTheme="minorHAnsi" w:hAnsiTheme="minorHAnsi" w:cstheme="minorHAnsi"/>
          <w:highlight w:val="green"/>
        </w:rPr>
        <w:t xml:space="preserve">the very concept of childlike, a concept which emanates from dominant </w:t>
      </w:r>
      <w:proofErr w:type="spellStart"/>
      <w:r w:rsidRPr="00C57DB0">
        <w:rPr>
          <w:rStyle w:val="Emphasis"/>
          <w:rFonts w:asciiTheme="minorHAnsi" w:hAnsiTheme="minorHAnsi" w:cstheme="minorHAnsi"/>
          <w:highlight w:val="green"/>
        </w:rPr>
        <w:t>Eurowestern</w:t>
      </w:r>
      <w:proofErr w:type="spellEnd"/>
      <w:r w:rsidRPr="00C57DB0">
        <w:rPr>
          <w:rStyle w:val="Emphasis"/>
          <w:rFonts w:asciiTheme="minorHAnsi" w:hAnsiTheme="minorHAnsi" w:cstheme="minorHAnsi"/>
          <w:highlight w:val="green"/>
        </w:rPr>
        <w:t xml:space="preserve"> and adult-centric constructions of childhood.</w:t>
      </w:r>
      <w:r w:rsidRPr="00C57DB0">
        <w:rPr>
          <w:rFonts w:asciiTheme="minorHAnsi" w:hAnsiTheme="minorHAnsi" w:cstheme="minorHAnsi"/>
          <w:sz w:val="12"/>
        </w:rPr>
        <w:t xml:space="preserve"> Metaphor is “pervasive in everyday life</w:t>
      </w:r>
      <w:proofErr w:type="gramStart"/>
      <w:r w:rsidRPr="00C57DB0">
        <w:rPr>
          <w:rFonts w:asciiTheme="minorHAnsi" w:hAnsiTheme="minorHAnsi" w:cstheme="minorHAnsi"/>
          <w:sz w:val="12"/>
        </w:rPr>
        <w:t>”, and</w:t>
      </w:r>
      <w:proofErr w:type="gramEnd"/>
      <w:r w:rsidRPr="00C57DB0">
        <w:rPr>
          <w:rFonts w:asciiTheme="minorHAnsi" w:hAnsiTheme="minorHAnsi" w:cstheme="minorHAnsi"/>
          <w:sz w:val="12"/>
        </w:rPr>
        <w:t xml:space="preserve"> is classically understood as structuring the way we think and act, and enabling us to understand and experience “one kind of thing in terms of another” (Lakoff &amp; Johnson, 1980, pp. 3–5). Yet many concepts may not be separate as </w:t>
      </w:r>
      <w:proofErr w:type="gramStart"/>
      <w:r w:rsidRPr="00C57DB0">
        <w:rPr>
          <w:rFonts w:asciiTheme="minorHAnsi" w:hAnsiTheme="minorHAnsi" w:cstheme="minorHAnsi"/>
          <w:sz w:val="12"/>
        </w:rPr>
        <w:t>such, and</w:t>
      </w:r>
      <w:proofErr w:type="gramEnd"/>
      <w:r w:rsidRPr="00C57DB0">
        <w:rPr>
          <w:rFonts w:asciiTheme="minorHAnsi" w:hAnsiTheme="minorHAnsi" w:cstheme="minorHAnsi"/>
          <w:sz w:val="12"/>
        </w:rPr>
        <w:t xml:space="preserve"> may be historically entangled with one another. Metaphors are contextually bound and have a performative aspect in that they structure what action we can take (</w:t>
      </w:r>
      <w:proofErr w:type="spellStart"/>
      <w:r w:rsidRPr="00C57DB0">
        <w:rPr>
          <w:rFonts w:asciiTheme="minorHAnsi" w:hAnsiTheme="minorHAnsi" w:cstheme="minorHAnsi"/>
          <w:sz w:val="12"/>
        </w:rPr>
        <w:t>Kövecses</w:t>
      </w:r>
      <w:proofErr w:type="spellEnd"/>
      <w:r w:rsidRPr="00C57DB0">
        <w:rPr>
          <w:rFonts w:asciiTheme="minorHAnsi" w:hAnsiTheme="minorHAnsi" w:cstheme="minorHAnsi"/>
          <w:sz w:val="12"/>
        </w:rPr>
        <w:t xml:space="preserve">,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 understood, talked </w:t>
      </w:r>
      <w:proofErr w:type="gramStart"/>
      <w:r w:rsidRPr="00C57DB0">
        <w:rPr>
          <w:rFonts w:asciiTheme="minorHAnsi" w:hAnsiTheme="minorHAnsi" w:cstheme="minorHAnsi"/>
          <w:sz w:val="12"/>
        </w:rPr>
        <w:t>about</w:t>
      </w:r>
      <w:proofErr w:type="gramEnd"/>
      <w:r w:rsidRPr="00C57DB0">
        <w:rPr>
          <w:rFonts w:asciiTheme="minorHAnsi" w:hAnsiTheme="minorHAnsi" w:cstheme="minorHAnsi"/>
          <w:sz w:val="12"/>
        </w:rPr>
        <w:t xml:space="preserve"> and acted upon through the metaphor of childhood. Specifically, the pervasive, entangled and co-constitutive nature of metaphors of the child, colony</w:t>
      </w:r>
      <w:proofErr w:type="gramStart"/>
      <w:r w:rsidRPr="00C57DB0">
        <w:rPr>
          <w:rFonts w:asciiTheme="minorHAnsi" w:hAnsiTheme="minorHAnsi" w:cstheme="minorHAnsi"/>
          <w:sz w:val="12"/>
        </w:rPr>
        <w:t>/“</w:t>
      </w:r>
      <w:proofErr w:type="gramEnd"/>
      <w:r w:rsidRPr="00C57DB0">
        <w:rPr>
          <w:rFonts w:asciiTheme="minorHAnsi" w:hAnsiTheme="minorHAnsi" w:cstheme="minorHAnsi"/>
          <w:sz w:val="12"/>
        </w:rPr>
        <w:t xml:space="preserve">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 2015; </w:t>
      </w:r>
      <w:proofErr w:type="spellStart"/>
      <w:r w:rsidRPr="00C57DB0">
        <w:rPr>
          <w:rFonts w:asciiTheme="minorHAnsi" w:hAnsiTheme="minorHAnsi" w:cstheme="minorHAnsi"/>
          <w:sz w:val="12"/>
        </w:rPr>
        <w:t>Montuori</w:t>
      </w:r>
      <w:proofErr w:type="spellEnd"/>
      <w:r w:rsidRPr="00C57DB0">
        <w:rPr>
          <w:rFonts w:asciiTheme="minorHAnsi" w:hAnsiTheme="minorHAnsi" w:cstheme="minorHAnsi"/>
          <w:sz w:val="12"/>
        </w:rPr>
        <w:t xml:space="preserve">, 2013).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w:t>
      </w:r>
      <w:proofErr w:type="gramStart"/>
      <w:r w:rsidRPr="00C57DB0">
        <w:rPr>
          <w:rFonts w:asciiTheme="minorHAnsi" w:hAnsiTheme="minorHAnsi" w:cstheme="minorHAnsi"/>
          <w:sz w:val="12"/>
        </w:rPr>
        <w:t>colonialism</w:t>
      </w:r>
      <w:proofErr w:type="gramEnd"/>
      <w:r w:rsidRPr="00C57DB0">
        <w:rPr>
          <w:rFonts w:asciiTheme="minorHAnsi" w:hAnsiTheme="minorHAnsi" w:cstheme="minorHAnsi"/>
          <w:sz w:val="12"/>
        </w:rPr>
        <w:t xml:space="preserve"> and apartheid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Following </w:t>
      </w:r>
      <w:proofErr w:type="spellStart"/>
      <w:r w:rsidRPr="00C57DB0">
        <w:rPr>
          <w:rFonts w:asciiTheme="minorHAnsi" w:hAnsiTheme="minorHAnsi" w:cstheme="minorHAnsi"/>
          <w:sz w:val="12"/>
        </w:rPr>
        <w:t>Nicolescu</w:t>
      </w:r>
      <w:proofErr w:type="spellEnd"/>
      <w:r w:rsidRPr="00C57DB0">
        <w:rPr>
          <w:rFonts w:asciiTheme="minorHAnsi" w:hAnsiTheme="minorHAnsi" w:cstheme="minorHAnsi"/>
          <w:sz w:val="12"/>
        </w:rPr>
        <w:t xml:space="preserve">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 Further, our inquiry is informed by mad studies, critical disability studies, critical childhood studies, as well as critical race, </w:t>
      </w:r>
      <w:proofErr w:type="gramStart"/>
      <w:r w:rsidRPr="00C57DB0">
        <w:rPr>
          <w:rFonts w:asciiTheme="minorHAnsi" w:hAnsiTheme="minorHAnsi" w:cstheme="minorHAnsi"/>
          <w:sz w:val="12"/>
        </w:rPr>
        <w:t>transnational</w:t>
      </w:r>
      <w:proofErr w:type="gramEnd"/>
      <w:r w:rsidRPr="00C57DB0">
        <w:rPr>
          <w:rFonts w:asciiTheme="minorHAnsi" w:hAnsiTheme="minorHAnsi" w:cstheme="minorHAnsi"/>
          <w:sz w:val="12"/>
        </w:rPr>
        <w:t xml:space="preserve"> and post-colonial theories. Mad studies </w:t>
      </w:r>
      <w:proofErr w:type="gramStart"/>
      <w:r w:rsidRPr="00C57DB0">
        <w:rPr>
          <w:rFonts w:asciiTheme="minorHAnsi" w:hAnsiTheme="minorHAnsi" w:cstheme="minorHAnsi"/>
          <w:sz w:val="12"/>
        </w:rPr>
        <w:t>transgresses</w:t>
      </w:r>
      <w:proofErr w:type="gramEnd"/>
      <w:r w:rsidRPr="00C57DB0">
        <w:rPr>
          <w:rFonts w:asciiTheme="minorHAnsi" w:hAnsiTheme="minorHAnsi" w:cstheme="minorHAnsi"/>
          <w:sz w:val="12"/>
        </w:rPr>
        <w:t xml:space="preserve"> the academy and its disciplines, with its beginnings being located outside the academy and within mad social movements (Gorman &amp;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2017;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et al., 2013; Russo &amp; Sweeney, 2016). A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lens is consistent with Mad studies, in that it is not only inquiry based but also questions the logics and the very form in which that inquiry may take (Augsburg, 2014), whilst Mad studies may further rebelliously challenging enlightenment and </w:t>
      </w:r>
      <w:proofErr w:type="spellStart"/>
      <w:r w:rsidRPr="00C57DB0">
        <w:rPr>
          <w:rFonts w:asciiTheme="minorHAnsi" w:hAnsiTheme="minorHAnsi" w:cstheme="minorHAnsi"/>
          <w:sz w:val="12"/>
        </w:rPr>
        <w:t>eurocentric</w:t>
      </w:r>
      <w:proofErr w:type="spellEnd"/>
      <w:r w:rsidRPr="00C57DB0">
        <w:rPr>
          <w:rFonts w:asciiTheme="minorHAnsi" w:hAnsiTheme="minorHAnsi" w:cstheme="minorHAnsi"/>
          <w:sz w:val="12"/>
        </w:rPr>
        <w:t xml:space="preserve"> notions of rationality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which underpins and structures knowledge emanating from academic disciplines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That is, at times, Mad studies may be at odds with rationalism as the basis of knowledge production and as the basis of the formation of the academy. As Bruce (2017) notes, “(r)</w:t>
      </w:r>
      <w:proofErr w:type="spellStart"/>
      <w:r w:rsidRPr="00C57DB0">
        <w:rPr>
          <w:rFonts w:asciiTheme="minorHAnsi" w:hAnsiTheme="minorHAnsi" w:cstheme="minorHAnsi"/>
          <w:sz w:val="12"/>
        </w:rPr>
        <w:t>ationalist</w:t>
      </w:r>
      <w:proofErr w:type="spellEnd"/>
      <w:r w:rsidRPr="00C57DB0">
        <w:rPr>
          <w:rFonts w:asciiTheme="minorHAnsi" w:hAnsiTheme="minorHAnsi" w:cstheme="minorHAnsi"/>
          <w:sz w:val="12"/>
        </w:rPr>
        <w:t xml:space="preserve"> readers may fear that such a mad study…detrimentally reinforces myths of black savagery and </w:t>
      </w:r>
      <w:proofErr w:type="spellStart"/>
      <w:r w:rsidRPr="00C57DB0">
        <w:rPr>
          <w:rFonts w:asciiTheme="minorHAnsi" w:hAnsiTheme="minorHAnsi" w:cstheme="minorHAnsi"/>
          <w:sz w:val="12"/>
        </w:rPr>
        <w:t>subrationality</w:t>
      </w:r>
      <w:proofErr w:type="spellEnd"/>
      <w:r w:rsidRPr="00C57DB0">
        <w:rPr>
          <w:rFonts w:asciiTheme="minorHAnsi" w:hAnsiTheme="minorHAnsi" w:cstheme="minorHAnsi"/>
          <w:sz w:val="12"/>
        </w:rPr>
        <w:t xml:space="preserve">. Such investment in rationalism presumes that Reason is paramount for fully realized modern personhood” (p. 307). Like Bruce (2017), we reject such investments and presumptions, and our work instead interrogates the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disableist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saneist</w:t>
      </w:r>
      <w:proofErr w:type="spellEnd"/>
      <w:r w:rsidRPr="00C57DB0">
        <w:rPr>
          <w:rFonts w:asciiTheme="minorHAnsi" w:hAnsiTheme="minorHAnsi" w:cstheme="minorHAnsi"/>
          <w:sz w:val="12"/>
        </w:rPr>
        <w:t xml:space="preserve">, colonial and racist logics that often underpin the conventional academic imaginary. However, debasement of mad people’s knowledges does not just occur within the academy but also within the </w:t>
      </w:r>
      <w:proofErr w:type="gramStart"/>
      <w:r w:rsidRPr="00C57DB0">
        <w:rPr>
          <w:rFonts w:asciiTheme="minorHAnsi" w:hAnsiTheme="minorHAnsi" w:cstheme="minorHAnsi"/>
          <w:sz w:val="12"/>
        </w:rPr>
        <w:t>general public</w:t>
      </w:r>
      <w:proofErr w:type="gramEnd"/>
      <w:r w:rsidRPr="00C57DB0">
        <w:rPr>
          <w:rFonts w:asciiTheme="minorHAnsi" w:hAnsiTheme="minorHAnsi" w:cstheme="minorHAnsi"/>
          <w:sz w:val="12"/>
        </w:rPr>
        <w:t xml:space="preserve"> (Leblanc &amp; Kinsella, 2016). Mad studies </w:t>
      </w:r>
      <w:proofErr w:type="gramStart"/>
      <w:r w:rsidRPr="00C57DB0">
        <w:rPr>
          <w:rFonts w:asciiTheme="minorHAnsi" w:hAnsiTheme="minorHAnsi" w:cstheme="minorHAnsi"/>
          <w:sz w:val="12"/>
        </w:rPr>
        <w:t>produces</w:t>
      </w:r>
      <w:proofErr w:type="gramEnd"/>
      <w:r w:rsidRPr="00C57DB0">
        <w:rPr>
          <w:rFonts w:asciiTheme="minorHAnsi" w:hAnsiTheme="minorHAnsi" w:cstheme="minorHAnsi"/>
          <w:sz w:val="12"/>
        </w:rPr>
        <w:t xml:space="preserve"> knowledge where the meaning-making of mad people is </w:t>
      </w:r>
      <w:proofErr w:type="spellStart"/>
      <w:r w:rsidRPr="00C57DB0">
        <w:rPr>
          <w:rFonts w:asciiTheme="minorHAnsi" w:hAnsiTheme="minorHAnsi" w:cstheme="minorHAnsi"/>
          <w:sz w:val="12"/>
        </w:rPr>
        <w:t>centred</w:t>
      </w:r>
      <w:proofErr w:type="spellEnd"/>
      <w:r w:rsidRPr="00C57DB0">
        <w:rPr>
          <w:rFonts w:asciiTheme="minorHAnsi" w:hAnsiTheme="minorHAnsi" w:cstheme="minorHAnsi"/>
          <w:sz w:val="12"/>
        </w:rPr>
        <w:t xml:space="preserve">,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notions of children’s inherent irrationality, lack of reason, rule by passion, animism (Scott and </w:t>
      </w:r>
      <w:proofErr w:type="spellStart"/>
      <w:r w:rsidRPr="00C57DB0">
        <w:rPr>
          <w:rFonts w:asciiTheme="minorHAnsi" w:hAnsiTheme="minorHAnsi" w:cstheme="minorHAnsi"/>
          <w:sz w:val="12"/>
        </w:rPr>
        <w:t>Chrisjohn</w:t>
      </w:r>
      <w:proofErr w:type="spellEnd"/>
      <w:r w:rsidRPr="00C57DB0">
        <w:rPr>
          <w:rFonts w:asciiTheme="minorHAnsi" w:hAnsiTheme="minorHAnsi" w:cstheme="minorHAnsi"/>
          <w:sz w:val="12"/>
        </w:rPr>
        <w:t xml:space="preserve">, forthcoming), and their supposed lack of contribution as productive members of (capitalist) society is conventionally inscribed on their bodies and minds in the West. According to Rollo (2018, 61) this denigration and subordination of children – </w:t>
      </w:r>
      <w:proofErr w:type="spellStart"/>
      <w:r w:rsidRPr="00C57DB0">
        <w:rPr>
          <w:rFonts w:asciiTheme="minorHAnsi" w:hAnsiTheme="minorHAnsi" w:cstheme="minorHAnsi"/>
          <w:sz w:val="12"/>
        </w:rPr>
        <w:t>misopedy</w:t>
      </w:r>
      <w:proofErr w:type="spellEnd"/>
      <w:r w:rsidRPr="00C57DB0">
        <w:rPr>
          <w:rFonts w:asciiTheme="minorHAnsi" w:hAnsiTheme="minorHAnsi" w:cstheme="minorHAnsi"/>
          <w:sz w:val="12"/>
        </w:rPr>
        <w:t xml:space="preserve"> –was in ancient Greece a “form of social and political hierarchy”. Here </w:t>
      </w:r>
      <w:r w:rsidRPr="00C57DB0">
        <w:rPr>
          <w:rStyle w:val="Emphasis"/>
          <w:rFonts w:asciiTheme="minorHAnsi" w:hAnsiTheme="minorHAnsi" w:cstheme="minorHAnsi"/>
          <w:highlight w:val="green"/>
        </w:rPr>
        <w:t>the child functions as the ontological other to</w:t>
      </w:r>
      <w:r w:rsidRPr="00C57DB0">
        <w:rPr>
          <w:rStyle w:val="Emphasis"/>
          <w:rFonts w:asciiTheme="minorHAnsi" w:hAnsiTheme="minorHAnsi" w:cstheme="minorHAnsi"/>
        </w:rPr>
        <w:t xml:space="preserve"> reason and </w:t>
      </w:r>
      <w:r w:rsidRPr="00C57DB0">
        <w:rPr>
          <w:rStyle w:val="Emphasis"/>
          <w:rFonts w:asciiTheme="minorHAnsi" w:hAnsiTheme="minorHAnsi" w:cstheme="minorHAnsi"/>
          <w:highlight w:val="green"/>
        </w:rPr>
        <w:t>politics</w:t>
      </w:r>
      <w:r w:rsidRPr="00C57DB0">
        <w:rPr>
          <w:rStyle w:val="Emphasis"/>
          <w:rFonts w:asciiTheme="minorHAnsi" w:hAnsiTheme="minorHAnsi" w:cstheme="minorHAnsi"/>
        </w:rPr>
        <w:t xml:space="preserve">; children as a group for whom there was seen to be a moral obligation to assist but for whom political claims were seen as impossible. </w:t>
      </w:r>
      <w:r w:rsidRPr="00C57DB0">
        <w:rPr>
          <w:rStyle w:val="Emphasis"/>
          <w:rFonts w:asciiTheme="minorHAnsi" w:hAnsiTheme="minorHAnsi" w:cstheme="minorHAnsi"/>
          <w:highlight w:val="green"/>
        </w:rPr>
        <w:t xml:space="preserve">It was this that made possible the framing of violence as necessary and legitimated as being in children’s ‘best </w:t>
      </w:r>
      <w:proofErr w:type="gramStart"/>
      <w:r w:rsidRPr="00C57DB0">
        <w:rPr>
          <w:rStyle w:val="Emphasis"/>
          <w:rFonts w:asciiTheme="minorHAnsi" w:hAnsiTheme="minorHAnsi" w:cstheme="minorHAnsi"/>
          <w:highlight w:val="green"/>
        </w:rPr>
        <w:t>interests’</w:t>
      </w:r>
      <w:proofErr w:type="gramEnd"/>
      <w:r w:rsidRPr="00C57DB0">
        <w:rPr>
          <w:rFonts w:asciiTheme="minorHAnsi" w:hAnsiTheme="minorHAnsi" w:cstheme="minorHAnsi"/>
          <w:sz w:val="12"/>
        </w:rPr>
        <w:t xml:space="preserve">. As these dominant notions of children and childhood not only exist but also shut down discussions of the social construction of childhood within most academic disciplines (child psychology, sociology, social work, medicine, psychiatry, </w:t>
      </w:r>
      <w:proofErr w:type="spellStart"/>
      <w:r w:rsidRPr="00C57DB0">
        <w:rPr>
          <w:rFonts w:asciiTheme="minorHAnsi" w:hAnsiTheme="minorHAnsi" w:cstheme="minorHAnsi"/>
          <w:sz w:val="12"/>
        </w:rPr>
        <w:t>etc</w:t>
      </w:r>
      <w:proofErr w:type="spellEnd"/>
      <w:r w:rsidRPr="00C57DB0">
        <w:rPr>
          <w:rFonts w:asciiTheme="minorHAnsi" w:hAnsiTheme="minorHAnsi" w:cstheme="minorHAnsi"/>
          <w:sz w:val="12"/>
        </w:rPr>
        <w:t>),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w:t>
      </w:r>
      <w:proofErr w:type="spellStart"/>
      <w:r w:rsidRPr="00C57DB0">
        <w:rPr>
          <w:rFonts w:asciiTheme="minorHAnsi" w:hAnsiTheme="minorHAnsi" w:cstheme="minorHAnsi"/>
          <w:sz w:val="12"/>
        </w:rPr>
        <w:t>LeFranc¸ois</w:t>
      </w:r>
      <w:proofErr w:type="spellEnd"/>
      <w:r w:rsidRPr="00C57DB0">
        <w:rPr>
          <w:rFonts w:asciiTheme="minorHAnsi" w:hAnsiTheme="minorHAnsi" w:cstheme="minorHAnsi"/>
          <w:sz w:val="12"/>
        </w:rPr>
        <w:t xml:space="preserve"> and </w:t>
      </w:r>
      <w:proofErr w:type="spellStart"/>
      <w:r w:rsidRPr="00C57DB0">
        <w:rPr>
          <w:rFonts w:asciiTheme="minorHAnsi" w:hAnsiTheme="minorHAnsi" w:cstheme="minorHAnsi"/>
          <w:sz w:val="12"/>
        </w:rPr>
        <w:t>Voronka</w:t>
      </w:r>
      <w:proofErr w:type="spellEnd"/>
      <w:r w:rsidRPr="00C57DB0">
        <w:rPr>
          <w:rFonts w:asciiTheme="minorHAnsi" w:hAnsiTheme="minorHAnsi" w:cstheme="minorHAnsi"/>
          <w:sz w:val="12"/>
        </w:rPr>
        <w:t xml:space="preserve"> forthcoming). For the most part, the academy neither acknowledges the existence of nor includes knowledge production emanating from children themselves, whether such contributions mirror dominant (adult) discourses or not, as the concept of “children’s contributions” is read through an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or disabled people,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coupled with Mad studies may provide a platform for ensuring epistemic justice through both the deconstruction of dominant, racist, sanist and ableist strictures but also by </w:t>
      </w:r>
      <w:proofErr w:type="gramStart"/>
      <w:r w:rsidRPr="00C57DB0">
        <w:rPr>
          <w:rFonts w:asciiTheme="minorHAnsi" w:hAnsiTheme="minorHAnsi" w:cstheme="minorHAnsi"/>
          <w:sz w:val="12"/>
        </w:rPr>
        <w:t>opening up</w:t>
      </w:r>
      <w:proofErr w:type="gramEnd"/>
      <w:r w:rsidRPr="00C57DB0">
        <w:rPr>
          <w:rFonts w:asciiTheme="minorHAnsi" w:hAnsiTheme="minorHAnsi" w:cstheme="minorHAnsi"/>
          <w:sz w:val="12"/>
        </w:rPr>
        <w:t xml:space="preserve"> a wider space for meaning-making beyond such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and Euro-western positivism. We argue that the use of child as metaphor operates as a form of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 what Santos (2014) terms, a “failure to </w:t>
      </w:r>
      <w:proofErr w:type="spellStart"/>
      <w:r w:rsidRPr="00C57DB0">
        <w:rPr>
          <w:rFonts w:asciiTheme="minorHAnsi" w:hAnsiTheme="minorHAnsi" w:cstheme="minorHAnsi"/>
          <w:sz w:val="12"/>
        </w:rPr>
        <w:t>recognise</w:t>
      </w:r>
      <w:proofErr w:type="spellEnd"/>
      <w:r w:rsidRPr="00C57DB0">
        <w:rPr>
          <w:rFonts w:asciiTheme="minorHAnsi" w:hAnsiTheme="minorHAnsi" w:cstheme="minorHAnsi"/>
          <w:sz w:val="12"/>
        </w:rPr>
        <w:t xml:space="preserv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C57DB0">
        <w:rPr>
          <w:rStyle w:val="Emphasis"/>
          <w:rFonts w:asciiTheme="minorHAnsi" w:hAnsiTheme="minorHAnsi" w:cstheme="minorHAnsi"/>
          <w:highlight w:val="green"/>
        </w:rPr>
        <w:t xml:space="preserve">societally as well as </w:t>
      </w:r>
      <w:proofErr w:type="spellStart"/>
      <w:r w:rsidRPr="00C57DB0">
        <w:rPr>
          <w:rStyle w:val="Emphasis"/>
          <w:rFonts w:asciiTheme="minorHAnsi" w:hAnsiTheme="minorHAnsi" w:cstheme="minorHAnsi"/>
          <w:highlight w:val="green"/>
        </w:rPr>
        <w:t>intrapsychically</w:t>
      </w:r>
      <w:proofErr w:type="spellEnd"/>
      <w:r w:rsidRPr="00C57DB0">
        <w:rPr>
          <w:rStyle w:val="Emphasis"/>
          <w:rFonts w:asciiTheme="minorHAnsi" w:hAnsiTheme="minorHAnsi" w:cstheme="minorHAnsi"/>
          <w:highlight w:val="green"/>
        </w:rPr>
        <w:t xml:space="preserve"> invested character of childhood</w:t>
      </w:r>
      <w:r w:rsidRPr="00C57DB0">
        <w:rPr>
          <w:rStyle w:val="Emphasis"/>
          <w:rFonts w:asciiTheme="minorHAnsi" w:hAnsiTheme="minorHAnsi" w:cstheme="minorHAnsi"/>
        </w:rPr>
        <w:t xml:space="preserve">, arguably </w:t>
      </w:r>
      <w:r w:rsidRPr="00C57DB0">
        <w:rPr>
          <w:rStyle w:val="Emphasis"/>
          <w:rFonts w:asciiTheme="minorHAnsi" w:hAnsiTheme="minorHAnsi" w:cstheme="minorHAnsi"/>
          <w:highlight w:val="green"/>
        </w:rPr>
        <w:t>all appeals to ‘the child’ are metaphorical</w:t>
      </w:r>
      <w:r w:rsidRPr="00C57DB0">
        <w:rPr>
          <w:rStyle w:val="Emphasis"/>
          <w:rFonts w:asciiTheme="minorHAnsi" w:hAnsiTheme="minorHAnsi" w:cstheme="minorHAnsi"/>
        </w:rPr>
        <w:t>”</w:t>
      </w:r>
      <w:r w:rsidRPr="00C57DB0">
        <w:rPr>
          <w:rFonts w:asciiTheme="minorHAnsi" w:hAnsiTheme="minorHAnsi" w:cstheme="minorHAnsi"/>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 by the metaphorical appeal to childhood, specifically in relation to colonialism, </w:t>
      </w:r>
      <w:proofErr w:type="gramStart"/>
      <w:r w:rsidRPr="00C57DB0">
        <w:rPr>
          <w:rFonts w:asciiTheme="minorHAnsi" w:hAnsiTheme="minorHAnsi" w:cstheme="minorHAnsi"/>
          <w:sz w:val="12"/>
        </w:rPr>
        <w:t>madness</w:t>
      </w:r>
      <w:proofErr w:type="gramEnd"/>
      <w:r w:rsidRPr="00C57DB0">
        <w:rPr>
          <w:rFonts w:asciiTheme="minorHAnsi" w:hAnsiTheme="minorHAnsi" w:cstheme="minorHAnsi"/>
          <w:sz w:val="12"/>
        </w:rPr>
        <w:t xml:space="preserve">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1993). This is an evolutionary and developmentalist narrative globalized by the West as a universal standard (</w:t>
      </w:r>
      <w:proofErr w:type="spellStart"/>
      <w:r w:rsidRPr="00C57DB0">
        <w:rPr>
          <w:rFonts w:asciiTheme="minorHAnsi" w:hAnsiTheme="minorHAnsi" w:cstheme="minorHAnsi"/>
          <w:sz w:val="12"/>
        </w:rPr>
        <w:t>Nieuwenhuys</w:t>
      </w:r>
      <w:proofErr w:type="spellEnd"/>
      <w:r w:rsidRPr="00C57DB0">
        <w:rPr>
          <w:rFonts w:asciiTheme="minorHAnsi" w:hAnsiTheme="minorHAnsi" w:cstheme="minorHAnsi"/>
          <w:sz w:val="12"/>
        </w:rPr>
        <w:t>, 2009) and, as we shall see, a narrative that is deeply entangled with colonialism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and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w:t>
      </w:r>
    </w:p>
    <w:p w14:paraId="63A2D3E1" w14:textId="77777777" w:rsidR="006A1C5D" w:rsidRDefault="006A1C5D" w:rsidP="006A1C5D">
      <w:pPr>
        <w:spacing w:line="276" w:lineRule="auto"/>
        <w:rPr>
          <w:rFonts w:eastAsiaTheme="majorEastAsia" w:cstheme="majorBidi"/>
          <w:b/>
          <w:iCs/>
          <w:sz w:val="26"/>
          <w:lang w:val="en-CA"/>
        </w:rPr>
      </w:pPr>
      <w:r>
        <w:rPr>
          <w:rFonts w:eastAsiaTheme="majorEastAsia" w:cstheme="majorBidi"/>
          <w:b/>
          <w:iCs/>
          <w:sz w:val="26"/>
          <w:lang w:val="en-CA"/>
        </w:rPr>
        <w:t>Outweighs -</w:t>
      </w:r>
    </w:p>
    <w:p w14:paraId="78A74ED4" w14:textId="77777777" w:rsidR="006A1C5D" w:rsidRDefault="006A1C5D" w:rsidP="006A1C5D">
      <w:pPr>
        <w:spacing w:line="276" w:lineRule="auto"/>
        <w:rPr>
          <w:rFonts w:eastAsiaTheme="majorEastAsia" w:cstheme="majorBidi"/>
          <w:b/>
          <w:iCs/>
          <w:sz w:val="26"/>
          <w:lang w:val="en-CA"/>
        </w:rPr>
      </w:pPr>
      <w:r>
        <w:rPr>
          <w:rFonts w:eastAsiaTheme="majorEastAsia" w:cstheme="majorBidi"/>
          <w:b/>
          <w:iCs/>
          <w:sz w:val="26"/>
          <w:lang w:val="en-CA"/>
        </w:rPr>
        <w:t xml:space="preserve">(A) Case cross-apps assume that ethical norms can be ascribed onto the other, which this </w:t>
      </w:r>
      <w:proofErr w:type="spellStart"/>
      <w:r>
        <w:rPr>
          <w:rFonts w:eastAsiaTheme="majorEastAsia" w:cstheme="majorBidi"/>
          <w:b/>
          <w:iCs/>
          <w:sz w:val="26"/>
          <w:lang w:val="en-CA"/>
        </w:rPr>
        <w:t>ev</w:t>
      </w:r>
      <w:proofErr w:type="spellEnd"/>
      <w:r>
        <w:rPr>
          <w:rFonts w:eastAsiaTheme="majorEastAsia" w:cstheme="majorBidi"/>
          <w:b/>
          <w:iCs/>
          <w:sz w:val="26"/>
          <w:lang w:val="en-CA"/>
        </w:rPr>
        <w:t xml:space="preserve"> denies</w:t>
      </w:r>
    </w:p>
    <w:p w14:paraId="45881107" w14:textId="77777777" w:rsidR="006A1C5D" w:rsidRPr="00D379BF" w:rsidRDefault="006A1C5D" w:rsidP="006A1C5D">
      <w:pPr>
        <w:spacing w:line="276" w:lineRule="auto"/>
        <w:rPr>
          <w:sz w:val="14"/>
        </w:rPr>
      </w:pPr>
      <w:r>
        <w:rPr>
          <w:rFonts w:eastAsiaTheme="majorEastAsia" w:cstheme="majorBidi"/>
          <w:b/>
          <w:iCs/>
          <w:sz w:val="26"/>
          <w:lang w:val="en-CA"/>
        </w:rPr>
        <w:t xml:space="preserve">(B) K is a </w:t>
      </w:r>
      <w:proofErr w:type="spellStart"/>
      <w:r>
        <w:rPr>
          <w:rFonts w:eastAsiaTheme="majorEastAsia" w:cstheme="majorBidi"/>
          <w:b/>
          <w:iCs/>
          <w:sz w:val="26"/>
          <w:lang w:val="en-CA"/>
        </w:rPr>
        <w:t>prereq</w:t>
      </w:r>
      <w:proofErr w:type="spellEnd"/>
      <w:r>
        <w:rPr>
          <w:rFonts w:eastAsiaTheme="majorEastAsia" w:cstheme="majorBidi"/>
          <w:b/>
          <w:iCs/>
          <w:sz w:val="26"/>
          <w:lang w:val="en-CA"/>
        </w:rPr>
        <w:t xml:space="preserve"> - communication cannot exist independent of broader structures that constrain who gets heard, which implicates their ethic</w:t>
      </w:r>
      <w:r>
        <w:rPr>
          <w:b/>
          <w:bCs/>
        </w:rPr>
        <w:t xml:space="preserve">s. </w:t>
      </w:r>
    </w:p>
    <w:p w14:paraId="100216AF" w14:textId="77777777" w:rsidR="006A1C5D" w:rsidRPr="00C649AD" w:rsidRDefault="006A1C5D" w:rsidP="006A1C5D">
      <w:pPr>
        <w:pStyle w:val="Heading4"/>
      </w:pPr>
      <w:r w:rsidRPr="00C649AD">
        <w:t xml:space="preserve">Societal reform based on liberal humanism cannot address the narcissistic threat of disability. </w:t>
      </w:r>
      <w:proofErr w:type="gramStart"/>
      <w:r>
        <w:t>Thus</w:t>
      </w:r>
      <w:proofErr w:type="gramEnd"/>
      <w:r>
        <w:t xml:space="preserve"> the alternative is to endorse abjection – </w:t>
      </w:r>
      <w:r w:rsidRPr="00C649AD">
        <w:t>a radical inscription of “VULNERABILITY” onto the enlightenment analytic of the subject as “Liberty, Equality and Fraternity.”</w:t>
      </w:r>
      <w:r>
        <w:t xml:space="preserve"> </w:t>
      </w:r>
    </w:p>
    <w:p w14:paraId="3B2CE295" w14:textId="77777777" w:rsidR="006A1C5D" w:rsidRDefault="006A1C5D" w:rsidP="006A1C5D">
      <w:pPr>
        <w:rPr>
          <w:rFonts w:asciiTheme="minorHAnsi" w:hAnsiTheme="minorHAnsi" w:cstheme="minorHAnsi"/>
          <w:sz w:val="16"/>
          <w:szCs w:val="16"/>
        </w:rPr>
      </w:pPr>
      <w:proofErr w:type="spellStart"/>
      <w:r w:rsidRPr="00C649AD">
        <w:rPr>
          <w:rFonts w:asciiTheme="minorHAnsi" w:hAnsiTheme="minorHAnsi" w:cstheme="minorHAnsi"/>
          <w:b/>
          <w:bCs/>
        </w:rPr>
        <w:t>Dohmen</w:t>
      </w:r>
      <w:proofErr w:type="spellEnd"/>
      <w:r w:rsidRPr="00C649AD">
        <w:rPr>
          <w:rFonts w:asciiTheme="minorHAnsi" w:hAnsiTheme="minorHAnsi" w:cstheme="minorHAnsi"/>
          <w:b/>
          <w:bCs/>
        </w:rPr>
        <w:t xml:space="preserve"> 3</w:t>
      </w:r>
      <w:r w:rsidRPr="00C649AD">
        <w:rPr>
          <w:rFonts w:asciiTheme="minorHAnsi" w:hAnsiTheme="minorHAnsi" w:cstheme="minorHAnsi"/>
        </w:rPr>
        <w:t xml:space="preserve"> </w:t>
      </w:r>
      <w:r w:rsidRPr="00C649AD">
        <w:rPr>
          <w:rFonts w:asciiTheme="minorHAnsi" w:hAnsiTheme="minorHAnsi" w:cstheme="minorHAnsi"/>
          <w:sz w:val="16"/>
          <w:szCs w:val="16"/>
        </w:rPr>
        <w:t xml:space="preserve">[Josh </w:t>
      </w:r>
      <w:proofErr w:type="spellStart"/>
      <w:r w:rsidRPr="00C649AD">
        <w:rPr>
          <w:rFonts w:asciiTheme="minorHAnsi" w:hAnsiTheme="minorHAnsi" w:cstheme="minorHAnsi"/>
          <w:sz w:val="16"/>
          <w:szCs w:val="16"/>
        </w:rPr>
        <w:t>Dohmen</w:t>
      </w:r>
      <w:proofErr w:type="spellEnd"/>
      <w:r w:rsidRPr="00C649AD">
        <w:rPr>
          <w:rFonts w:asciiTheme="minorHAnsi" w:hAnsiTheme="minorHAnsi" w:cstheme="minorHAnsi"/>
          <w:sz w:val="16"/>
          <w:szCs w:val="16"/>
        </w:rPr>
        <w:t xml:space="preserve"> (Professor of Philosophy at the University of West Georgia). “Disability as Abject: Kristeva, Disability, and Resistance.” Hypatia: A Journal of Feminist Philosophy. Pages 762-778. 7/7/16. Accessed 8/30/20. </w:t>
      </w:r>
      <w:hyperlink r:id="rId15" w:history="1">
        <w:r w:rsidRPr="00C649AD">
          <w:rPr>
            <w:rFonts w:asciiTheme="minorHAnsi" w:hAnsiTheme="minorHAnsi" w:cstheme="minorHAnsi"/>
            <w:sz w:val="16"/>
            <w:szCs w:val="16"/>
          </w:rPr>
          <w:t>https://onlinelibrary.wiley.com/doi/abs/10.1111/hypa.12266</w:t>
        </w:r>
      </w:hyperlink>
      <w:r w:rsidRPr="00C649AD">
        <w:rPr>
          <w:rFonts w:asciiTheme="minorHAnsi" w:hAnsiTheme="minorHAnsi" w:cstheme="minorHAnsi"/>
          <w:sz w:val="16"/>
          <w:szCs w:val="16"/>
        </w:rPr>
        <w:t xml:space="preserve"> //Houston Memorial SC]</w:t>
      </w:r>
    </w:p>
    <w:p w14:paraId="43FD5202" w14:textId="0E49A734" w:rsidR="006A1C5D" w:rsidRPr="007C3066" w:rsidRDefault="000F70A9" w:rsidP="006A1C5D">
      <w:pPr>
        <w:pStyle w:val="ListParagraph"/>
        <w:numPr>
          <w:ilvl w:val="0"/>
          <w:numId w:val="11"/>
        </w:numPr>
        <w:rPr>
          <w:rFonts w:asciiTheme="minorHAnsi" w:hAnsiTheme="minorHAnsi" w:cstheme="minorHAnsi"/>
          <w:sz w:val="16"/>
          <w:szCs w:val="16"/>
        </w:rPr>
      </w:pPr>
      <w:r>
        <w:rPr>
          <w:rFonts w:asciiTheme="minorHAnsi" w:hAnsiTheme="minorHAnsi" w:cstheme="minorHAnsi"/>
          <w:sz w:val="16"/>
          <w:szCs w:val="16"/>
        </w:rPr>
        <w:t xml:space="preserve">The alt is </w:t>
      </w:r>
      <w:proofErr w:type="spellStart"/>
      <w:r>
        <w:rPr>
          <w:rFonts w:asciiTheme="minorHAnsi" w:hAnsiTheme="minorHAnsi" w:cstheme="minorHAnsi"/>
          <w:sz w:val="16"/>
          <w:szCs w:val="16"/>
        </w:rPr>
        <w:t>uncondo</w:t>
      </w:r>
      <w:proofErr w:type="spellEnd"/>
    </w:p>
    <w:p w14:paraId="683FF56F" w14:textId="77777777" w:rsidR="006A1C5D" w:rsidRDefault="006A1C5D" w:rsidP="006A1C5D">
      <w:pPr>
        <w:rPr>
          <w:sz w:val="14"/>
        </w:rPr>
      </w:pPr>
      <w:r w:rsidRPr="00C649AD">
        <w:rPr>
          <w:sz w:val="14"/>
        </w:rPr>
        <w:t>The foundation for my account of disability exclusion begins with a brief overview of two essays on disability published by Kristeva. She begins “</w:t>
      </w:r>
      <w:r w:rsidRPr="00C649AD">
        <w:rPr>
          <w:rStyle w:val="Emphasis"/>
        </w:rPr>
        <w:t>Liberty, Equality, Fraternity and ... Vulnerability</w:t>
      </w:r>
      <w:r w:rsidRPr="00C649AD">
        <w:rPr>
          <w:sz w:val="14"/>
        </w:rPr>
        <w:t xml:space="preserve">” with a discussion of the singularity of disabled subjects (Kristeva 2012).1 There are multiple and diverse disabilities, she notes, and each </w:t>
      </w:r>
      <w:r w:rsidRPr="00C649AD">
        <w:rPr>
          <w:rStyle w:val="Emphasis"/>
          <w:highlight w:val="green"/>
        </w:rPr>
        <w:t>disabled person</w:t>
      </w:r>
      <w:r w:rsidRPr="00C649AD">
        <w:rPr>
          <w:sz w:val="14"/>
        </w:rPr>
        <w:t xml:space="preserve"> is singular—he or she </w:t>
      </w:r>
      <w:r w:rsidRPr="00C649AD">
        <w:rPr>
          <w:rStyle w:val="Emphasis"/>
          <w:highlight w:val="green"/>
        </w:rPr>
        <w:t>experiences</w:t>
      </w:r>
      <w:r w:rsidRPr="00C649AD">
        <w:rPr>
          <w:sz w:val="14"/>
        </w:rPr>
        <w:t xml:space="preserve"> “his or her situation in a ... </w:t>
      </w:r>
      <w:r w:rsidRPr="00C649AD">
        <w:rPr>
          <w:rStyle w:val="Emphasis"/>
          <w:highlight w:val="green"/>
        </w:rPr>
        <w:t>unique way</w:t>
      </w:r>
      <w:r w:rsidRPr="00C649AD">
        <w:rPr>
          <w:sz w:val="14"/>
        </w:rPr>
        <w:t xml:space="preserve">” (Kristeva 2012, 30). Yet disabled persons “confront us with </w:t>
      </w:r>
      <w:r w:rsidRPr="00C649AD">
        <w:rPr>
          <w:rStyle w:val="Emphasis"/>
          <w:highlight w:val="green"/>
        </w:rPr>
        <w:t>incomparable exclusion</w:t>
      </w:r>
      <w:r w:rsidRPr="00C649AD">
        <w:rPr>
          <w:sz w:val="14"/>
        </w:rPr>
        <w:t xml:space="preserve">” because “the </w:t>
      </w:r>
      <w:r w:rsidRPr="00C649AD">
        <w:rPr>
          <w:rStyle w:val="Emphasis"/>
          <w:highlight w:val="green"/>
        </w:rPr>
        <w:t>disabled person</w:t>
      </w:r>
      <w:r w:rsidRPr="00C649AD">
        <w:rPr>
          <w:sz w:val="14"/>
        </w:rPr>
        <w:t xml:space="preserve"> opens a </w:t>
      </w:r>
      <w:r w:rsidRPr="00C649AD">
        <w:rPr>
          <w:rStyle w:val="Emphasis"/>
          <w:highlight w:val="green"/>
        </w:rPr>
        <w:t>narcissistic identity wound</w:t>
      </w:r>
      <w:r w:rsidRPr="00C649AD">
        <w:rPr>
          <w:sz w:val="14"/>
        </w:rPr>
        <w:t xml:space="preserve"> in the person </w:t>
      </w:r>
      <w:r w:rsidRPr="00C649AD">
        <w:rPr>
          <w:rStyle w:val="Emphasis"/>
        </w:rPr>
        <w:t>who is not disabled</w:t>
      </w:r>
      <w:r w:rsidRPr="00C649AD">
        <w:rPr>
          <w:sz w:val="14"/>
        </w:rPr>
        <w:t xml:space="preserve">; he inflicts </w:t>
      </w:r>
      <w:r w:rsidRPr="00C649AD">
        <w:rPr>
          <w:rStyle w:val="Emphasis"/>
          <w:highlight w:val="green"/>
        </w:rPr>
        <w:t>a threat of physical</w:t>
      </w:r>
      <w:r w:rsidRPr="00C649AD">
        <w:rPr>
          <w:sz w:val="14"/>
        </w:rPr>
        <w:t xml:space="preserve"> or psychical </w:t>
      </w:r>
      <w:r w:rsidRPr="00C649AD">
        <w:rPr>
          <w:rStyle w:val="Emphasis"/>
          <w:highlight w:val="green"/>
        </w:rPr>
        <w:t>death</w:t>
      </w:r>
      <w:r w:rsidRPr="00C649AD">
        <w:rPr>
          <w:sz w:val="14"/>
        </w:rPr>
        <w:t xml:space="preserve">, fear of collapse, and beyond that, the anxiety of seeing the very borders of the human species explode” (30).2 That is, the multiplicity of singular, disabled subjects share experiences of exclusion, and this exclusion results from the threat of a narcissistic wound others experience in encounters with them. However, this exclusion is not necessary because, as Kristeva writes, </w:t>
      </w:r>
      <w:proofErr w:type="gramStart"/>
      <w:r w:rsidRPr="00C649AD">
        <w:rPr>
          <w:sz w:val="14"/>
        </w:rPr>
        <w:t>By</w:t>
      </w:r>
      <w:proofErr w:type="gramEnd"/>
      <w:r w:rsidRPr="00C649AD">
        <w:rPr>
          <w:sz w:val="14"/>
        </w:rPr>
        <w:t xml:space="preserve"> </w:t>
      </w:r>
      <w:r w:rsidRPr="00C649AD">
        <w:rPr>
          <w:rStyle w:val="Emphasis"/>
          <w:highlight w:val="green"/>
        </w:rPr>
        <w:t>adding a fourth term (vulnerability) to the humanism</w:t>
      </w:r>
      <w:r w:rsidRPr="00C649AD">
        <w:rPr>
          <w:sz w:val="14"/>
        </w:rPr>
        <w:t xml:space="preserve"> inherited from the Enlightenment (liberty, equality, fraternity), </w:t>
      </w:r>
      <w:r w:rsidRPr="00C649AD">
        <w:rPr>
          <w:rStyle w:val="Emphasis"/>
          <w:highlight w:val="green"/>
        </w:rPr>
        <w:t>analytic</w:t>
      </w:r>
      <w:r w:rsidRPr="00C649AD">
        <w:rPr>
          <w:sz w:val="14"/>
        </w:rPr>
        <w:t xml:space="preserve"> listening inflects these three toward a </w:t>
      </w:r>
      <w:r w:rsidRPr="00C649AD">
        <w:rPr>
          <w:rStyle w:val="Emphasis"/>
          <w:highlight w:val="green"/>
        </w:rPr>
        <w:t>concern for sharing</w:t>
      </w:r>
      <w:r w:rsidRPr="00C649AD">
        <w:rPr>
          <w:sz w:val="14"/>
        </w:rPr>
        <w:t xml:space="preserve">, in which, and thanks to which, desire and its twin, suffering, make their way toward a constant renewal of the self, the other, </w:t>
      </w:r>
      <w:r w:rsidRPr="00C649AD">
        <w:rPr>
          <w:rStyle w:val="Emphasis"/>
          <w:highlight w:val="green"/>
        </w:rPr>
        <w:t>and connection.</w:t>
      </w:r>
      <w:r w:rsidRPr="00C649AD">
        <w:rPr>
          <w:sz w:val="14"/>
        </w:rPr>
        <w:t xml:space="preserve"> (42) </w:t>
      </w:r>
      <w:r w:rsidRPr="00C649AD">
        <w:rPr>
          <w:rStyle w:val="Emphasis"/>
          <w:highlight w:val="green"/>
        </w:rPr>
        <w:t>When</w:t>
      </w:r>
      <w:r w:rsidRPr="00C649AD">
        <w:rPr>
          <w:sz w:val="14"/>
        </w:rPr>
        <w:t xml:space="preserve"> the </w:t>
      </w:r>
      <w:r w:rsidRPr="00C649AD">
        <w:rPr>
          <w:rStyle w:val="Emphasis"/>
          <w:highlight w:val="green"/>
        </w:rPr>
        <w:t>vulnerability</w:t>
      </w:r>
      <w:r w:rsidRPr="00C649AD">
        <w:rPr>
          <w:sz w:val="14"/>
        </w:rPr>
        <w:t xml:space="preserve"> of every subject </w:t>
      </w:r>
      <w:r w:rsidRPr="00C649AD">
        <w:rPr>
          <w:rStyle w:val="Emphasis"/>
          <w:highlight w:val="green"/>
        </w:rPr>
        <w:t>is taken seriously</w:t>
      </w:r>
      <w:r w:rsidRPr="00C649AD">
        <w:rPr>
          <w:sz w:val="14"/>
        </w:rPr>
        <w:t>, the political link understood in terms of liberty, equality, and fraternity will be thought differently. This link must, for instance, take dependence into account. Moreover, in Kristeva’s view, understanding vulnerability as a part of the political link opens the possibility of sharing between disabled subjects and nondisabled others. This term, “to share” (</w:t>
      </w:r>
      <w:proofErr w:type="spellStart"/>
      <w:r w:rsidRPr="00C649AD">
        <w:rPr>
          <w:sz w:val="14"/>
        </w:rPr>
        <w:t>partager</w:t>
      </w:r>
      <w:proofErr w:type="spellEnd"/>
      <w:r w:rsidRPr="00C649AD">
        <w:rPr>
          <w:sz w:val="14"/>
        </w:rPr>
        <w:t>), has a particularly rich meaning for Kristeva: “to take part in particularity beyond the separation that imposes our destiny on us, to participate without forgetting that each is ‘its own part’ (</w:t>
      </w:r>
      <w:proofErr w:type="spellStart"/>
      <w:r w:rsidRPr="00C649AD">
        <w:rPr>
          <w:sz w:val="14"/>
        </w:rPr>
        <w:t>chaucun</w:t>
      </w:r>
      <w:proofErr w:type="spellEnd"/>
      <w:r w:rsidRPr="00C649AD">
        <w:rPr>
          <w:sz w:val="14"/>
        </w:rPr>
        <w:t xml:space="preserve"> </w:t>
      </w:r>
      <w:proofErr w:type="spellStart"/>
      <w:r w:rsidRPr="00C649AD">
        <w:rPr>
          <w:sz w:val="14"/>
        </w:rPr>
        <w:t>est</w:t>
      </w:r>
      <w:proofErr w:type="spellEnd"/>
      <w:r w:rsidRPr="00C649AD">
        <w:rPr>
          <w:sz w:val="14"/>
        </w:rPr>
        <w:t xml:space="preserve"> ‘a part’), in order to recognize ‘its’ </w:t>
      </w:r>
      <w:proofErr w:type="spellStart"/>
      <w:r w:rsidRPr="00C649AD">
        <w:rPr>
          <w:sz w:val="14"/>
        </w:rPr>
        <w:t>unsharable</w:t>
      </w:r>
      <w:proofErr w:type="spellEnd"/>
      <w:r w:rsidRPr="00C649AD">
        <w:rPr>
          <w:sz w:val="14"/>
        </w:rPr>
        <w:t xml:space="preserve"> part (‘</w:t>
      </w:r>
      <w:proofErr w:type="spellStart"/>
      <w:r w:rsidRPr="00C649AD">
        <w:rPr>
          <w:sz w:val="14"/>
        </w:rPr>
        <w:t>sa</w:t>
      </w:r>
      <w:proofErr w:type="spellEnd"/>
      <w:r w:rsidRPr="00C649AD">
        <w:rPr>
          <w:sz w:val="14"/>
        </w:rPr>
        <w:t xml:space="preserve">’ part </w:t>
      </w:r>
      <w:proofErr w:type="spellStart"/>
      <w:r w:rsidRPr="00C649AD">
        <w:rPr>
          <w:sz w:val="14"/>
        </w:rPr>
        <w:t>impartageable</w:t>
      </w:r>
      <w:proofErr w:type="spellEnd"/>
      <w:r w:rsidRPr="00C649AD">
        <w:rPr>
          <w:sz w:val="14"/>
        </w:rPr>
        <w:t xml:space="preserve">)” (Kristeva 2009, 23).3 Through sharing, persons who interact retain their singularity; they are able to share precisely because they are separated by an unbridgeable uniqueness. Thus, when Kristeva counterpoises her claim that the vulnerability of disabled persons “cannot be shared” with her stated aim of showing that “it can be shared” (Kristeva 2012, 30), she does not contradict herself. Rather, what is shared between subjects cannot be shared by subjects because of each subject’s singularity. This sharing is hindered, however, by the narcissistic wound that subjects experience in encounters with disabled others. Rather than think of this as natural or necessary, Kristeva traces a history of responses to disability to show that contemporary </w:t>
      </w:r>
      <w:r w:rsidRPr="00C649AD">
        <w:rPr>
          <w:rStyle w:val="Emphasis"/>
          <w:highlight w:val="green"/>
        </w:rPr>
        <w:t>Western subjects still deny the “lack of being</w:t>
      </w:r>
      <w:r w:rsidRPr="00C649AD">
        <w:rPr>
          <w:sz w:val="14"/>
        </w:rPr>
        <w:t xml:space="preserve">” that is </w:t>
      </w:r>
      <w:r w:rsidRPr="00C649AD">
        <w:rPr>
          <w:rStyle w:val="Emphasis"/>
          <w:highlight w:val="green"/>
        </w:rPr>
        <w:t>constitutive</w:t>
      </w:r>
      <w:r w:rsidRPr="00C649AD">
        <w:rPr>
          <w:sz w:val="14"/>
        </w:rPr>
        <w:t xml:space="preserve"> of life and subjectivity, and that this denial </w:t>
      </w:r>
      <w:r w:rsidRPr="00C649AD">
        <w:rPr>
          <w:rStyle w:val="Emphasis"/>
          <w:highlight w:val="green"/>
        </w:rPr>
        <w:t>reveals a theological ideal</w:t>
      </w:r>
      <w:r w:rsidRPr="00C649AD">
        <w:rPr>
          <w:sz w:val="14"/>
        </w:rPr>
        <w:t xml:space="preserve">, even in our secular era. </w:t>
      </w:r>
      <w:r w:rsidRPr="00C649AD">
        <w:rPr>
          <w:rStyle w:val="Emphasis"/>
          <w:highlight w:val="green"/>
        </w:rPr>
        <w:t>In opposition</w:t>
      </w:r>
      <w:r w:rsidRPr="00C649AD">
        <w:rPr>
          <w:sz w:val="14"/>
        </w:rPr>
        <w:t xml:space="preserve"> to this culture, Kristeva suggests a humanism based on vulnerability, and thus a view of disabled persons as singular subjects rather than as persons with privations of certain (ideal) qualities. Such a change must involve more than mere integration, for Kristeva, and thus she prefers interaction. </w:t>
      </w:r>
      <w:r w:rsidRPr="00C649AD">
        <w:rPr>
          <w:rStyle w:val="Emphasis"/>
          <w:highlight w:val="green"/>
        </w:rPr>
        <w:t>Integration expects the disabled person to change</w:t>
      </w:r>
      <w:r w:rsidRPr="00C649AD">
        <w:rPr>
          <w:sz w:val="14"/>
        </w:rPr>
        <w:t xml:space="preserve">, to </w:t>
      </w:r>
      <w:r w:rsidRPr="00C649AD">
        <w:rPr>
          <w:rStyle w:val="Emphasis"/>
          <w:highlight w:val="green"/>
        </w:rPr>
        <w:t>assimilate to community</w:t>
      </w:r>
      <w:r w:rsidRPr="00C649AD">
        <w:rPr>
          <w:sz w:val="14"/>
        </w:rPr>
        <w:t xml:space="preserve"> (for example, social or economic) </w:t>
      </w:r>
      <w:r w:rsidRPr="00C649AD">
        <w:rPr>
          <w:rStyle w:val="Emphasis"/>
          <w:highlight w:val="green"/>
        </w:rPr>
        <w:t>standards</w:t>
      </w:r>
      <w:r w:rsidRPr="00C649AD">
        <w:rPr>
          <w:sz w:val="14"/>
        </w:rPr>
        <w:t xml:space="preserve"> such that she is accepted by the grace of her society. The </w:t>
      </w:r>
      <w:r w:rsidRPr="00C649AD">
        <w:rPr>
          <w:rStyle w:val="Emphasis"/>
          <w:highlight w:val="green"/>
        </w:rPr>
        <w:t>threat to nondisabled</w:t>
      </w:r>
      <w:r w:rsidRPr="00C649AD">
        <w:rPr>
          <w:sz w:val="14"/>
        </w:rPr>
        <w:t xml:space="preserve"> </w:t>
      </w:r>
      <w:r w:rsidRPr="00C649AD">
        <w:rPr>
          <w:rStyle w:val="Emphasis"/>
          <w:highlight w:val="green"/>
        </w:rPr>
        <w:t>subjects’ narcissism remains intact. Interaction,</w:t>
      </w:r>
      <w:r w:rsidRPr="00C649AD">
        <w:rPr>
          <w:sz w:val="14"/>
        </w:rPr>
        <w:t xml:space="preserve"> on the other hand, </w:t>
      </w:r>
      <w:r w:rsidRPr="00C649AD">
        <w:rPr>
          <w:rStyle w:val="Emphasis"/>
          <w:highlight w:val="green"/>
        </w:rPr>
        <w:t>encourages disabled</w:t>
      </w:r>
      <w:r w:rsidRPr="00C649AD">
        <w:rPr>
          <w:sz w:val="14"/>
        </w:rPr>
        <w:t xml:space="preserve"> persons to </w:t>
      </w:r>
      <w:r w:rsidRPr="00C649AD">
        <w:rPr>
          <w:rStyle w:val="Emphasis"/>
          <w:highlight w:val="green"/>
        </w:rPr>
        <w:t>make</w:t>
      </w:r>
      <w:r w:rsidRPr="00C649AD">
        <w:rPr>
          <w:rStyle w:val="Emphasis"/>
        </w:rPr>
        <w:t xml:space="preserve"> </w:t>
      </w:r>
      <w:r w:rsidRPr="00C649AD">
        <w:rPr>
          <w:sz w:val="14"/>
        </w:rPr>
        <w:t xml:space="preserve">and share </w:t>
      </w:r>
      <w:r w:rsidRPr="00C649AD">
        <w:rPr>
          <w:rStyle w:val="Emphasis"/>
          <w:highlight w:val="green"/>
        </w:rPr>
        <w:t>meaning, transforming those</w:t>
      </w:r>
      <w:r w:rsidRPr="00C649AD">
        <w:rPr>
          <w:sz w:val="14"/>
        </w:rPr>
        <w:t xml:space="preserve"> with </w:t>
      </w:r>
      <w:r w:rsidRPr="00C649AD">
        <w:rPr>
          <w:rStyle w:val="Emphasis"/>
          <w:highlight w:val="green"/>
        </w:rPr>
        <w:t>whom they interact</w:t>
      </w:r>
      <w:r w:rsidRPr="00C649AD">
        <w:rPr>
          <w:rStyle w:val="Emphasis"/>
        </w:rPr>
        <w:t xml:space="preserve"> </w:t>
      </w:r>
      <w:r w:rsidRPr="00C649AD">
        <w:rPr>
          <w:sz w:val="14"/>
        </w:rPr>
        <w:t xml:space="preserve">as well. In other words, through interaction nondisabled subjects </w:t>
      </w:r>
      <w:r w:rsidRPr="00C649AD">
        <w:rPr>
          <w:rStyle w:val="Emphasis"/>
          <w:highlight w:val="green"/>
        </w:rPr>
        <w:t>confront the narcissistic threat</w:t>
      </w:r>
      <w:r w:rsidRPr="00C649AD">
        <w:rPr>
          <w:sz w:val="14"/>
        </w:rPr>
        <w:t xml:space="preserve"> disabled persons pose. Furthermore, through interaction, </w:t>
      </w:r>
      <w:r w:rsidRPr="00C649AD">
        <w:rPr>
          <w:rStyle w:val="Emphasis"/>
          <w:highlight w:val="green"/>
        </w:rPr>
        <w:t xml:space="preserve">changes can occur within a community that </w:t>
      </w:r>
      <w:proofErr w:type="gramStart"/>
      <w:r w:rsidRPr="00C649AD">
        <w:rPr>
          <w:rStyle w:val="Emphasis"/>
          <w:highlight w:val="green"/>
        </w:rPr>
        <w:t>take into account</w:t>
      </w:r>
      <w:proofErr w:type="gramEnd"/>
      <w:r w:rsidRPr="00C649AD">
        <w:rPr>
          <w:rStyle w:val="Emphasis"/>
          <w:highlight w:val="green"/>
        </w:rPr>
        <w:t xml:space="preserve"> disabled persons’ feelings</w:t>
      </w:r>
      <w:r w:rsidRPr="00C649AD">
        <w:rPr>
          <w:sz w:val="14"/>
        </w:rPr>
        <w:t>, perceptions, and desires.</w:t>
      </w:r>
    </w:p>
    <w:p w14:paraId="78B793F0" w14:textId="77777777" w:rsidR="006A1C5D" w:rsidRPr="004053A7" w:rsidRDefault="006A1C5D" w:rsidP="006A1C5D">
      <w:pPr>
        <w:pStyle w:val="Heading4"/>
        <w:spacing w:before="0" w:line="276" w:lineRule="auto"/>
        <w:rPr>
          <w:rFonts w:asciiTheme="minorHAnsi" w:hAnsiTheme="minorHAnsi" w:cstheme="minorHAnsi"/>
        </w:rPr>
      </w:pPr>
      <w:r>
        <w:rPr>
          <w:rFonts w:asciiTheme="minorHAnsi" w:hAnsiTheme="minorHAnsi" w:cstheme="minorHAnsi"/>
        </w:rPr>
        <w:t>Their notion of</w:t>
      </w:r>
      <w:r w:rsidRPr="004053A7">
        <w:rPr>
          <w:rFonts w:asciiTheme="minorHAnsi" w:hAnsiTheme="minorHAnsi" w:cstheme="minorHAnsi"/>
        </w:rPr>
        <w:t xml:space="preserve"> epistemological certainty projects ontological stigmas against what they perceive as disabled. The notion of </w:t>
      </w:r>
      <w:proofErr w:type="spellStart"/>
      <w:r w:rsidRPr="004053A7">
        <w:rPr>
          <w:rFonts w:asciiTheme="minorHAnsi" w:hAnsiTheme="minorHAnsi" w:cstheme="minorHAnsi"/>
        </w:rPr>
        <w:t>self knowledge</w:t>
      </w:r>
      <w:proofErr w:type="spellEnd"/>
      <w:r w:rsidRPr="004053A7">
        <w:rPr>
          <w:rFonts w:asciiTheme="minorHAnsi" w:hAnsiTheme="minorHAnsi" w:cstheme="minorHAnsi"/>
        </w:rPr>
        <w:t xml:space="preserve"> is negated by the disability drive. </w:t>
      </w:r>
      <w:proofErr w:type="gramStart"/>
      <w:r>
        <w:rPr>
          <w:rFonts w:asciiTheme="minorHAnsi" w:hAnsiTheme="minorHAnsi" w:cstheme="minorHAnsi"/>
        </w:rPr>
        <w:t>Thus</w:t>
      </w:r>
      <w:proofErr w:type="gramEnd"/>
      <w:r>
        <w:rPr>
          <w:rFonts w:asciiTheme="minorHAnsi" w:hAnsiTheme="minorHAnsi" w:cstheme="minorHAnsi"/>
        </w:rPr>
        <w:t xml:space="preserve"> the role of the ballot is to </w:t>
      </w:r>
      <w:r w:rsidRPr="00240A4E">
        <w:rPr>
          <w:rFonts w:asciiTheme="minorHAnsi" w:hAnsiTheme="minorHAnsi" w:cstheme="minorHAnsi"/>
          <w:u w:val="single"/>
        </w:rPr>
        <w:t>adopt epistemological disablement</w:t>
      </w:r>
      <w:r w:rsidRPr="004053A7">
        <w:rPr>
          <w:rFonts w:asciiTheme="minorHAnsi" w:hAnsiTheme="minorHAnsi" w:cstheme="minorHAnsi"/>
        </w:rPr>
        <w:t xml:space="preserve">, which posits disability as constitutive to the subject. </w:t>
      </w:r>
    </w:p>
    <w:p w14:paraId="35B35E9E" w14:textId="77777777" w:rsidR="006A1C5D" w:rsidRPr="004053A7" w:rsidRDefault="006A1C5D" w:rsidP="006A1C5D">
      <w:pPr>
        <w:spacing w:line="276" w:lineRule="auto"/>
        <w:rPr>
          <w:rFonts w:asciiTheme="minorHAnsi" w:hAnsiTheme="minorHAnsi" w:cstheme="minorHAnsi"/>
          <w:sz w:val="16"/>
          <w:szCs w:val="16"/>
        </w:rPr>
      </w:pPr>
      <w:proofErr w:type="spellStart"/>
      <w:r w:rsidRPr="004053A7">
        <w:rPr>
          <w:rFonts w:asciiTheme="minorHAnsi" w:hAnsiTheme="minorHAnsi" w:cstheme="minorHAnsi"/>
          <w:b/>
          <w:bCs/>
        </w:rPr>
        <w:t>Mollow</w:t>
      </w:r>
      <w:proofErr w:type="spellEnd"/>
      <w:r w:rsidRPr="004053A7">
        <w:rPr>
          <w:rFonts w:asciiTheme="minorHAnsi" w:hAnsiTheme="minorHAnsi" w:cstheme="minorHAnsi"/>
          <w:b/>
          <w:bCs/>
        </w:rPr>
        <w:t xml:space="preserve"> 15</w:t>
      </w:r>
      <w:r w:rsidRPr="004053A7">
        <w:rPr>
          <w:rFonts w:asciiTheme="minorHAnsi" w:hAnsiTheme="minorHAnsi" w:cstheme="minorHAnsi"/>
          <w:sz w:val="16"/>
          <w:szCs w:val="16"/>
        </w:rPr>
        <w:t xml:space="preserve">[Anna </w:t>
      </w:r>
      <w:proofErr w:type="spellStart"/>
      <w:proofErr w:type="gramStart"/>
      <w:r w:rsidRPr="004053A7">
        <w:rPr>
          <w:rFonts w:asciiTheme="minorHAnsi" w:hAnsiTheme="minorHAnsi" w:cstheme="minorHAnsi"/>
          <w:sz w:val="16"/>
          <w:szCs w:val="16"/>
        </w:rPr>
        <w:t>Mollow</w:t>
      </w:r>
      <w:proofErr w:type="spellEnd"/>
      <w:r w:rsidRPr="004053A7">
        <w:rPr>
          <w:rFonts w:asciiTheme="minorHAnsi" w:hAnsiTheme="minorHAnsi" w:cstheme="minorHAnsi"/>
          <w:sz w:val="16"/>
          <w:szCs w:val="16"/>
        </w:rPr>
        <w:t>(</w:t>
      </w:r>
      <w:proofErr w:type="gramEnd"/>
      <w:r w:rsidRPr="004053A7">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Spring 2015. Accessed 4/30/20. </w:t>
      </w:r>
      <w:hyperlink r:id="rId16" w:history="1">
        <w:r w:rsidRPr="004053A7">
          <w:rPr>
            <w:rStyle w:val="Hyperlink"/>
            <w:rFonts w:asciiTheme="minorHAnsi" w:hAnsiTheme="minorHAnsi" w:cstheme="minorHAnsi"/>
            <w:sz w:val="16"/>
            <w:szCs w:val="16"/>
          </w:rPr>
          <w:t>https://digitalassets.lib.berkeley.edu/etd/ucb/text/Mollow_berkeley_0028E_15181.pdf</w:t>
        </w:r>
      </w:hyperlink>
      <w:r w:rsidRPr="004053A7">
        <w:rPr>
          <w:rFonts w:asciiTheme="minorHAnsi" w:hAnsiTheme="minorHAnsi" w:cstheme="minorHAnsi"/>
          <w:sz w:val="16"/>
          <w:szCs w:val="16"/>
        </w:rPr>
        <w:t xml:space="preserve"> // Houston Memorial DX]</w:t>
      </w:r>
    </w:p>
    <w:p w14:paraId="3D4193C3" w14:textId="77777777" w:rsidR="006A1C5D" w:rsidRDefault="006A1C5D" w:rsidP="006A1C5D">
      <w:pPr>
        <w:spacing w:line="276" w:lineRule="auto"/>
        <w:rPr>
          <w:rStyle w:val="Emphasis"/>
          <w:rFonts w:asciiTheme="minorHAnsi" w:hAnsiTheme="minorHAnsi" w:cstheme="minorHAnsi"/>
        </w:rPr>
      </w:pPr>
      <w:r w:rsidRPr="004053A7">
        <w:rPr>
          <w:rFonts w:asciiTheme="minorHAnsi" w:hAnsiTheme="minorHAnsi" w:cstheme="minorHAnsi"/>
          <w:sz w:val="14"/>
        </w:rPr>
        <w:t xml:space="preserve">Ambivalent encounters with disability point to a possibility that is at the heart of psychoanalytic theory: </w:t>
      </w:r>
      <w:r w:rsidRPr="00611A77">
        <w:rPr>
          <w:rStyle w:val="Emphasis"/>
          <w:rFonts w:asciiTheme="minorHAnsi" w:hAnsiTheme="minorHAnsi" w:cstheme="minorHAnsi"/>
          <w:highlight w:val="green"/>
        </w:rPr>
        <w:t>our psyches</w:t>
      </w:r>
      <w:r w:rsidRPr="004053A7">
        <w:rPr>
          <w:rStyle w:val="Emphasis"/>
          <w:rFonts w:asciiTheme="minorHAnsi" w:hAnsiTheme="minorHAnsi" w:cstheme="minorHAnsi"/>
        </w:rPr>
        <w:t xml:space="preserve"> may be set up in ways that </w:t>
      </w:r>
      <w:r w:rsidRPr="00611A77">
        <w:rPr>
          <w:rStyle w:val="Emphasis"/>
          <w:rFonts w:asciiTheme="minorHAnsi" w:hAnsiTheme="minorHAnsi" w:cstheme="minorHAnsi"/>
          <w:highlight w:val="green"/>
        </w:rPr>
        <w:t>make us</w:t>
      </w:r>
      <w:r w:rsidRPr="004053A7">
        <w:rPr>
          <w:rStyle w:val="Emphasis"/>
          <w:rFonts w:asciiTheme="minorHAnsi" w:hAnsiTheme="minorHAnsi" w:cstheme="minorHAnsi"/>
        </w:rPr>
        <w:t xml:space="preserve"> innately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Freud‟s</w:t>
      </w:r>
      <w:proofErr w:type="spellEnd"/>
      <w:r w:rsidRPr="004053A7">
        <w:rPr>
          <w:rStyle w:val="Emphasis"/>
          <w:rFonts w:asciiTheme="minorHAnsi" w:hAnsiTheme="minorHAnsi" w:cstheme="minorHAnsi"/>
        </w:rPr>
        <w:t xml:space="preserve"> theory of the death drive suggests that </w:t>
      </w:r>
      <w:r w:rsidRPr="00611A77">
        <w:rPr>
          <w:rStyle w:val="Emphasis"/>
          <w:rFonts w:asciiTheme="minorHAnsi" w:hAnsiTheme="minorHAnsi" w:cstheme="minorHAnsi"/>
          <w:highlight w:val="green"/>
        </w:rPr>
        <w:t>we are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driven by a force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that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threatens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our</w:t>
      </w:r>
      <w:r w:rsidRPr="004053A7">
        <w:rPr>
          <w:rStyle w:val="Emphasis"/>
          <w:rFonts w:asciiTheme="minorHAnsi" w:hAnsiTheme="minorHAnsi" w:cstheme="minorHAnsi"/>
        </w:rPr>
        <w:t xml:space="preserve"> socially recognizable </w:t>
      </w:r>
      <w:proofErr w:type="gramStart"/>
      <w:r w:rsidRPr="00611A77">
        <w:rPr>
          <w:rStyle w:val="Emphasis"/>
          <w:rFonts w:asciiTheme="minorHAnsi" w:hAnsiTheme="minorHAnsi" w:cstheme="minorHAnsi"/>
          <w:highlight w:val="green"/>
        </w:rPr>
        <w:t>selves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but</w:t>
      </w:r>
      <w:proofErr w:type="gramEnd"/>
      <w:r w:rsidRPr="004053A7">
        <w:rPr>
          <w:rStyle w:val="Emphasis"/>
          <w:rFonts w:asciiTheme="minorHAnsi" w:hAnsiTheme="minorHAnsi" w:cstheme="minorHAnsi"/>
        </w:rPr>
        <w:t xml:space="preserve"> are at the same time </w:t>
      </w:r>
      <w:r w:rsidRPr="00611A77">
        <w:rPr>
          <w:rStyle w:val="Emphasis"/>
          <w:rFonts w:asciiTheme="minorHAnsi" w:hAnsiTheme="minorHAnsi" w:cstheme="minorHAnsi"/>
          <w:highlight w:val="green"/>
        </w:rPr>
        <w:t>prevented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from</w:t>
      </w:r>
      <w:r w:rsidRPr="004053A7">
        <w:rPr>
          <w:rStyle w:val="Emphasis"/>
          <w:rFonts w:asciiTheme="minorHAnsi" w:hAnsiTheme="minorHAnsi" w:cstheme="minorHAnsi"/>
        </w:rPr>
        <w:t xml:space="preserve"> fully </w:t>
      </w:r>
      <w:r w:rsidRPr="00611A77">
        <w:rPr>
          <w:rStyle w:val="Emphasis"/>
          <w:rFonts w:asciiTheme="minorHAnsi" w:hAnsiTheme="minorHAnsi" w:cstheme="minorHAnsi"/>
          <w:highlight w:val="green"/>
        </w:rPr>
        <w:t>perceiving</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this </w:t>
      </w:r>
      <w:proofErr w:type="spellStart"/>
      <w:r w:rsidRPr="00611A77">
        <w:rPr>
          <w:rStyle w:val="Emphasis"/>
          <w:rFonts w:asciiTheme="minorHAnsi" w:hAnsiTheme="minorHAnsi" w:cstheme="minorHAnsi"/>
          <w:highlight w:val="green"/>
        </w:rPr>
        <w:t>drive</w:t>
      </w:r>
      <w:r w:rsidRPr="004053A7">
        <w:rPr>
          <w:rStyle w:val="Emphasis"/>
          <w:rFonts w:asciiTheme="minorHAnsi" w:hAnsiTheme="minorHAnsi" w:cstheme="minorHAnsi"/>
        </w:rPr>
        <w:t>nness</w:t>
      </w:r>
      <w:proofErr w:type="spellEnd"/>
      <w:r w:rsidRPr="004053A7">
        <w:rPr>
          <w:rStyle w:val="Emphasis"/>
          <w:rFonts w:asciiTheme="minorHAnsi" w:hAnsiTheme="minorHAnsi" w:cstheme="minorHAnsi"/>
        </w:rPr>
        <w:t xml:space="preserve"> in ourselves. Always, </w:t>
      </w:r>
      <w:r w:rsidRPr="00611A77">
        <w:rPr>
          <w:rStyle w:val="Emphasis"/>
          <w:rFonts w:asciiTheme="minorHAnsi" w:hAnsiTheme="minorHAnsi" w:cstheme="minorHAnsi"/>
          <w:highlight w:val="green"/>
        </w:rPr>
        <w:t xml:space="preserve">it will be easier to allow that “someone else” may be under the sway of a self-undoing </w:t>
      </w:r>
      <w:r w:rsidRPr="004053A7">
        <w:rPr>
          <w:rStyle w:val="Emphasis"/>
          <w:rFonts w:asciiTheme="minorHAnsi" w:hAnsiTheme="minorHAnsi" w:cstheme="minorHAnsi"/>
        </w:rPr>
        <w:t>compulsion toward</w:t>
      </w:r>
      <w:r w:rsidRPr="00611A77">
        <w:rPr>
          <w:rStyle w:val="Emphasis"/>
          <w:rFonts w:asciiTheme="minorHAnsi" w:hAnsiTheme="minorHAnsi" w:cstheme="minorHAnsi"/>
          <w:highlight w:val="green"/>
        </w:rPr>
        <w:t xml:space="preserve"> disability than </w:t>
      </w:r>
      <w:r w:rsidRPr="004053A7">
        <w:rPr>
          <w:rStyle w:val="Emphasis"/>
          <w:rFonts w:asciiTheme="minorHAnsi" w:hAnsiTheme="minorHAnsi" w:cstheme="minorHAnsi"/>
        </w:rPr>
        <w:t xml:space="preserve">to imagine </w:t>
      </w:r>
      <w:proofErr w:type="gramStart"/>
      <w:r w:rsidRPr="00611A77">
        <w:rPr>
          <w:rStyle w:val="Emphasis"/>
          <w:rFonts w:asciiTheme="minorHAnsi" w:hAnsiTheme="minorHAnsi" w:cstheme="minorHAnsi"/>
          <w:highlight w:val="green"/>
        </w:rPr>
        <w:t>ourselves</w:t>
      </w:r>
      <w:proofErr w:type="gramEnd"/>
      <w:r w:rsidRPr="00611A77">
        <w:rPr>
          <w:rStyle w:val="Emphasis"/>
          <w:rFonts w:asciiTheme="minorHAnsi" w:hAnsiTheme="minorHAnsi" w:cstheme="minorHAnsi"/>
          <w:highlight w:val="green"/>
        </w:rPr>
        <w:t xml:space="preserve"> as </w:t>
      </w:r>
      <w:r w:rsidRPr="004053A7">
        <w:rPr>
          <w:rStyle w:val="Emphasis"/>
          <w:rFonts w:asciiTheme="minorHAnsi" w:hAnsiTheme="minorHAnsi" w:cstheme="minorHAnsi"/>
        </w:rPr>
        <w:t xml:space="preserve">similarly </w:t>
      </w:r>
      <w:r w:rsidRPr="00611A77">
        <w:rPr>
          <w:rStyle w:val="Emphasis"/>
          <w:rFonts w:asciiTheme="minorHAnsi" w:hAnsiTheme="minorHAnsi" w:cstheme="minorHAnsi"/>
          <w:highlight w:val="green"/>
        </w:rPr>
        <w:t>driven.</w:t>
      </w:r>
      <w:r w:rsidRPr="004053A7">
        <w:rPr>
          <w:rFonts w:asciiTheme="minorHAnsi" w:hAnsiTheme="minorHAnsi" w:cstheme="minorHAnsi"/>
          <w:sz w:val="14"/>
        </w:rPr>
        <w:t xml:space="preserve"> </w:t>
      </w:r>
      <w:r w:rsidRPr="004053A7">
        <w:rPr>
          <w:rStyle w:val="Emphasis"/>
          <w:rFonts w:asciiTheme="minorHAnsi" w:hAnsiTheme="minorHAnsi" w:cstheme="minorHAnsi"/>
        </w:rPr>
        <w:t xml:space="preserve">Yet our unwillingness indeed, perhaps, our structural inability to see ourselves as governed by the disability drive presents a major problem. A central argument of this dissertation will be that </w:t>
      </w:r>
      <w:r w:rsidRPr="00611A77">
        <w:rPr>
          <w:rStyle w:val="Emphasis"/>
          <w:rFonts w:asciiTheme="minorHAnsi" w:hAnsiTheme="minorHAnsi" w:cstheme="minorHAnsi"/>
          <w:highlight w:val="green"/>
        </w:rPr>
        <w:t>when</w:t>
      </w:r>
      <w:r w:rsidRPr="004053A7">
        <w:rPr>
          <w:rStyle w:val="Emphasis"/>
          <w:rFonts w:asciiTheme="minorHAnsi" w:hAnsiTheme="minorHAnsi" w:cstheme="minorHAnsi"/>
        </w:rPr>
        <w:t xml:space="preserve"> individuals and social </w:t>
      </w:r>
      <w:r w:rsidRPr="00611A77">
        <w:rPr>
          <w:rStyle w:val="Emphasis"/>
          <w:rFonts w:asciiTheme="minorHAnsi" w:hAnsiTheme="minorHAnsi" w:cstheme="minorHAnsi"/>
          <w:highlight w:val="green"/>
        </w:rPr>
        <w:t>movements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imagine</w:t>
      </w:r>
      <w:r w:rsidRPr="004053A7">
        <w:rPr>
          <w:rStyle w:val="Emphasis"/>
          <w:rFonts w:asciiTheme="minorHAnsi" w:hAnsiTheme="minorHAnsi" w:cstheme="minorHAnsi"/>
        </w:rPr>
        <w:t xml:space="preserve"> themselves </w:t>
      </w:r>
      <w:r w:rsidRPr="00611A77">
        <w:rPr>
          <w:rStyle w:val="Emphasis"/>
          <w:rFonts w:asciiTheme="minorHAnsi" w:hAnsiTheme="minorHAnsi" w:cstheme="minorHAnsi"/>
          <w:highlight w:val="green"/>
        </w:rPr>
        <w:t>as not subject to the disability drive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their</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projects</w:t>
      </w:r>
      <w:r w:rsidRPr="004053A7">
        <w:rPr>
          <w:rStyle w:val="Emphasis"/>
          <w:rFonts w:asciiTheme="minorHAnsi" w:hAnsiTheme="minorHAnsi" w:cstheme="minorHAnsi"/>
        </w:rPr>
        <w:t xml:space="preserve"> almost invariably have the effect of </w:t>
      </w:r>
      <w:r w:rsidRPr="00611A77">
        <w:rPr>
          <w:rStyle w:val="Emphasis"/>
          <w:rFonts w:asciiTheme="minorHAnsi" w:hAnsiTheme="minorHAnsi" w:cstheme="minorHAnsi"/>
          <w:highlight w:val="green"/>
        </w:rPr>
        <w:t>stigmatiz</w:t>
      </w:r>
      <w:r w:rsidRPr="004053A7">
        <w:rPr>
          <w:rStyle w:val="Emphasis"/>
          <w:rFonts w:asciiTheme="minorHAnsi" w:hAnsiTheme="minorHAnsi" w:cstheme="minorHAnsi"/>
        </w:rPr>
        <w:t xml:space="preserve">ing </w:t>
      </w:r>
      <w:r w:rsidRPr="00611A77">
        <w:rPr>
          <w:rStyle w:val="Emphasis"/>
          <w:rFonts w:asciiTheme="minorHAnsi" w:hAnsiTheme="minorHAnsi" w:cstheme="minorHAnsi"/>
          <w:highlight w:val="green"/>
        </w:rPr>
        <w:t>other</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abjected</w:t>
      </w:r>
      <w:proofErr w:type="spell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subjects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who come to be read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as</w:t>
      </w:r>
      <w:r w:rsidRPr="004053A7">
        <w:rPr>
          <w:rStyle w:val="Emphasis"/>
          <w:rFonts w:asciiTheme="minorHAnsi" w:hAnsiTheme="minorHAnsi" w:cstheme="minorHAnsi"/>
        </w:rPr>
        <w:t xml:space="preserve"> emblems of this disavowed and </w:t>
      </w:r>
      <w:r w:rsidRPr="00611A77">
        <w:rPr>
          <w:rStyle w:val="Emphasis"/>
          <w:rFonts w:asciiTheme="minorHAnsi" w:hAnsiTheme="minorHAnsi" w:cstheme="minorHAnsi"/>
          <w:highlight w:val="green"/>
        </w:rPr>
        <w:t>disabling compulsion</w:t>
      </w:r>
      <w:r w:rsidRPr="004053A7">
        <w:rPr>
          <w:rStyle w:val="Emphasis"/>
          <w:rFonts w:asciiTheme="minorHAnsi" w:hAnsiTheme="minorHAnsi" w:cstheme="minorHAnsi"/>
        </w:rPr>
        <w:t>.</w:t>
      </w:r>
      <w:r w:rsidRPr="004053A7">
        <w:rPr>
          <w:rFonts w:asciiTheme="minorHAnsi" w:hAnsiTheme="minorHAnsi" w:cstheme="minorHAnsi"/>
          <w:sz w:val="14"/>
        </w:rPr>
        <w:t xml:space="preserve"> This thesis attempts to upset the impulse to overcome the disability drive. Rather than “putting the „ability‟ back in „</w:t>
      </w:r>
      <w:proofErr w:type="gramStart"/>
      <w:r w:rsidRPr="004053A7">
        <w:rPr>
          <w:rFonts w:asciiTheme="minorHAnsi" w:hAnsiTheme="minorHAnsi" w:cstheme="minorHAnsi"/>
          <w:sz w:val="14"/>
        </w:rPr>
        <w:t>disability,‟</w:t>
      </w:r>
      <w:proofErr w:type="gramEnd"/>
      <w:r w:rsidRPr="004053A7">
        <w:rPr>
          <w:rFonts w:asciiTheme="minorHAnsi" w:hAnsiTheme="minorHAnsi" w:cstheme="minorHAnsi"/>
          <w:sz w:val="14"/>
        </w:rPr>
        <w:t xml:space="preserve">” the sexual model of disability underscores the disability that may inhere in subjectivity itself, regardless of whether a given individual or political movement identifies as “disabled” or “nondisabled.”17 How, then, might </w:t>
      </w:r>
      <w:r w:rsidRPr="00611A77">
        <w:rPr>
          <w:rStyle w:val="Emphasis"/>
          <w:rFonts w:asciiTheme="minorHAnsi" w:hAnsiTheme="minorHAnsi" w:cstheme="minorHAnsi"/>
          <w:highlight w:val="green"/>
        </w:rPr>
        <w:t>we begin to acknowledge</w:t>
      </w:r>
      <w:r w:rsidRPr="004053A7">
        <w:rPr>
          <w:rFonts w:asciiTheme="minorHAnsi" w:hAnsiTheme="minorHAnsi" w:cstheme="minorHAnsi"/>
          <w:sz w:val="14"/>
        </w:rPr>
        <w:t xml:space="preserve"> our own determination by the drive? Any knowing of the drive that we might hope to achieve must, on account of the structural barriers that render the drive unthinkable, be an effort characterized by failure and incompletion—that is, we might say, by epistemological disablement. </w:t>
      </w:r>
      <w:r w:rsidRPr="004053A7">
        <w:rPr>
          <w:rStyle w:val="Emphasis"/>
          <w:rFonts w:asciiTheme="minorHAnsi" w:hAnsiTheme="minorHAnsi" w:cstheme="minorHAnsi"/>
        </w:rPr>
        <w:t>The term “</w:t>
      </w:r>
      <w:r w:rsidRPr="00611A77">
        <w:rPr>
          <w:rStyle w:val="Emphasis"/>
          <w:rFonts w:asciiTheme="minorHAnsi" w:hAnsiTheme="minorHAnsi" w:cstheme="minorHAnsi"/>
          <w:highlight w:val="green"/>
        </w:rPr>
        <w:t>epistemological disablement</w:t>
      </w:r>
      <w:r w:rsidRPr="004053A7">
        <w:rPr>
          <w:rStyle w:val="Emphasis"/>
          <w:rFonts w:asciiTheme="minorHAnsi" w:hAnsiTheme="minorHAnsi" w:cstheme="minorHAnsi"/>
        </w:rPr>
        <w:t xml:space="preserve">” will appear frequently in this dissertation, as I will argue that coming into </w:t>
      </w:r>
      <w:proofErr w:type="gramStart"/>
      <w:r w:rsidRPr="004053A7">
        <w:rPr>
          <w:rStyle w:val="Emphasis"/>
          <w:rFonts w:asciiTheme="minorHAnsi" w:hAnsiTheme="minorHAnsi" w:cstheme="minorHAnsi"/>
        </w:rPr>
        <w:t>close proximity</w:t>
      </w:r>
      <w:proofErr w:type="gramEnd"/>
      <w:r w:rsidRPr="004053A7">
        <w:rPr>
          <w:rStyle w:val="Emphasis"/>
          <w:rFonts w:asciiTheme="minorHAnsi" w:hAnsiTheme="minorHAnsi" w:cstheme="minorHAnsi"/>
        </w:rPr>
        <w:t xml:space="preserve"> with </w:t>
      </w:r>
      <w:r w:rsidRPr="00611A77">
        <w:rPr>
          <w:rStyle w:val="Emphasis"/>
          <w:rFonts w:asciiTheme="minorHAnsi" w:hAnsiTheme="minorHAnsi" w:cstheme="minorHAnsi"/>
          <w:highlight w:val="green"/>
        </w:rPr>
        <w:t>the disability drive produces</w:t>
      </w:r>
      <w:r w:rsidRPr="004053A7">
        <w:rPr>
          <w:rStyle w:val="Emphasis"/>
          <w:rFonts w:asciiTheme="minorHAnsi" w:hAnsiTheme="minorHAnsi" w:cstheme="minorHAnsi"/>
        </w:rPr>
        <w:t xml:space="preserve"> states of cognitive and affective </w:t>
      </w:r>
      <w:r w:rsidRPr="00611A77">
        <w:rPr>
          <w:rStyle w:val="Emphasis"/>
          <w:rFonts w:asciiTheme="minorHAnsi" w:hAnsiTheme="minorHAnsi" w:cstheme="minorHAnsi"/>
          <w:highlight w:val="green"/>
        </w:rPr>
        <w:t>uncertainty</w:t>
      </w:r>
      <w:r w:rsidRPr="004053A7">
        <w:rPr>
          <w:rStyle w:val="Emphasis"/>
          <w:rFonts w:asciiTheme="minorHAnsi" w:hAnsiTheme="minorHAnsi" w:cstheme="minorHAnsi"/>
        </w:rPr>
        <w:t xml:space="preserve">, confusion, and incapacity that are </w:t>
      </w:r>
      <w:r w:rsidRPr="00611A77">
        <w:rPr>
          <w:rStyle w:val="Emphasis"/>
          <w:rFonts w:asciiTheme="minorHAnsi" w:hAnsiTheme="minorHAnsi" w:cstheme="minorHAnsi"/>
          <w:highlight w:val="green"/>
        </w:rPr>
        <w:t>akin to disability</w:t>
      </w:r>
      <w:r w:rsidRPr="004053A7">
        <w:rPr>
          <w:rStyle w:val="Emphasis"/>
          <w:rFonts w:asciiTheme="minorHAnsi" w:hAnsiTheme="minorHAnsi" w:cstheme="minorHAnsi"/>
        </w:rPr>
        <w:t xml:space="preserve">. </w:t>
      </w:r>
      <w:r w:rsidRPr="004053A7">
        <w:rPr>
          <w:rFonts w:asciiTheme="minorHAnsi" w:hAnsiTheme="minorHAnsi" w:cstheme="minorHAnsi"/>
          <w:sz w:val="14"/>
        </w:rPr>
        <w:t xml:space="preserve">In the works that I shall analyze, epistemological disablement will often be performed on a textual level, as theorists and narrators seem to lose control of what they want to say about disability. </w:t>
      </w:r>
      <w:r w:rsidRPr="004053A7">
        <w:rPr>
          <w:rStyle w:val="Emphasis"/>
          <w:rFonts w:asciiTheme="minorHAnsi" w:hAnsiTheme="minorHAnsi" w:cstheme="minorHAnsi"/>
        </w:rPr>
        <w:t xml:space="preserve">These </w:t>
      </w:r>
      <w:r w:rsidRPr="00611A77">
        <w:rPr>
          <w:rStyle w:val="Emphasis"/>
          <w:rFonts w:asciiTheme="minorHAnsi" w:hAnsiTheme="minorHAnsi" w:cstheme="minorHAnsi"/>
          <w:highlight w:val="green"/>
        </w:rPr>
        <w:t>moments of epistemological disablement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are</w:t>
      </w:r>
      <w:r w:rsidRPr="004053A7">
        <w:rPr>
          <w:rStyle w:val="Emphasis"/>
          <w:rFonts w:asciiTheme="minorHAnsi" w:hAnsiTheme="minorHAnsi" w:cstheme="minorHAnsi"/>
        </w:rPr>
        <w:t xml:space="preserve"> often </w:t>
      </w:r>
      <w:r w:rsidRPr="00611A77">
        <w:rPr>
          <w:rStyle w:val="Emphasis"/>
          <w:rFonts w:asciiTheme="minorHAnsi" w:hAnsiTheme="minorHAnsi" w:cstheme="minorHAnsi"/>
          <w:highlight w:val="green"/>
        </w:rPr>
        <w:t>disavowed</w:t>
      </w:r>
      <w:r w:rsidRPr="004053A7">
        <w:rPr>
          <w:rStyle w:val="Emphasis"/>
          <w:rFonts w:asciiTheme="minorHAnsi" w:hAnsiTheme="minorHAnsi" w:cstheme="minorHAnsi"/>
        </w:rPr>
        <w:t xml:space="preserve"> by theorists and narrators </w:t>
      </w:r>
      <w:r w:rsidRPr="00611A77">
        <w:rPr>
          <w:rStyle w:val="Emphasis"/>
          <w:rFonts w:asciiTheme="minorHAnsi" w:hAnsiTheme="minorHAnsi" w:cstheme="minorHAnsi"/>
          <w:highlight w:val="green"/>
        </w:rPr>
        <w:t>and</w:t>
      </w:r>
      <w:r w:rsidRPr="004053A7">
        <w:rPr>
          <w:rStyle w:val="Emphasis"/>
          <w:rFonts w:asciiTheme="minorHAnsi" w:hAnsiTheme="minorHAnsi" w:cstheme="minorHAnsi"/>
        </w:rPr>
        <w:t xml:space="preserve"> are instead </w:t>
      </w:r>
      <w:r w:rsidRPr="00611A77">
        <w:rPr>
          <w:rStyle w:val="Emphasis"/>
          <w:rFonts w:asciiTheme="minorHAnsi" w:hAnsiTheme="minorHAnsi" w:cstheme="minorHAnsi"/>
          <w:highlight w:val="green"/>
        </w:rPr>
        <w:t>projected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onto disabled people</w:t>
      </w:r>
      <w:r w:rsidRPr="004053A7">
        <w:rPr>
          <w:rStyle w:val="Emphasis"/>
          <w:rFonts w:asciiTheme="minorHAnsi" w:hAnsiTheme="minorHAnsi" w:cstheme="minorHAnsi"/>
        </w:rPr>
        <w:t>.</w:t>
      </w:r>
      <w:r w:rsidRPr="004053A7">
        <w:rPr>
          <w:rFonts w:asciiTheme="minorHAnsi" w:hAnsiTheme="minorHAnsi" w:cstheme="minorHAnsi"/>
          <w:sz w:val="14"/>
        </w:rPr>
        <w:t xml:space="preserve"> When this happens,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impairments are depicted as the result of an insufficiency of self-knowledge that is assumed not to determine nondisabled subjects. I will challenge these characterizations of disabled people not only by arguing for the value of “</w:t>
      </w:r>
      <w:proofErr w:type="spellStart"/>
      <w:r w:rsidRPr="004053A7">
        <w:rPr>
          <w:rFonts w:asciiTheme="minorHAnsi" w:hAnsiTheme="minorHAnsi" w:cstheme="minorHAnsi"/>
          <w:sz w:val="14"/>
        </w:rPr>
        <w:t>cripistemologies</w:t>
      </w:r>
      <w:proofErr w:type="spellEnd"/>
      <w:r w:rsidRPr="004053A7">
        <w:rPr>
          <w:rFonts w:asciiTheme="minorHAnsi" w:hAnsiTheme="minorHAnsi" w:cstheme="minorHAnsi"/>
          <w:sz w:val="14"/>
        </w:rPr>
        <w:t xml:space="preserve">” (that is, ways of knowing that arise from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generate important knowledge about disability; yet at the same time </w:t>
      </w:r>
      <w:r w:rsidRPr="00611A77">
        <w:rPr>
          <w:rStyle w:val="Emphasis"/>
          <w:rFonts w:asciiTheme="minorHAnsi" w:hAnsiTheme="minorHAnsi" w:cstheme="minorHAnsi"/>
          <w:highlight w:val="green"/>
        </w:rPr>
        <w:t xml:space="preserve">I am seeking to destabilize the </w:t>
      </w:r>
      <w:r w:rsidRPr="004053A7">
        <w:rPr>
          <w:rStyle w:val="Emphasis"/>
          <w:rFonts w:asciiTheme="minorHAnsi" w:hAnsiTheme="minorHAnsi" w:cstheme="minorHAnsi"/>
        </w:rPr>
        <w:t xml:space="preserve">very </w:t>
      </w:r>
      <w:r w:rsidRPr="00611A77">
        <w:rPr>
          <w:rStyle w:val="Emphasis"/>
          <w:rFonts w:asciiTheme="minorHAnsi" w:hAnsiTheme="minorHAnsi" w:cstheme="minorHAnsi"/>
          <w:highlight w:val="green"/>
        </w:rPr>
        <w:t>notion of self-knowledge.</w:t>
      </w:r>
      <w:r w:rsidRPr="004053A7">
        <w:rPr>
          <w:rFonts w:asciiTheme="minorHAnsi" w:hAnsiTheme="minorHAnsi" w:cstheme="minorHAnsi"/>
          <w:sz w:val="14"/>
        </w:rPr>
        <w:t xml:space="preserve"> Let me be clear, then, that in undertaking this double endeavor I do not forward all-or-nothing claims either “for” or “against” the possibilities of </w:t>
      </w:r>
      <w:proofErr w:type="spellStart"/>
      <w:r w:rsidRPr="004053A7">
        <w:rPr>
          <w:rFonts w:asciiTheme="minorHAnsi" w:hAnsiTheme="minorHAnsi" w:cstheme="minorHAnsi"/>
          <w:sz w:val="14"/>
        </w:rPr>
        <w:t>selfknowledge</w:t>
      </w:r>
      <w:proofErr w:type="spellEnd"/>
      <w:r w:rsidRPr="004053A7">
        <w:rPr>
          <w:rFonts w:asciiTheme="minorHAnsi" w:hAnsiTheme="minorHAnsi" w:cstheme="minorHAnsi"/>
          <w:sz w:val="14"/>
        </w:rPr>
        <w:t xml:space="preserve">. I will not assert that people cannot ever know anything reliable about themselves, but I will also not suggest that truth claims derived from personal knowledge about disability are infallible. Instead, this dissertation highlights </w:t>
      </w:r>
      <w:r w:rsidRPr="00611A77">
        <w:rPr>
          <w:rStyle w:val="Emphasis"/>
          <w:rFonts w:asciiTheme="minorHAnsi" w:hAnsiTheme="minorHAnsi" w:cstheme="minorHAnsi"/>
          <w:highlight w:val="green"/>
        </w:rPr>
        <w:t>the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limits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of</w:t>
      </w:r>
      <w:r w:rsidRPr="004053A7">
        <w:rPr>
          <w:rStyle w:val="Emphasis"/>
          <w:rFonts w:asciiTheme="minorHAnsi" w:hAnsiTheme="minorHAnsi" w:cstheme="minorHAnsi"/>
        </w:rPr>
        <w:t xml:space="preserve"> complete </w:t>
      </w:r>
      <w:r w:rsidRPr="00611A77">
        <w:rPr>
          <w:rStyle w:val="Emphasis"/>
          <w:rFonts w:asciiTheme="minorHAnsi" w:hAnsiTheme="minorHAnsi" w:cstheme="minorHAnsi"/>
          <w:highlight w:val="green"/>
        </w:rPr>
        <w:t>self-knowledge</w:t>
      </w:r>
      <w:r w:rsidRPr="004053A7">
        <w:rPr>
          <w:rStyle w:val="Emphasis"/>
          <w:rFonts w:asciiTheme="minorHAnsi" w:hAnsiTheme="minorHAnsi" w:cstheme="minorHAnsi"/>
        </w:rPr>
        <w:t xml:space="preserve"> for nondisabled and disabled subjects alike, while at the same time interrogating the social dynamics that </w:t>
      </w:r>
      <w:r w:rsidRPr="00611A77">
        <w:rPr>
          <w:rStyle w:val="Emphasis"/>
          <w:rFonts w:asciiTheme="minorHAnsi" w:hAnsiTheme="minorHAnsi" w:cstheme="minorHAnsi"/>
          <w:highlight w:val="green"/>
        </w:rPr>
        <w:t>give rise to imbalances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in</w:t>
      </w:r>
      <w:r w:rsidRPr="004053A7">
        <w:rPr>
          <w:rStyle w:val="Emphasis"/>
          <w:rFonts w:asciiTheme="minorHAnsi" w:hAnsiTheme="minorHAnsi" w:cstheme="minorHAnsi"/>
        </w:rPr>
        <w:t xml:space="preserve"> the </w:t>
      </w:r>
      <w:r w:rsidRPr="00611A77">
        <w:rPr>
          <w:rStyle w:val="Emphasis"/>
          <w:rFonts w:asciiTheme="minorHAnsi" w:hAnsiTheme="minorHAnsi" w:cstheme="minorHAnsi"/>
          <w:highlight w:val="green"/>
        </w:rPr>
        <w:t>distribution of epistemological authority</w:t>
      </w:r>
      <w:r w:rsidRPr="004053A7">
        <w:rPr>
          <w:rStyle w:val="Emphasis"/>
          <w:rFonts w:asciiTheme="minorHAnsi" w:hAnsiTheme="minorHAnsi" w:cstheme="minorHAnsi"/>
        </w:rPr>
        <w:t xml:space="preserve"> to </w:t>
      </w:r>
      <w:proofErr w:type="gramStart"/>
      <w:r w:rsidRPr="004053A7">
        <w:rPr>
          <w:rStyle w:val="Emphasis"/>
          <w:rFonts w:asciiTheme="minorHAnsi" w:hAnsiTheme="minorHAnsi" w:cstheme="minorHAnsi"/>
        </w:rPr>
        <w:t>particular subjects</w:t>
      </w:r>
      <w:proofErr w:type="gram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on the basis of </w:t>
      </w:r>
      <w:r w:rsidRPr="004053A7">
        <w:rPr>
          <w:rStyle w:val="Emphasis"/>
          <w:rFonts w:asciiTheme="minorHAnsi" w:hAnsiTheme="minorHAnsi" w:cstheme="minorHAnsi"/>
        </w:rPr>
        <w:t xml:space="preserve">their </w:t>
      </w:r>
      <w:r w:rsidRPr="00611A77">
        <w:rPr>
          <w:rStyle w:val="Emphasis"/>
          <w:rFonts w:asciiTheme="minorHAnsi" w:hAnsiTheme="minorHAnsi" w:cstheme="minorHAnsi"/>
          <w:highlight w:val="green"/>
        </w:rPr>
        <w:t xml:space="preserve">perceived </w:t>
      </w:r>
      <w:r w:rsidRPr="004053A7">
        <w:rPr>
          <w:rStyle w:val="Emphasis"/>
          <w:rFonts w:asciiTheme="minorHAnsi" w:hAnsiTheme="minorHAnsi" w:cstheme="minorHAnsi"/>
        </w:rPr>
        <w:t xml:space="preserve">status as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or nondisabled.</w:t>
      </w:r>
    </w:p>
    <w:p w14:paraId="6749F7F1" w14:textId="77777777" w:rsidR="006A1C5D" w:rsidRPr="006B2C41" w:rsidRDefault="006A1C5D" w:rsidP="006A1C5D">
      <w:pPr>
        <w:pStyle w:val="Heading4"/>
      </w:pPr>
      <w:r w:rsidRPr="006B2C41">
        <w:t>The role of the ballot precludes your standard</w:t>
      </w:r>
    </w:p>
    <w:p w14:paraId="1BB9C0DA" w14:textId="77777777" w:rsidR="006A1C5D" w:rsidRPr="006B2C41" w:rsidRDefault="006A1C5D" w:rsidP="006A1C5D">
      <w:pPr>
        <w:pStyle w:val="Heading4"/>
      </w:pPr>
      <w:r w:rsidRPr="006B2C41">
        <w:t>1.</w:t>
      </w:r>
      <w:r w:rsidRPr="006B2C41">
        <w:tab/>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40283F0A" w14:textId="244A7612" w:rsidR="006A1C5D" w:rsidRPr="006B2C41" w:rsidRDefault="006A1C5D" w:rsidP="006A1C5D">
      <w:pPr>
        <w:pStyle w:val="Heading4"/>
      </w:pPr>
      <w:r w:rsidRPr="006B2C41">
        <w:t>2.</w:t>
      </w:r>
      <w:r w:rsidRPr="006B2C41">
        <w:tab/>
      </w:r>
      <w:r w:rsidR="00DA3371">
        <w:t xml:space="preserve">Disablement </w:t>
      </w:r>
      <w:r w:rsidRPr="006B2C41">
        <w:t xml:space="preserve">is an epistemic prerequisite to engagement in any other framing – we need to deconstruct the reality of our world first </w:t>
      </w:r>
      <w:proofErr w:type="gramStart"/>
      <w:r w:rsidRPr="006B2C41">
        <w:t>in order to</w:t>
      </w:r>
      <w:proofErr w:type="gramEnd"/>
      <w:r w:rsidRPr="006B2C41">
        <w:t xml:space="preserve"> understand it. Ontology precedes ethics as it frames the way we view other subjects</w:t>
      </w:r>
    </w:p>
    <w:p w14:paraId="63074649" w14:textId="77777777" w:rsidR="006A1C5D" w:rsidRPr="006B2C41" w:rsidRDefault="006A1C5D" w:rsidP="006A1C5D">
      <w:pPr>
        <w:pStyle w:val="Heading4"/>
      </w:pPr>
      <w:r w:rsidRPr="006B2C41">
        <w:t>3.</w:t>
      </w:r>
      <w:r w:rsidRPr="006B2C41">
        <w:tab/>
        <w:t>Outweighs on magnitude – we’ve won an epistemology claim that proves that disabled people are excluded from all decisions calculus which means any other rob leads to erasure we can’t come back from</w:t>
      </w:r>
    </w:p>
    <w:p w14:paraId="29204EB0" w14:textId="77777777" w:rsidR="006A1C5D" w:rsidRPr="006A1C5D" w:rsidRDefault="006A1C5D" w:rsidP="006A1C5D">
      <w:pPr>
        <w:rPr>
          <w:rStyle w:val="Style13ptBold"/>
        </w:rPr>
      </w:pPr>
      <w:r w:rsidRPr="006A1C5D">
        <w:rPr>
          <w:rStyle w:val="Style13ptBold"/>
        </w:rPr>
        <w:t xml:space="preserve">Reps come first – </w:t>
      </w:r>
    </w:p>
    <w:p w14:paraId="57778C8E" w14:textId="77777777" w:rsidR="006A1C5D" w:rsidRPr="006A1C5D" w:rsidRDefault="006A1C5D" w:rsidP="006A1C5D">
      <w:pPr>
        <w:rPr>
          <w:rStyle w:val="Style13ptBold"/>
        </w:rPr>
      </w:pPr>
      <w:r w:rsidRPr="006A1C5D">
        <w:rPr>
          <w:rStyle w:val="Style13ptBold"/>
        </w:rPr>
        <w:t>1.</w:t>
      </w:r>
      <w:r w:rsidRPr="006A1C5D">
        <w:rPr>
          <w:rStyle w:val="Style13ptBold"/>
        </w:rPr>
        <w:tab/>
        <w:t xml:space="preserve">It frames the way we approach </w:t>
      </w:r>
      <w:proofErr w:type="gramStart"/>
      <w:r w:rsidRPr="006A1C5D">
        <w:rPr>
          <w:rStyle w:val="Style13ptBold"/>
        </w:rPr>
        <w:t>topics</w:t>
      </w:r>
      <w:proofErr w:type="gramEnd"/>
      <w:r w:rsidRPr="006A1C5D">
        <w:rPr>
          <w:rStyle w:val="Style13ptBold"/>
        </w:rPr>
        <w:t xml:space="preserve"> and it shapes the way we interpret them, so it precedes reality – we wouldn’t have invaded Iraq if we didn’t think that Al Qaeda was based there. Discourse constitutes subjectivity as it frames how they approach the world</w:t>
      </w:r>
    </w:p>
    <w:p w14:paraId="52DF4AF2" w14:textId="1F78ED8D" w:rsidR="006A1C5D" w:rsidRDefault="006A1C5D" w:rsidP="006A1C5D">
      <w:pPr>
        <w:rPr>
          <w:rStyle w:val="Style13ptBold"/>
        </w:rPr>
      </w:pPr>
      <w:r w:rsidRPr="006A1C5D">
        <w:rPr>
          <w:rStyle w:val="Style13ptBold"/>
        </w:rPr>
        <w:t>2.</w:t>
      </w:r>
      <w:r w:rsidRPr="006A1C5D">
        <w:rPr>
          <w:rStyle w:val="Style13ptBold"/>
        </w:rPr>
        <w:tab/>
        <w:t>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That also means they can’t sever out of their speech act.</w:t>
      </w:r>
    </w:p>
    <w:p w14:paraId="2B864B6A" w14:textId="4EB7E19A" w:rsidR="006A1C5D" w:rsidRDefault="006A1C5D" w:rsidP="006A1C5D">
      <w:pPr>
        <w:pStyle w:val="Heading2"/>
      </w:pPr>
      <w:r>
        <w:t>ON</w:t>
      </w:r>
    </w:p>
    <w:p w14:paraId="7F56B3D9" w14:textId="3BB29F44" w:rsidR="00B37C58" w:rsidRDefault="00B37C58" w:rsidP="00B37C58">
      <w:pPr>
        <w:pStyle w:val="Heading3"/>
      </w:pPr>
      <w:r>
        <w:t>1NC – Truth-testing</w:t>
      </w:r>
    </w:p>
    <w:p w14:paraId="4E94BB1C" w14:textId="232E4DE1" w:rsidR="00B37C58" w:rsidRDefault="00B37C58" w:rsidP="00B37C58"/>
    <w:p w14:paraId="426E63C4" w14:textId="08349F15" w:rsidR="00B37C58" w:rsidRDefault="00B37C58" w:rsidP="00B37C58">
      <w:pPr>
        <w:pStyle w:val="Heading4"/>
      </w:pPr>
      <w:r>
        <w:t xml:space="preserve">1] </w:t>
      </w:r>
      <w:r w:rsidR="00EA216B">
        <w:t xml:space="preserve">Rule-following fails – proven by </w:t>
      </w:r>
      <w:proofErr w:type="spellStart"/>
      <w:r w:rsidR="00EA216B">
        <w:t>infinte</w:t>
      </w:r>
      <w:proofErr w:type="spellEnd"/>
      <w:r w:rsidR="00EA216B">
        <w:t xml:space="preserve"> definition</w:t>
      </w:r>
    </w:p>
    <w:p w14:paraId="4C6FAFE7" w14:textId="50004AA9" w:rsidR="00EA216B" w:rsidRDefault="00EA216B" w:rsidP="00EA216B">
      <w:pPr>
        <w:pStyle w:val="Heading4"/>
      </w:pPr>
      <w:r>
        <w:t xml:space="preserve">2] Enables </w:t>
      </w:r>
      <w:proofErr w:type="spellStart"/>
      <w:r>
        <w:t>blippy</w:t>
      </w:r>
      <w:proofErr w:type="spellEnd"/>
      <w:r>
        <w:t xml:space="preserve"> tricks and 1AR restarts that kills disabled participation</w:t>
      </w:r>
    </w:p>
    <w:p w14:paraId="363D0BDD" w14:textId="49C3EF9D" w:rsidR="00EA216B" w:rsidRDefault="00EA216B" w:rsidP="00EA216B">
      <w:pPr>
        <w:pStyle w:val="Heading4"/>
      </w:pPr>
      <w:r>
        <w:t>3] No impact to jurisdiction</w:t>
      </w:r>
    </w:p>
    <w:p w14:paraId="7CCC44CE" w14:textId="054DC233" w:rsidR="00EA216B" w:rsidRDefault="00EA216B" w:rsidP="00EA216B">
      <w:pPr>
        <w:pStyle w:val="Heading4"/>
      </w:pPr>
      <w:r>
        <w:t xml:space="preserve">4] Accessibility – debate can’t exist without it </w:t>
      </w:r>
    </w:p>
    <w:p w14:paraId="131FD275" w14:textId="46D98142" w:rsidR="00EA216B" w:rsidRDefault="00EA216B" w:rsidP="00EA216B">
      <w:pPr>
        <w:pStyle w:val="Heading4"/>
      </w:pPr>
    </w:p>
    <w:p w14:paraId="12F3B3A8" w14:textId="4122308B" w:rsidR="00EA216B" w:rsidRDefault="00EA216B" w:rsidP="00EA216B">
      <w:pPr>
        <w:pStyle w:val="Heading4"/>
      </w:pPr>
      <w:r>
        <w:t xml:space="preserve">AT </w:t>
      </w:r>
      <w:proofErr w:type="spellStart"/>
      <w:r>
        <w:t>Constism</w:t>
      </w:r>
      <w:proofErr w:type="spellEnd"/>
      <w:r>
        <w:t xml:space="preserve"> – affirm or negate. Textuality o/</w:t>
      </w:r>
      <w:proofErr w:type="spellStart"/>
      <w:r>
        <w:t>ws</w:t>
      </w:r>
      <w:proofErr w:type="spellEnd"/>
    </w:p>
    <w:p w14:paraId="39E011A0" w14:textId="5F1B9B50" w:rsidR="00EA216B" w:rsidRPr="00EA216B" w:rsidRDefault="00EA216B" w:rsidP="00EA216B">
      <w:r>
        <w:t>Excludes debaters with learning disabilities who struggle with grammar from dyslexia or me who has dysgraphia.</w:t>
      </w:r>
    </w:p>
    <w:p w14:paraId="31127129" w14:textId="2B8BFFF9" w:rsidR="00EA216B" w:rsidRDefault="00EA216B" w:rsidP="00EA216B"/>
    <w:p w14:paraId="34E7B146" w14:textId="57AD0E39" w:rsidR="00EA216B" w:rsidRDefault="00EA216B" w:rsidP="00EA216B">
      <w:pPr>
        <w:pStyle w:val="Heading4"/>
      </w:pPr>
      <w:r>
        <w:t>AT Jurisdiction – Bias</w:t>
      </w:r>
    </w:p>
    <w:p w14:paraId="250796B9" w14:textId="57F1CDDA" w:rsidR="00EA216B" w:rsidRDefault="00EA216B" w:rsidP="00EA216B">
      <w:r>
        <w:t xml:space="preserve">Judge bias doesn’t solve since certain </w:t>
      </w:r>
      <w:proofErr w:type="spellStart"/>
      <w:r>
        <w:t>jduges</w:t>
      </w:r>
      <w:proofErr w:type="spellEnd"/>
      <w:r>
        <w:t xml:space="preserve"> are biased FOR truth-testing</w:t>
      </w:r>
    </w:p>
    <w:p w14:paraId="72731230" w14:textId="24311C56" w:rsidR="00EA216B" w:rsidRPr="00EA216B" w:rsidRDefault="00EA216B" w:rsidP="00EA216B">
      <w:r>
        <w:t>Debate is biased against disabled bodies so you should overcorrect</w:t>
      </w:r>
      <w:r>
        <w:tab/>
      </w:r>
    </w:p>
    <w:p w14:paraId="5F3A3909" w14:textId="407F52C8" w:rsidR="00EA216B" w:rsidRDefault="00EA216B" w:rsidP="00EA216B"/>
    <w:p w14:paraId="6F9797FF" w14:textId="7A99247B" w:rsidR="00EA216B" w:rsidRDefault="00EA216B" w:rsidP="00EA216B">
      <w:pPr>
        <w:pStyle w:val="Heading4"/>
      </w:pPr>
      <w:r>
        <w:t>AT – what is logically true or false</w:t>
      </w:r>
    </w:p>
    <w:p w14:paraId="1AC0DAA8" w14:textId="0166ED67" w:rsidR="00EA216B" w:rsidRDefault="00EA216B" w:rsidP="00EA216B">
      <w:r>
        <w:t>This proves that it doesn’t take out the K if we win it.</w:t>
      </w:r>
    </w:p>
    <w:p w14:paraId="64AE3839" w14:textId="6135F33F" w:rsidR="00EA216B" w:rsidRDefault="00EA216B" w:rsidP="00EA216B">
      <w:r>
        <w:t xml:space="preserve">If everything is a true or false statement – no reason why it has </w:t>
      </w:r>
      <w:proofErr w:type="spellStart"/>
      <w:r>
        <w:t>tow</w:t>
      </w:r>
      <w:proofErr w:type="spellEnd"/>
      <w:r>
        <w:t xml:space="preserve"> be about the resolution</w:t>
      </w:r>
    </w:p>
    <w:p w14:paraId="386E159B" w14:textId="723F9D2B" w:rsidR="00EA216B" w:rsidRDefault="00EA216B" w:rsidP="00EA216B"/>
    <w:p w14:paraId="0D7D6DDD" w14:textId="3BA9754C" w:rsidR="00EA216B" w:rsidRDefault="00EA216B" w:rsidP="00EA216B">
      <w:pPr>
        <w:pStyle w:val="Heading3"/>
      </w:pPr>
      <w:r>
        <w:t>1nc – HEG</w:t>
      </w:r>
    </w:p>
    <w:p w14:paraId="0E415851" w14:textId="598FE1ED" w:rsidR="00EA216B" w:rsidRDefault="00EA216B" w:rsidP="00EA216B">
      <w:r>
        <w:t>Bigger part of the 1ar – it’s the highest layer.</w:t>
      </w:r>
    </w:p>
    <w:p w14:paraId="7163A9A6" w14:textId="77777777" w:rsidR="000A13C2" w:rsidRDefault="000A13C2" w:rsidP="000A13C2">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17704091" w14:textId="77777777" w:rsidR="000A13C2" w:rsidRDefault="000A13C2" w:rsidP="000A13C2">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73A02358" w14:textId="77777777" w:rsidR="000A13C2" w:rsidRPr="003951F7" w:rsidRDefault="000A13C2" w:rsidP="000A13C2">
      <w:pPr>
        <w:pStyle w:val="Heading4"/>
        <w:rPr>
          <w:color w:val="FF0000"/>
        </w:rPr>
      </w:pPr>
      <w:r w:rsidRPr="003951F7">
        <w:rPr>
          <w:color w:val="FF0000"/>
        </w:rPr>
        <w:t xml:space="preserve">Their forthcoming claims about </w:t>
      </w:r>
      <w:r w:rsidRPr="003951F7">
        <w:rPr>
          <w:color w:val="FF0000"/>
          <w:u w:val="single"/>
        </w:rPr>
        <w:t>education</w:t>
      </w:r>
      <w:r w:rsidRPr="003951F7">
        <w:rPr>
          <w:color w:val="FF0000"/>
        </w:rPr>
        <w:t xml:space="preserve"> and </w:t>
      </w:r>
      <w:r w:rsidRPr="003951F7">
        <w:rPr>
          <w:color w:val="FF0000"/>
          <w:u w:val="single"/>
        </w:rPr>
        <w:t>fairness</w:t>
      </w:r>
      <w:r w:rsidRPr="003951F7">
        <w:rPr>
          <w:color w:val="FF0000"/>
        </w:rPr>
        <w:t xml:space="preserve"> discount the benefit of disability consciousness </w:t>
      </w:r>
      <w:r w:rsidRPr="003951F7">
        <w:rPr>
          <w:color w:val="FF0000"/>
          <w:u w:val="single"/>
        </w:rPr>
        <w:t>by</w:t>
      </w:r>
      <w:r w:rsidRPr="003951F7">
        <w:rPr>
          <w:color w:val="FF0000"/>
        </w:rPr>
        <w:t xml:space="preserve"> and </w:t>
      </w:r>
      <w:r w:rsidRPr="003951F7">
        <w:rPr>
          <w:color w:val="FF0000"/>
          <w:u w:val="single"/>
        </w:rPr>
        <w:t>for</w:t>
      </w:r>
      <w:r w:rsidRPr="003951F7">
        <w:rPr>
          <w:color w:val="FF0000"/>
        </w:rPr>
        <w:t xml:space="preserve"> able bodied debaters.</w:t>
      </w:r>
    </w:p>
    <w:p w14:paraId="6178CAFF" w14:textId="77777777" w:rsidR="000A13C2" w:rsidRPr="003951F7" w:rsidRDefault="000A13C2" w:rsidP="000A13C2">
      <w:pPr>
        <w:rPr>
          <w:color w:val="FF0000"/>
        </w:rPr>
      </w:pPr>
      <w:r w:rsidRPr="003951F7">
        <w:rPr>
          <w:rStyle w:val="Style13ptBold"/>
          <w:color w:val="FF0000"/>
        </w:rPr>
        <w:t xml:space="preserve">Breckenridge and </w:t>
      </w:r>
      <w:proofErr w:type="spellStart"/>
      <w:r w:rsidRPr="003951F7">
        <w:rPr>
          <w:rStyle w:val="Style13ptBold"/>
          <w:color w:val="FF0000"/>
        </w:rPr>
        <w:t>Volger</w:t>
      </w:r>
      <w:proofErr w:type="spellEnd"/>
      <w:r w:rsidRPr="003951F7">
        <w:rPr>
          <w:rStyle w:val="Style13ptBold"/>
          <w:color w:val="FF0000"/>
        </w:rPr>
        <w:t xml:space="preserve"> 2001</w:t>
      </w:r>
      <w:r w:rsidRPr="003951F7">
        <w:rPr>
          <w:color w:val="FF0000"/>
        </w:rPr>
        <w:t xml:space="preserve"> (Carol Appadurai and Candace A, “The Critical Limits of Embodiment: Disability's Criticism”, Public Culture, Volume 13, Number 3, Fall 2011)</w:t>
      </w:r>
    </w:p>
    <w:p w14:paraId="7210855B" w14:textId="77777777" w:rsidR="000A13C2" w:rsidRPr="003951F7" w:rsidRDefault="000A13C2" w:rsidP="000A13C2">
      <w:pPr>
        <w:rPr>
          <w:color w:val="FF0000"/>
        </w:rPr>
      </w:pPr>
      <w:r w:rsidRPr="003951F7">
        <w:rPr>
          <w:rStyle w:val="StyleUnderline"/>
          <w:color w:val="FF0000"/>
        </w:rPr>
        <w:t>No one is ever more than temporarily able-bodied</w:t>
      </w:r>
      <w:r w:rsidRPr="003951F7">
        <w:rPr>
          <w:color w:val="FF0000"/>
        </w:rPr>
        <w:t xml:space="preserve">. </w:t>
      </w:r>
      <w:r w:rsidRPr="003951F7">
        <w:rPr>
          <w:rStyle w:val="StyleUnderline"/>
          <w:color w:val="FF0000"/>
        </w:rPr>
        <w:t>This</w:t>
      </w:r>
      <w:r w:rsidRPr="003951F7">
        <w:rPr>
          <w:color w:val="FF0000"/>
        </w:rPr>
        <w:t xml:space="preserve"> fact </w:t>
      </w:r>
      <w:r w:rsidRPr="003951F7">
        <w:rPr>
          <w:rStyle w:val="StyleUnderline"/>
          <w:color w:val="FF0000"/>
        </w:rPr>
        <w:t>frightens those of us who half-imagine ourselves as minds in a material context</w:t>
      </w:r>
      <w:r w:rsidRPr="003951F7">
        <w:rPr>
          <w:color w:val="FF0000"/>
        </w:rPr>
        <w:t xml:space="preserve">, who have learned to resent the publicness of race- or sex- or otherwise-marked bodies </w:t>
      </w:r>
      <w:r w:rsidRPr="003951F7">
        <w:rPr>
          <w:rStyle w:val="StyleUnderline"/>
          <w:color w:val="FF0000"/>
        </w:rPr>
        <w:t>and</w:t>
      </w:r>
      <w:r w:rsidRPr="003951F7">
        <w:rPr>
          <w:color w:val="FF0000"/>
        </w:rPr>
        <w:t xml:space="preserve"> to </w:t>
      </w:r>
      <w:r w:rsidRPr="003951F7">
        <w:rPr>
          <w:rStyle w:val="StyleUnderline"/>
          <w:color w:val="FF0000"/>
        </w:rPr>
        <w:t>think theories of embodiment as theories about the subjectivity of able-bodied comportment and practice under conditions of systematic injustice</w:t>
      </w:r>
      <w:r w:rsidRPr="003951F7">
        <w:rPr>
          <w:color w:val="FF0000"/>
        </w:rPr>
        <w:t xml:space="preserve">. </w:t>
      </w:r>
      <w:r w:rsidRPr="003951F7">
        <w:rPr>
          <w:rStyle w:val="Emphasis"/>
          <w:color w:val="FF0000"/>
        </w:rPr>
        <w:t>From this perspective,</w:t>
      </w:r>
      <w:r w:rsidRPr="003951F7">
        <w:rPr>
          <w:color w:val="FF0000"/>
        </w:rPr>
        <w:t xml:space="preserve"> </w:t>
      </w:r>
      <w:r w:rsidRPr="003951F7">
        <w:rPr>
          <w:rStyle w:val="StyleUnderline"/>
          <w:color w:val="FF0000"/>
          <w:highlight w:val="green"/>
        </w:rPr>
        <w:t xml:space="preserve">disability </w:t>
      </w:r>
      <w:r w:rsidRPr="003951F7">
        <w:rPr>
          <w:color w:val="FF0000"/>
        </w:rPr>
        <w:t>studies</w:t>
      </w:r>
      <w:r w:rsidRPr="003951F7">
        <w:rPr>
          <w:rStyle w:val="StyleUnderline"/>
          <w:color w:val="FF0000"/>
          <w:highlight w:val="green"/>
        </w:rPr>
        <w:t xml:space="preserve"> may be twice marginalized</w:t>
      </w:r>
      <w:r w:rsidRPr="003951F7">
        <w:rPr>
          <w:color w:val="FF0000"/>
          <w:highlight w:val="green"/>
        </w:rPr>
        <w:t xml:space="preserve"> </w:t>
      </w:r>
      <w:r w:rsidRPr="003951F7">
        <w:rPr>
          <w:color w:val="FF0000"/>
        </w:rPr>
        <w:t>-- first</w:t>
      </w:r>
      <w:r w:rsidRPr="003951F7">
        <w:rPr>
          <w:rStyle w:val="StyleUnderline"/>
          <w:color w:val="FF0000"/>
          <w:highlight w:val="green"/>
        </w:rPr>
        <w:t>, by able-bodied anxiety</w:t>
      </w:r>
      <w:r w:rsidRPr="003951F7">
        <w:rPr>
          <w:rStyle w:val="Emphasis"/>
          <w:color w:val="FF0000"/>
          <w:highlight w:val="green"/>
        </w:rPr>
        <w:t>; second</w:t>
      </w:r>
      <w:r w:rsidRPr="003951F7">
        <w:rPr>
          <w:color w:val="FF0000"/>
        </w:rPr>
        <w:t xml:space="preserve">, by a tendency to </w:t>
      </w:r>
      <w:r w:rsidRPr="003951F7">
        <w:rPr>
          <w:rStyle w:val="Emphasis"/>
          <w:color w:val="FF0000"/>
          <w:highlight w:val="green"/>
        </w:rPr>
        <w:t>treat disability</w:t>
      </w:r>
      <w:r w:rsidRPr="003951F7">
        <w:rPr>
          <w:rStyle w:val="Emphasis"/>
          <w:color w:val="FF0000"/>
        </w:rPr>
        <w:t xml:space="preserve"> </w:t>
      </w:r>
      <w:r w:rsidRPr="003951F7">
        <w:rPr>
          <w:rStyle w:val="Emphasis"/>
          <w:color w:val="FF0000"/>
          <w:highlight w:val="green"/>
        </w:rPr>
        <w:t>as</w:t>
      </w:r>
      <w:r w:rsidRPr="003951F7">
        <w:rPr>
          <w:color w:val="FF0000"/>
        </w:rPr>
        <w:t xml:space="preserve"> just </w:t>
      </w:r>
      <w:r w:rsidRPr="003951F7">
        <w:rPr>
          <w:rStyle w:val="Emphasis"/>
          <w:color w:val="FF0000"/>
        </w:rPr>
        <w:t xml:space="preserve">another </w:t>
      </w:r>
      <w:r w:rsidRPr="003951F7">
        <w:rPr>
          <w:rStyle w:val="Emphasis"/>
          <w:color w:val="FF0000"/>
          <w:highlight w:val="green"/>
        </w:rPr>
        <w:t>hindrance to social mobility</w:t>
      </w:r>
      <w:r w:rsidRPr="003951F7">
        <w:rPr>
          <w:color w:val="FF0000"/>
        </w:rPr>
        <w:t>, perhaps one best left to medical discourse or descriptive sociology. New work in disability studies, however, challenges established habits of thought about "having" a body. Disability studies dissolves deeply entrenched mind-and-body distinctions and further destabilizes the concept of the normal</w:t>
      </w:r>
      <w:r w:rsidRPr="003951F7">
        <w:rPr>
          <w:rStyle w:val="StyleUnderline"/>
          <w:color w:val="FF0000"/>
        </w:rPr>
        <w:t>,</w:t>
      </w:r>
      <w:r w:rsidRPr="003951F7">
        <w:rPr>
          <w:color w:val="FF0000"/>
        </w:rPr>
        <w:t xml:space="preserve"> whose charted internal ambiguities have themselves become too familiar. An ethics and a politics of disability are crucial to the work of the university --</w:t>
      </w:r>
      <w:r w:rsidRPr="003951F7">
        <w:rPr>
          <w:color w:val="FF0000"/>
          <w:highlight w:val="green"/>
        </w:rPr>
        <w:t xml:space="preserve"> </w:t>
      </w:r>
      <w:r w:rsidRPr="003951F7">
        <w:rPr>
          <w:rStyle w:val="Emphasis"/>
          <w:color w:val="FF0000"/>
          <w:highlight w:val="green"/>
        </w:rPr>
        <w:t>pedagogically</w:t>
      </w:r>
      <w:r w:rsidRPr="003951F7">
        <w:rPr>
          <w:color w:val="FF0000"/>
          <w:highlight w:val="green"/>
        </w:rPr>
        <w:t xml:space="preserve">, </w:t>
      </w:r>
      <w:r w:rsidRPr="003951F7">
        <w:rPr>
          <w:rStyle w:val="Emphasis"/>
          <w:color w:val="FF0000"/>
          <w:highlight w:val="green"/>
        </w:rPr>
        <w:t>theoretically</w:t>
      </w:r>
      <w:r w:rsidRPr="003951F7">
        <w:rPr>
          <w:color w:val="FF0000"/>
        </w:rPr>
        <w:t>, and institutionally. But</w:t>
      </w:r>
      <w:r w:rsidRPr="003951F7">
        <w:rPr>
          <w:rStyle w:val="StyleUnderline"/>
          <w:color w:val="FF0000"/>
        </w:rPr>
        <w:t xml:space="preserve"> </w:t>
      </w:r>
      <w:r w:rsidRPr="003951F7">
        <w:rPr>
          <w:rStyle w:val="StyleUnderline"/>
          <w:color w:val="FF0000"/>
          <w:highlight w:val="green"/>
        </w:rPr>
        <w:t xml:space="preserve">reconfiguring knowledge </w:t>
      </w:r>
      <w:proofErr w:type="gramStart"/>
      <w:r w:rsidRPr="003951F7">
        <w:rPr>
          <w:rStyle w:val="StyleUnderline"/>
          <w:color w:val="FF0000"/>
          <w:highlight w:val="green"/>
        </w:rPr>
        <w:t>in light of</w:t>
      </w:r>
      <w:proofErr w:type="gramEnd"/>
      <w:r w:rsidRPr="003951F7">
        <w:rPr>
          <w:rStyle w:val="StyleUnderline"/>
          <w:color w:val="FF0000"/>
          <w:highlight w:val="green"/>
        </w:rPr>
        <w:t xml:space="preserve"> dis</w:t>
      </w:r>
      <w:r w:rsidRPr="003951F7">
        <w:rPr>
          <w:rStyle w:val="StyleUnderline"/>
          <w:color w:val="FF0000"/>
        </w:rPr>
        <w:t>a</w:t>
      </w:r>
      <w:r w:rsidRPr="003951F7">
        <w:rPr>
          <w:rStyle w:val="StyleUnderline"/>
          <w:color w:val="FF0000"/>
          <w:highlight w:val="green"/>
        </w:rPr>
        <w:t>bility criticism is a project that is likely to take longer than making public space accessible</w:t>
      </w:r>
      <w:r w:rsidRPr="003951F7">
        <w:rPr>
          <w:color w:val="FF0000"/>
          <w:highlight w:val="green"/>
        </w:rPr>
        <w:t>.</w:t>
      </w:r>
    </w:p>
    <w:p w14:paraId="1825AD09" w14:textId="7FEE4A2A" w:rsidR="000A13C2" w:rsidRDefault="000A13C2" w:rsidP="000A13C2">
      <w:pPr>
        <w:pStyle w:val="Heading4"/>
      </w:pPr>
      <w:r>
        <w:t xml:space="preserve">No new 1ar theory voters or paradigm issues- A] New 1ar paradigms moot any 1NC theoretical offense B] introducing them in the </w:t>
      </w:r>
      <w:proofErr w:type="spellStart"/>
      <w:r>
        <w:t>aff</w:t>
      </w:r>
      <w:proofErr w:type="spellEnd"/>
      <w:r>
        <w:t xml:space="preserve"> allows for them to be more rigorously tested </w:t>
      </w:r>
    </w:p>
    <w:p w14:paraId="7FDB2353" w14:textId="14E72C61" w:rsidR="00EA216B" w:rsidRDefault="00EA216B" w:rsidP="00EA216B"/>
    <w:p w14:paraId="039E3738" w14:textId="42AD909B" w:rsidR="00EA216B" w:rsidRDefault="00EA216B" w:rsidP="00EA216B">
      <w:pPr>
        <w:pStyle w:val="Heading4"/>
      </w:pPr>
      <w:r>
        <w:t xml:space="preserve">AT: 1AR </w:t>
      </w:r>
      <w:proofErr w:type="spellStart"/>
      <w:r>
        <w:t>interps</w:t>
      </w:r>
      <w:proofErr w:type="spellEnd"/>
      <w:r>
        <w:t xml:space="preserve"> aren’t bidirectional</w:t>
      </w:r>
    </w:p>
    <w:p w14:paraId="3C5C3044" w14:textId="77777777" w:rsidR="00EA216B" w:rsidRDefault="00EA216B" w:rsidP="00EA216B">
      <w:proofErr w:type="spellStart"/>
      <w:r>
        <w:t>Interp</w:t>
      </w:r>
      <w:proofErr w:type="spellEnd"/>
      <w:r>
        <w:t xml:space="preserve">: reject </w:t>
      </w:r>
      <w:proofErr w:type="spellStart"/>
      <w:r>
        <w:t>bidirectioanly</w:t>
      </w:r>
      <w:proofErr w:type="spellEnd"/>
      <w:r>
        <w:t xml:space="preserve"> 1ar </w:t>
      </w:r>
      <w:proofErr w:type="spellStart"/>
      <w:r>
        <w:t>Interps</w:t>
      </w:r>
      <w:proofErr w:type="spellEnd"/>
    </w:p>
    <w:p w14:paraId="34EF6B33" w14:textId="38410D5E" w:rsidR="00EA216B" w:rsidRDefault="00EA216B" w:rsidP="00EA216B">
      <w:r>
        <w:t xml:space="preserve">Violation: AFC vs ACC is – reject </w:t>
      </w:r>
      <w:proofErr w:type="spellStart"/>
      <w:r>
        <w:t>speicifcally</w:t>
      </w:r>
      <w:proofErr w:type="spellEnd"/>
      <w:r>
        <w:t xml:space="preserve"> AFC </w:t>
      </w:r>
    </w:p>
    <w:p w14:paraId="32AAA5C4" w14:textId="44F2BB47" w:rsidR="00EA216B" w:rsidRPr="00EA216B" w:rsidRDefault="00EA216B" w:rsidP="00EA216B">
      <w:r>
        <w:t xml:space="preserve">Solves all your offense – bidirectional </w:t>
      </w:r>
      <w:proofErr w:type="spellStart"/>
      <w:r>
        <w:t>inteprs</w:t>
      </w:r>
      <w:proofErr w:type="spellEnd"/>
      <w:r>
        <w:t xml:space="preserve"> bad because it decks the purpose of norming because they are impossible to meet. O/</w:t>
      </w:r>
      <w:proofErr w:type="spellStart"/>
      <w:r>
        <w:t>ws</w:t>
      </w:r>
      <w:proofErr w:type="spellEnd"/>
      <w:r>
        <w:t xml:space="preserve"> – </w:t>
      </w:r>
      <w:proofErr w:type="spellStart"/>
      <w:r>
        <w:t>constitive</w:t>
      </w:r>
      <w:proofErr w:type="spellEnd"/>
      <w:r>
        <w:t xml:space="preserve"> purpose of theory is to norm.</w:t>
      </w:r>
    </w:p>
    <w:p w14:paraId="399F1137" w14:textId="27BEA45C" w:rsidR="006A1C5D" w:rsidRDefault="006A1C5D" w:rsidP="006A1C5D">
      <w:pPr>
        <w:pStyle w:val="Heading3"/>
      </w:pPr>
      <w:r>
        <w:t>1NC – OV</w:t>
      </w:r>
    </w:p>
    <w:p w14:paraId="57B41A30" w14:textId="1D0D3A0E" w:rsidR="006A1C5D" w:rsidRPr="003951F7" w:rsidRDefault="006A1C5D" w:rsidP="006A1C5D">
      <w:pPr>
        <w:pStyle w:val="Heading4"/>
        <w:spacing w:before="0" w:line="276" w:lineRule="auto"/>
        <w:rPr>
          <w:rStyle w:val="Style13ptBold"/>
          <w:b/>
          <w:color w:val="FF0000"/>
        </w:rPr>
      </w:pPr>
      <w:r w:rsidRPr="003951F7">
        <w:rPr>
          <w:rStyle w:val="Style13ptBold"/>
          <w:b/>
          <w:color w:val="FF0000"/>
        </w:rPr>
        <w:t xml:space="preserve">Intuitionism relies on the </w:t>
      </w:r>
      <w:r w:rsidRPr="003951F7">
        <w:rPr>
          <w:rStyle w:val="Style13ptBold"/>
          <w:b/>
          <w:color w:val="FF0000"/>
          <w:u w:val="single"/>
        </w:rPr>
        <w:t>fundamental opposition</w:t>
      </w:r>
      <w:r w:rsidRPr="003951F7">
        <w:rPr>
          <w:rStyle w:val="Style13ptBold"/>
          <w:b/>
          <w:color w:val="FF0000"/>
        </w:rPr>
        <w:t xml:space="preserve"> to disability to exist – disabled bodies are modeled as the </w:t>
      </w:r>
      <w:r w:rsidRPr="003951F7">
        <w:rPr>
          <w:rStyle w:val="Style13ptBold"/>
          <w:b/>
          <w:color w:val="FF0000"/>
          <w:u w:val="single"/>
        </w:rPr>
        <w:t>inverse reflection</w:t>
      </w:r>
      <w:r w:rsidRPr="003951F7">
        <w:rPr>
          <w:rStyle w:val="Style13ptBold"/>
          <w:b/>
          <w:color w:val="FF0000"/>
        </w:rPr>
        <w:t xml:space="preserve"> to the </w:t>
      </w:r>
      <w:proofErr w:type="spellStart"/>
      <w:r w:rsidRPr="003951F7">
        <w:rPr>
          <w:rStyle w:val="Style13ptBold"/>
          <w:b/>
          <w:color w:val="FF0000"/>
        </w:rPr>
        <w:t>normate</w:t>
      </w:r>
      <w:proofErr w:type="spellEnd"/>
      <w:r w:rsidRPr="003951F7">
        <w:rPr>
          <w:rStyle w:val="Style13ptBold"/>
          <w:b/>
          <w:color w:val="FF0000"/>
        </w:rPr>
        <w:t xml:space="preserve"> which drives the internal ableism and </w:t>
      </w:r>
      <w:r w:rsidRPr="003951F7">
        <w:rPr>
          <w:rStyle w:val="Style13ptBold"/>
          <w:b/>
          <w:color w:val="FF0000"/>
          <w:u w:val="single"/>
        </w:rPr>
        <w:t>desire</w:t>
      </w:r>
      <w:r w:rsidRPr="003951F7">
        <w:rPr>
          <w:rStyle w:val="Style13ptBold"/>
          <w:b/>
          <w:color w:val="FF0000"/>
        </w:rPr>
        <w:t xml:space="preserve"> to eliminate disabled bodies. </w:t>
      </w:r>
    </w:p>
    <w:p w14:paraId="335D8931" w14:textId="77777777" w:rsidR="006A1C5D" w:rsidRPr="003951F7" w:rsidRDefault="006A1C5D" w:rsidP="006A1C5D">
      <w:pPr>
        <w:spacing w:line="276" w:lineRule="auto"/>
        <w:rPr>
          <w:rStyle w:val="Hyperlink"/>
          <w:color w:val="FF0000"/>
          <w:sz w:val="16"/>
          <w:szCs w:val="16"/>
        </w:rPr>
      </w:pPr>
      <w:r w:rsidRPr="003951F7">
        <w:rPr>
          <w:b/>
          <w:bCs/>
          <w:color w:val="FF0000"/>
        </w:rPr>
        <w:t>Hughes 12</w:t>
      </w:r>
      <w:r w:rsidRPr="003951F7">
        <w:rPr>
          <w:color w:val="FF0000"/>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3951F7">
        <w:rPr>
          <w:color w:val="FF0000"/>
          <w:sz w:val="16"/>
          <w:szCs w:val="16"/>
        </w:rPr>
        <w:t>Civilising</w:t>
      </w:r>
      <w:proofErr w:type="spellEnd"/>
      <w:r w:rsidRPr="003951F7">
        <w:rPr>
          <w:color w:val="FF0000"/>
          <w:sz w:val="16"/>
          <w:szCs w:val="16"/>
        </w:rPr>
        <w:t xml:space="preserve"> Modernity and the Ontological Invalidation of Disabled People.” </w:t>
      </w:r>
      <w:hyperlink r:id="rId17" w:history="1">
        <w:r w:rsidRPr="003951F7">
          <w:rPr>
            <w:rStyle w:val="Hyperlink"/>
            <w:color w:val="FF0000"/>
            <w:sz w:val="16"/>
            <w:szCs w:val="16"/>
          </w:rPr>
          <w:t>https://link.springer.com/chapter/10.1057/9781137023001_2</w:t>
        </w:r>
      </w:hyperlink>
      <w:r w:rsidRPr="003951F7">
        <w:rPr>
          <w:rStyle w:val="Hyperlink"/>
          <w:color w:val="FF0000"/>
          <w:sz w:val="16"/>
          <w:szCs w:val="16"/>
        </w:rPr>
        <w:t xml:space="preserve"> //Xu]</w:t>
      </w:r>
    </w:p>
    <w:p w14:paraId="2664E9E7" w14:textId="2EDAABFA" w:rsidR="006A1C5D" w:rsidRPr="003951F7" w:rsidRDefault="006A1C5D" w:rsidP="006A1C5D">
      <w:pPr>
        <w:spacing w:line="276" w:lineRule="auto"/>
        <w:rPr>
          <w:color w:val="FF0000"/>
          <w:sz w:val="14"/>
        </w:rPr>
      </w:pPr>
      <w:r w:rsidRPr="003951F7">
        <w:rPr>
          <w:rStyle w:val="StyleUnderline"/>
          <w:color w:val="FF0000"/>
          <w:highlight w:val="green"/>
        </w:rPr>
        <w:t>The stratifying binary of disability</w:t>
      </w:r>
      <w:r w:rsidRPr="003951F7">
        <w:rPr>
          <w:rStyle w:val="StyleUnderline"/>
          <w:color w:val="FF0000"/>
        </w:rPr>
        <w:t xml:space="preserve">/non-disability </w:t>
      </w:r>
      <w:r w:rsidRPr="003951F7">
        <w:rPr>
          <w:rStyle w:val="StyleUnderline"/>
          <w:color w:val="FF0000"/>
          <w:highlight w:val="green"/>
        </w:rPr>
        <w:t>and</w:t>
      </w:r>
      <w:r w:rsidRPr="003951F7">
        <w:rPr>
          <w:rStyle w:val="StyleUnderline"/>
          <w:color w:val="FF0000"/>
        </w:rPr>
        <w:t xml:space="preserve"> the </w:t>
      </w:r>
      <w:r w:rsidRPr="003951F7">
        <w:rPr>
          <w:rStyle w:val="StyleUnderline"/>
          <w:color w:val="FF0000"/>
          <w:highlight w:val="green"/>
        </w:rPr>
        <w:t>antagonism</w:t>
      </w:r>
      <w:r w:rsidRPr="003951F7">
        <w:rPr>
          <w:rStyle w:val="StyleUnderline"/>
          <w:color w:val="FF0000"/>
        </w:rPr>
        <w:t xml:space="preserve"> of the latter towards the former </w:t>
      </w:r>
      <w:r w:rsidRPr="003951F7">
        <w:rPr>
          <w:rStyle w:val="StyleUnderline"/>
          <w:color w:val="FF0000"/>
          <w:highlight w:val="green"/>
        </w:rPr>
        <w:t>is</w:t>
      </w:r>
      <w:r w:rsidRPr="003951F7">
        <w:rPr>
          <w:rStyle w:val="StyleUnderline"/>
          <w:color w:val="FF0000"/>
        </w:rPr>
        <w:t xml:space="preserve"> mediated and </w:t>
      </w:r>
      <w:r w:rsidRPr="003951F7">
        <w:rPr>
          <w:rStyle w:val="StyleUnderline"/>
          <w:color w:val="FF0000"/>
          <w:highlight w:val="green"/>
        </w:rPr>
        <w:t>maintained</w:t>
      </w:r>
      <w:r w:rsidRPr="003951F7">
        <w:rPr>
          <w:rStyle w:val="StyleUnderline"/>
          <w:color w:val="FF0000"/>
        </w:rPr>
        <w:t xml:space="preserve">, principally, </w:t>
      </w:r>
      <w:r w:rsidRPr="003951F7">
        <w:rPr>
          <w:rStyle w:val="StyleUnderline"/>
          <w:color w:val="FF0000"/>
          <w:highlight w:val="green"/>
        </w:rPr>
        <w:t>by</w:t>
      </w:r>
      <w:r w:rsidRPr="003951F7">
        <w:rPr>
          <w:rStyle w:val="StyleUnderline"/>
          <w:color w:val="FF0000"/>
        </w:rPr>
        <w:t xml:space="preserve"> the emotion of disgust. Disgust is the bile carried in a discursive complex that Campbell (2008: 153) calls ‘ableism’: ‘a network of beliefs, processes and practices that produces a particular kind of self and body (</w:t>
      </w:r>
      <w:r w:rsidRPr="003951F7">
        <w:rPr>
          <w:rStyle w:val="StyleUnderline"/>
          <w:color w:val="FF0000"/>
          <w:highlight w:val="green"/>
        </w:rPr>
        <w:t>the corporeal standard</w:t>
      </w:r>
      <w:r w:rsidRPr="003951F7">
        <w:rPr>
          <w:rStyle w:val="StyleUnderline"/>
          <w:color w:val="FF0000"/>
        </w:rPr>
        <w:t xml:space="preserve">) that is projected as perfect, species-typical and therefore essential and fully human’. The body produced by ableism is equivalent to what Kristeva (1982: 71) calls the ‘clean and proper body’. It is </w:t>
      </w:r>
      <w:r w:rsidRPr="003951F7">
        <w:rPr>
          <w:rStyle w:val="StyleUnderline"/>
          <w:color w:val="FF0000"/>
          <w:highlight w:val="green"/>
        </w:rPr>
        <w:t>the body of the ‘</w:t>
      </w:r>
      <w:proofErr w:type="spellStart"/>
      <w:r w:rsidRPr="003951F7">
        <w:rPr>
          <w:rStyle w:val="StyleUnderline"/>
          <w:color w:val="FF0000"/>
          <w:highlight w:val="green"/>
        </w:rPr>
        <w:t>normate</w:t>
      </w:r>
      <w:proofErr w:type="spellEnd"/>
      <w:r w:rsidRPr="003951F7">
        <w:rPr>
          <w:rStyle w:val="StyleUnderline"/>
          <w:color w:val="FF0000"/>
          <w:highlight w:val="green"/>
        </w:rPr>
        <w:t>’</w:t>
      </w:r>
      <w:r w:rsidRPr="003951F7">
        <w:rPr>
          <w:rStyle w:val="StyleUnderline"/>
          <w:color w:val="FF0000"/>
        </w:rPr>
        <w:t>,</w:t>
      </w:r>
      <w:r w:rsidRPr="003951F7">
        <w:rPr>
          <w:color w:val="FF0000"/>
          <w:sz w:val="14"/>
        </w:rPr>
        <w:t xml:space="preserve"> the name that Rosemarie Garland-Thomson (1997) gives to the body that thinks of itself as invulnerable and definitive. It is the hygienic, aspirational body of </w:t>
      </w:r>
      <w:proofErr w:type="spellStart"/>
      <w:r w:rsidRPr="003951F7">
        <w:rPr>
          <w:color w:val="FF0000"/>
          <w:sz w:val="14"/>
        </w:rPr>
        <w:t>civilising</w:t>
      </w:r>
      <w:proofErr w:type="spellEnd"/>
      <w:r w:rsidRPr="003951F7">
        <w:rPr>
          <w:color w:val="FF0000"/>
          <w:sz w:val="14"/>
        </w:rPr>
        <w:t xml:space="preserve"> modernity. It is cast from the increasingly stringent norms and rules about emotional </w:t>
      </w:r>
      <w:proofErr w:type="spellStart"/>
      <w:r w:rsidRPr="003951F7">
        <w:rPr>
          <w:color w:val="FF0000"/>
          <w:sz w:val="14"/>
        </w:rPr>
        <w:t>behaviour</w:t>
      </w:r>
      <w:proofErr w:type="spellEnd"/>
      <w:r w:rsidRPr="003951F7">
        <w:rPr>
          <w:color w:val="FF0000"/>
          <w:sz w:val="14"/>
        </w:rPr>
        <w:t xml:space="preserve"> and bodily display that mark mundane social relations in the </w:t>
      </w:r>
      <w:proofErr w:type="spellStart"/>
      <w:r w:rsidRPr="003951F7">
        <w:rPr>
          <w:color w:val="FF0000"/>
          <w:sz w:val="14"/>
        </w:rPr>
        <w:t>lebenswelt</w:t>
      </w:r>
      <w:proofErr w:type="spellEnd"/>
      <w:r w:rsidRPr="003951F7">
        <w:rPr>
          <w:color w:val="FF0000"/>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3951F7">
        <w:rPr>
          <w:color w:val="FF0000"/>
          <w:sz w:val="14"/>
        </w:rPr>
        <w:t>closed</w:t>
      </w:r>
      <w:proofErr w:type="gramEnd"/>
      <w:r w:rsidRPr="003951F7">
        <w:rPr>
          <w:color w:val="FF0000"/>
          <w:sz w:val="14"/>
        </w:rPr>
        <w:t xml:space="preserve"> and autonomous’ (</w:t>
      </w:r>
      <w:proofErr w:type="spellStart"/>
      <w:r w:rsidRPr="003951F7">
        <w:rPr>
          <w:color w:val="FF0000"/>
          <w:sz w:val="14"/>
        </w:rPr>
        <w:t>Shildrick</w:t>
      </w:r>
      <w:proofErr w:type="spellEnd"/>
      <w:r w:rsidRPr="003951F7">
        <w:rPr>
          <w:color w:val="FF0000"/>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3951F7">
        <w:rPr>
          <w:color w:val="FF0000"/>
          <w:sz w:val="14"/>
        </w:rPr>
        <w:t>Shildrick</w:t>
      </w:r>
      <w:proofErr w:type="spellEnd"/>
      <w:r w:rsidRPr="003951F7">
        <w:rPr>
          <w:color w:val="FF0000"/>
          <w:sz w:val="14"/>
        </w:rPr>
        <w:t xml:space="preserve">, 2002: 79). It is a ‘body divorced from time and space; a thoroughly artificial affair’ (Mitchell and Snyder, 2000: 7), the epitome of </w:t>
      </w:r>
      <w:proofErr w:type="spellStart"/>
      <w:r w:rsidRPr="003951F7">
        <w:rPr>
          <w:color w:val="FF0000"/>
          <w:sz w:val="14"/>
        </w:rPr>
        <w:t>civilisation</w:t>
      </w:r>
      <w:proofErr w:type="spellEnd"/>
      <w:r w:rsidRPr="003951F7">
        <w:rPr>
          <w:color w:val="FF0000"/>
          <w:sz w:val="14"/>
        </w:rPr>
        <w:t xml:space="preserve">, closed off from any connection with the animal side of humanity and from the ways in which our bodily nature wallows in its carnal improprieties. It is a body aghast at the messiness of existence. </w:t>
      </w:r>
      <w:r w:rsidRPr="003951F7">
        <w:rPr>
          <w:rStyle w:val="StyleUnderline"/>
          <w:color w:val="FF0000"/>
          <w:highlight w:val="green"/>
        </w:rPr>
        <w:t>Disability is the opposite of this ideal</w:t>
      </w:r>
      <w:r w:rsidRPr="003951F7">
        <w:rPr>
          <w:rStyle w:val="StyleUnderline"/>
          <w:color w:val="FF0000"/>
        </w:rPr>
        <w:t xml:space="preserve"> body, </w:t>
      </w:r>
      <w:r w:rsidRPr="003951F7">
        <w:rPr>
          <w:rStyle w:val="StyleUnderline"/>
          <w:color w:val="FF0000"/>
          <w:highlight w:val="green"/>
        </w:rPr>
        <w:t>its ‘inverse reflection’</w:t>
      </w:r>
      <w:r w:rsidRPr="003951F7">
        <w:rPr>
          <w:rStyle w:val="StyleUnderline"/>
          <w:color w:val="FF0000"/>
        </w:rPr>
        <w:t xml:space="preserve"> (Deutsch and Nussbaum, 2000: 13). The disabled body is or has the propensity to be unruly. In the kingdom of the ‘clean and proper body’, disability is the epitome of ‘what not to be’.</w:t>
      </w:r>
      <w:r w:rsidRPr="003951F7">
        <w:rPr>
          <w:color w:val="FF0000"/>
          <w:sz w:val="14"/>
        </w:rPr>
        <w:t xml:space="preserve"> As a </w:t>
      </w:r>
      <w:proofErr w:type="gramStart"/>
      <w:r w:rsidRPr="003951F7">
        <w:rPr>
          <w:color w:val="FF0000"/>
          <w:sz w:val="14"/>
        </w:rPr>
        <w:t>consequence</w:t>
      </w:r>
      <w:proofErr w:type="gramEnd"/>
      <w:r w:rsidRPr="003951F7">
        <w:rPr>
          <w:color w:val="FF0000"/>
          <w:sz w:val="14"/>
        </w:rPr>
        <w:t xml:space="preserve"> the disabled body can be easily excluded from the mainstream ‘psychic habitus’ (Elias, 2000: 167). The ‘clean and proper’ – a normative body of delicacy, refinement and </w:t>
      </w:r>
      <w:proofErr w:type="spellStart"/>
      <w:r w:rsidRPr="003951F7">
        <w:rPr>
          <w:color w:val="FF0000"/>
          <w:sz w:val="14"/>
        </w:rPr>
        <w:t>selfdiscipline</w:t>
      </w:r>
      <w:proofErr w:type="spellEnd"/>
      <w:r w:rsidRPr="003951F7">
        <w:rPr>
          <w:color w:val="FF0000"/>
          <w:sz w:val="14"/>
        </w:rPr>
        <w:t xml:space="preserve"> – has powerful social consequences most manifest in its </w:t>
      </w:r>
      <w:proofErr w:type="spellStart"/>
      <w:r w:rsidRPr="003951F7">
        <w:rPr>
          <w:color w:val="FF0000"/>
          <w:sz w:val="14"/>
        </w:rPr>
        <w:t>normalising</w:t>
      </w:r>
      <w:proofErr w:type="spellEnd"/>
      <w:r w:rsidRPr="003951F7">
        <w:rPr>
          <w:color w:val="FF0000"/>
          <w:sz w:val="14"/>
        </w:rPr>
        <w:t xml:space="preserve"> dynamics. It is the standard of judgement against which disabled bodies are invalidated and transformed into repellent objects. It is </w:t>
      </w:r>
      <w:r w:rsidRPr="003951F7">
        <w:rPr>
          <w:rStyle w:val="StyleUnderline"/>
          <w:color w:val="FF0000"/>
          <w:highlight w:val="green"/>
        </w:rPr>
        <w:t>the emblem of purity</w:t>
      </w:r>
      <w:r w:rsidRPr="003951F7">
        <w:rPr>
          <w:color w:val="FF0000"/>
          <w:sz w:val="14"/>
        </w:rPr>
        <w:t xml:space="preserve"> that by comparison creates existential unease. It apportions the shame and repugnance that underwrite the </w:t>
      </w:r>
      <w:proofErr w:type="spellStart"/>
      <w:r w:rsidRPr="003951F7">
        <w:rPr>
          <w:color w:val="FF0000"/>
          <w:sz w:val="14"/>
        </w:rPr>
        <w:t>civilising</w:t>
      </w:r>
      <w:proofErr w:type="spellEnd"/>
      <w:r w:rsidRPr="003951F7">
        <w:rPr>
          <w:color w:val="FF0000"/>
          <w:sz w:val="14"/>
        </w:rPr>
        <w:t xml:space="preserve"> process (Elias, 2000: 114–19, 414–21). </w:t>
      </w:r>
      <w:r w:rsidRPr="003951F7">
        <w:rPr>
          <w:rStyle w:val="StyleUnderline"/>
          <w:color w:val="FF0000"/>
        </w:rPr>
        <w:t xml:space="preserve">Through ableism, modernity has been able to </w:t>
      </w:r>
      <w:r w:rsidRPr="003951F7">
        <w:rPr>
          <w:rStyle w:val="StyleUnderline"/>
          <w:color w:val="FF0000"/>
          <w:highlight w:val="green"/>
        </w:rPr>
        <w:t>structure disability as</w:t>
      </w:r>
      <w:r w:rsidRPr="003951F7">
        <w:rPr>
          <w:rStyle w:val="StyleUnderline"/>
          <w:color w:val="FF0000"/>
        </w:rPr>
        <w:t xml:space="preserve"> </w:t>
      </w:r>
      <w:proofErr w:type="spellStart"/>
      <w:r w:rsidRPr="003951F7">
        <w:rPr>
          <w:rStyle w:val="StyleUnderline"/>
          <w:color w:val="FF0000"/>
        </w:rPr>
        <w:t>uncivilised</w:t>
      </w:r>
      <w:proofErr w:type="spellEnd"/>
      <w:r w:rsidRPr="003951F7">
        <w:rPr>
          <w:rStyle w:val="StyleUnderline"/>
          <w:color w:val="FF0000"/>
        </w:rPr>
        <w:t xml:space="preserve">, </w:t>
      </w:r>
      <w:r w:rsidRPr="003951F7">
        <w:rPr>
          <w:rStyle w:val="StyleUnderline"/>
          <w:color w:val="FF0000"/>
          <w:highlight w:val="green"/>
        </w:rPr>
        <w:t>outside</w:t>
      </w:r>
      <w:r w:rsidRPr="003951F7">
        <w:rPr>
          <w:rStyle w:val="StyleUnderline"/>
          <w:color w:val="FF0000"/>
        </w:rPr>
        <w:t xml:space="preserve"> or on the margins of </w:t>
      </w:r>
      <w:r w:rsidRPr="003951F7">
        <w:rPr>
          <w:rStyle w:val="StyleUnderline"/>
          <w:color w:val="FF0000"/>
          <w:highlight w:val="green"/>
        </w:rPr>
        <w:t>humanity</w:t>
      </w:r>
      <w:r w:rsidRPr="003951F7">
        <w:rPr>
          <w:rStyle w:val="StyleUnderline"/>
          <w:color w:val="FF0000"/>
        </w:rPr>
        <w:t xml:space="preserve">. One of the great books of the science of natural history published under the title Systema Naturae by Linnaeus in 1735 distinguishes between homo sapiens and </w:t>
      </w:r>
      <w:r w:rsidRPr="003951F7">
        <w:rPr>
          <w:rStyle w:val="StyleUnderline"/>
          <w:color w:val="FF0000"/>
          <w:highlight w:val="green"/>
        </w:rPr>
        <w:t xml:space="preserve">homo </w:t>
      </w:r>
      <w:proofErr w:type="spellStart"/>
      <w:r w:rsidRPr="003951F7">
        <w:rPr>
          <w:rStyle w:val="StyleUnderline"/>
          <w:color w:val="FF0000"/>
          <w:highlight w:val="green"/>
        </w:rPr>
        <w:t>monstrosus</w:t>
      </w:r>
      <w:proofErr w:type="spellEnd"/>
      <w:r w:rsidRPr="003951F7">
        <w:rPr>
          <w:rStyle w:val="StyleUnderline"/>
          <w:color w:val="FF0000"/>
        </w:rPr>
        <w:t>.</w:t>
      </w:r>
      <w:r w:rsidRPr="003951F7">
        <w:rPr>
          <w:color w:val="FF0000"/>
          <w:sz w:val="14"/>
        </w:rPr>
        <w:t xml:space="preserve"> In this classification impairment – at its extreme and highly visible end – is excluded from the human family. The distinction is</w:t>
      </w:r>
      <w:proofErr w:type="gramStart"/>
      <w:r w:rsidRPr="003951F7">
        <w:rPr>
          <w:color w:val="FF0000"/>
          <w:sz w:val="14"/>
        </w:rPr>
        <w:t>, in itself, an</w:t>
      </w:r>
      <w:proofErr w:type="gramEnd"/>
      <w:r w:rsidRPr="003951F7">
        <w:rPr>
          <w:color w:val="FF0000"/>
          <w:sz w:val="14"/>
        </w:rPr>
        <w:t xml:space="preserve"> act of violence and invalidation, an object lesson in transforming difference and ‘defect’ into the abominable. The distinction </w:t>
      </w:r>
      <w:proofErr w:type="spellStart"/>
      <w:r w:rsidRPr="003951F7">
        <w:rPr>
          <w:color w:val="FF0000"/>
          <w:sz w:val="14"/>
        </w:rPr>
        <w:t>mobilises</w:t>
      </w:r>
      <w:proofErr w:type="spellEnd"/>
      <w:r w:rsidRPr="003951F7">
        <w:rPr>
          <w:color w:val="FF0000"/>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3951F7">
        <w:rPr>
          <w:rStyle w:val="StyleUnderline"/>
          <w:color w:val="FF0000"/>
          <w:highlight w:val="green"/>
        </w:rPr>
        <w:t>Ableism rests on the effort to eliminate</w:t>
      </w:r>
      <w:r w:rsidRPr="003951F7">
        <w:rPr>
          <w:rStyle w:val="StyleUnderline"/>
          <w:color w:val="FF0000"/>
        </w:rPr>
        <w:t xml:space="preserve"> from awareness, chaos, </w:t>
      </w:r>
      <w:r w:rsidRPr="003951F7">
        <w:rPr>
          <w:rStyle w:val="StyleUnderline"/>
          <w:color w:val="FF0000"/>
          <w:highlight w:val="green"/>
        </w:rPr>
        <w:t>abjection</w:t>
      </w:r>
      <w:r w:rsidRPr="003951F7">
        <w:rPr>
          <w:rStyle w:val="StyleUnderline"/>
          <w:color w:val="FF0000"/>
        </w:rPr>
        <w:t xml:space="preserve">, animality and </w:t>
      </w:r>
      <w:r w:rsidRPr="003951F7">
        <w:rPr>
          <w:rStyle w:val="StyleUnderline"/>
          <w:color w:val="FF0000"/>
          <w:highlight w:val="green"/>
        </w:rPr>
        <w:t>death</w:t>
      </w:r>
      <w:r w:rsidRPr="003951F7">
        <w:rPr>
          <w:color w:val="FF0000"/>
          <w:sz w:val="14"/>
        </w:rPr>
        <w:t xml:space="preserve">: all that </w:t>
      </w:r>
      <w:proofErr w:type="spellStart"/>
      <w:r w:rsidRPr="003951F7">
        <w:rPr>
          <w:color w:val="FF0000"/>
          <w:sz w:val="14"/>
        </w:rPr>
        <w:t>civilisation</w:t>
      </w:r>
      <w:proofErr w:type="spellEnd"/>
      <w:r w:rsidRPr="003951F7">
        <w:rPr>
          <w:color w:val="FF0000"/>
          <w:sz w:val="14"/>
        </w:rPr>
        <w:t xml:space="preserve"> seeks to repress. </w:t>
      </w:r>
      <w:r w:rsidRPr="003951F7">
        <w:rPr>
          <w:rStyle w:val="Emphasis"/>
          <w:color w:val="FF0000"/>
          <w:highlight w:val="green"/>
        </w:rPr>
        <w:t xml:space="preserve">It encourages </w:t>
      </w:r>
      <w:r w:rsidRPr="003951F7">
        <w:rPr>
          <w:rStyle w:val="Emphasis"/>
          <w:color w:val="FF0000"/>
        </w:rPr>
        <w:t>us to</w:t>
      </w:r>
      <w:r w:rsidRPr="003951F7">
        <w:rPr>
          <w:rStyle w:val="Emphasis"/>
          <w:color w:val="FF0000"/>
          <w:highlight w:val="green"/>
        </w:rPr>
        <w:t xml:space="preserve"> live in the false hope </w:t>
      </w:r>
      <w:r w:rsidRPr="003951F7">
        <w:rPr>
          <w:rStyle w:val="Emphasis"/>
          <w:color w:val="FF0000"/>
        </w:rPr>
        <w:t xml:space="preserve">that we will not suffer and die, to adopt a perspective </w:t>
      </w:r>
      <w:r w:rsidRPr="003951F7">
        <w:rPr>
          <w:rStyle w:val="Emphasis"/>
          <w:color w:val="FF0000"/>
          <w:highlight w:val="green"/>
        </w:rPr>
        <w:t>of invulnerability</w:t>
      </w:r>
      <w:r w:rsidRPr="003951F7">
        <w:rPr>
          <w:rStyle w:val="Emphasis"/>
          <w:color w:val="FF0000"/>
        </w:rPr>
        <w:t xml:space="preserve">, to confuse morality with beauty and </w:t>
      </w:r>
      <w:r w:rsidRPr="003951F7">
        <w:rPr>
          <w:rStyle w:val="Emphasis"/>
          <w:color w:val="FF0000"/>
          <w:highlight w:val="green"/>
        </w:rPr>
        <w:t>to see death</w:t>
      </w:r>
      <w:r w:rsidRPr="003951F7">
        <w:rPr>
          <w:rStyle w:val="Emphasis"/>
          <w:color w:val="FF0000"/>
        </w:rPr>
        <w:t xml:space="preserve">, </w:t>
      </w:r>
      <w:proofErr w:type="gramStart"/>
      <w:r w:rsidRPr="003951F7">
        <w:rPr>
          <w:rStyle w:val="Emphasis"/>
          <w:color w:val="FF0000"/>
        </w:rPr>
        <w:t>pain</w:t>
      </w:r>
      <w:proofErr w:type="gramEnd"/>
      <w:r w:rsidRPr="003951F7">
        <w:rPr>
          <w:rStyle w:val="Emphasis"/>
          <w:color w:val="FF0000"/>
        </w:rPr>
        <w:t xml:space="preserve"> </w:t>
      </w:r>
      <w:r w:rsidRPr="003951F7">
        <w:rPr>
          <w:rStyle w:val="Emphasis"/>
          <w:color w:val="FF0000"/>
          <w:highlight w:val="green"/>
        </w:rPr>
        <w:t>and</w:t>
      </w:r>
      <w:r w:rsidRPr="003951F7">
        <w:rPr>
          <w:rStyle w:val="Emphasis"/>
          <w:color w:val="FF0000"/>
        </w:rPr>
        <w:t xml:space="preserve"> </w:t>
      </w:r>
      <w:r w:rsidRPr="003951F7">
        <w:rPr>
          <w:rStyle w:val="Emphasis"/>
          <w:color w:val="FF0000"/>
          <w:highlight w:val="green"/>
        </w:rPr>
        <w:t xml:space="preserve">disability as </w:t>
      </w:r>
      <w:r w:rsidRPr="003951F7">
        <w:rPr>
          <w:rStyle w:val="Emphasis"/>
          <w:color w:val="FF0000"/>
        </w:rPr>
        <w:t xml:space="preserve">the </w:t>
      </w:r>
      <w:r w:rsidRPr="003951F7">
        <w:rPr>
          <w:rStyle w:val="Emphasis"/>
          <w:color w:val="FF0000"/>
          <w:highlight w:val="green"/>
        </w:rPr>
        <w:t xml:space="preserve">repulsive woes </w:t>
      </w:r>
      <w:r w:rsidRPr="003951F7">
        <w:rPr>
          <w:rStyle w:val="Emphasis"/>
          <w:color w:val="FF0000"/>
        </w:rPr>
        <w:t xml:space="preserve">of mortality </w:t>
      </w:r>
      <w:r w:rsidRPr="003951F7">
        <w:rPr>
          <w:rStyle w:val="Emphasis"/>
          <w:color w:val="FF0000"/>
          <w:highlight w:val="green"/>
        </w:rPr>
        <w:t>rather than</w:t>
      </w:r>
      <w:r w:rsidRPr="003951F7">
        <w:rPr>
          <w:rStyle w:val="Emphasis"/>
          <w:color w:val="FF0000"/>
        </w:rPr>
        <w:t xml:space="preserve"> as </w:t>
      </w:r>
      <w:r w:rsidRPr="003951F7">
        <w:rPr>
          <w:rStyle w:val="Emphasis"/>
          <w:color w:val="FF0000"/>
          <w:highlight w:val="green"/>
        </w:rPr>
        <w:t xml:space="preserve">the </w:t>
      </w:r>
      <w:proofErr w:type="spellStart"/>
      <w:r w:rsidRPr="003951F7">
        <w:rPr>
          <w:rStyle w:val="Emphasis"/>
          <w:color w:val="FF0000"/>
          <w:highlight w:val="green"/>
        </w:rPr>
        <w:t>existen</w:t>
      </w:r>
      <w:proofErr w:type="spellEnd"/>
      <w:r w:rsidRPr="003951F7">
        <w:rPr>
          <w:rStyle w:val="Emphasis"/>
          <w:color w:val="FF0000"/>
          <w:highlight w:val="green"/>
        </w:rPr>
        <w:t xml:space="preserve">- </w:t>
      </w:r>
      <w:proofErr w:type="spellStart"/>
      <w:r w:rsidRPr="003951F7">
        <w:rPr>
          <w:rStyle w:val="Emphasis"/>
          <w:color w:val="FF0000"/>
          <w:highlight w:val="green"/>
        </w:rPr>
        <w:t>tial</w:t>
      </w:r>
      <w:proofErr w:type="spellEnd"/>
      <w:r w:rsidRPr="003951F7">
        <w:rPr>
          <w:rStyle w:val="Emphasis"/>
          <w:color w:val="FF0000"/>
          <w:highlight w:val="green"/>
        </w:rPr>
        <w:t xml:space="preserve"> basis for community</w:t>
      </w:r>
      <w:r w:rsidRPr="003951F7">
        <w:rPr>
          <w:rStyle w:val="Emphasis"/>
          <w:color w:val="FF0000"/>
        </w:rPr>
        <w:t xml:space="preserve"> and communication.</w:t>
      </w:r>
      <w:r w:rsidRPr="003951F7">
        <w:rPr>
          <w:color w:val="FF0000"/>
          <w:sz w:val="14"/>
        </w:rPr>
        <w:t xml:space="preserve"> </w:t>
      </w:r>
      <w:proofErr w:type="spellStart"/>
      <w:r w:rsidRPr="003951F7">
        <w:rPr>
          <w:color w:val="FF0000"/>
          <w:sz w:val="14"/>
        </w:rPr>
        <w:t>Kolnai</w:t>
      </w:r>
      <w:proofErr w:type="spellEnd"/>
      <w:r w:rsidRPr="003951F7">
        <w:rPr>
          <w:color w:val="FF0000"/>
          <w:sz w:val="14"/>
        </w:rPr>
        <w:t xml:space="preserve"> (2004: 74) reminds us that, ‘in its full intention, </w:t>
      </w:r>
      <w:r w:rsidRPr="003951F7">
        <w:rPr>
          <w:rStyle w:val="Emphasis"/>
          <w:color w:val="FF0000"/>
        </w:rPr>
        <w:t>it is death</w:t>
      </w:r>
      <w:r w:rsidRPr="003951F7">
        <w:rPr>
          <w:color w:val="FF0000"/>
          <w:sz w:val="14"/>
        </w:rPr>
        <w:t xml:space="preserve"> ... </w:t>
      </w:r>
      <w:r w:rsidRPr="003951F7">
        <w:rPr>
          <w:rStyle w:val="Emphasis"/>
          <w:color w:val="FF0000"/>
        </w:rPr>
        <w:t>that announces itself to us in</w:t>
      </w:r>
      <w:r w:rsidRPr="003951F7">
        <w:rPr>
          <w:rStyle w:val="Emphasis"/>
          <w:color w:val="FF0000"/>
          <w:highlight w:val="green"/>
        </w:rPr>
        <w:t xml:space="preserve"> the phenomenon of disgust’</w:t>
      </w:r>
      <w:r w:rsidRPr="003951F7">
        <w:rPr>
          <w:color w:val="FF0000"/>
          <w:sz w:val="14"/>
        </w:rPr>
        <w:t xml:space="preserve">. </w:t>
      </w:r>
      <w:r w:rsidRPr="003951F7">
        <w:rPr>
          <w:rStyle w:val="StyleUnderline"/>
          <w:color w:val="FF0000"/>
          <w:highlight w:val="green"/>
        </w:rPr>
        <w:t>Disability</w:t>
      </w:r>
      <w:r w:rsidRPr="003951F7">
        <w:rPr>
          <w:color w:val="FF0000"/>
          <w:sz w:val="14"/>
        </w:rPr>
        <w:t xml:space="preserve">, in modernity, </w:t>
      </w:r>
      <w:r w:rsidRPr="003951F7">
        <w:rPr>
          <w:rStyle w:val="Emphasis"/>
          <w:color w:val="FF0000"/>
        </w:rPr>
        <w:t xml:space="preserve">has been </w:t>
      </w:r>
      <w:r w:rsidRPr="003951F7">
        <w:rPr>
          <w:rStyle w:val="Emphasis"/>
          <w:color w:val="FF0000"/>
          <w:highlight w:val="green"/>
        </w:rPr>
        <w:t>produced in the ontologi</w:t>
      </w:r>
      <w:r w:rsidRPr="003951F7">
        <w:rPr>
          <w:rStyle w:val="Emphasis"/>
          <w:color w:val="FF0000"/>
        </w:rPr>
        <w:t xml:space="preserve">cal household </w:t>
      </w:r>
      <w:r w:rsidRPr="003951F7">
        <w:rPr>
          <w:rStyle w:val="Emphasis"/>
          <w:color w:val="FF0000"/>
          <w:highlight w:val="green"/>
        </w:rPr>
        <w:t>of</w:t>
      </w:r>
      <w:r w:rsidRPr="003951F7">
        <w:rPr>
          <w:rStyle w:val="Emphasis"/>
          <w:color w:val="FF0000"/>
        </w:rPr>
        <w:t xml:space="preserve"> the </w:t>
      </w:r>
      <w:r w:rsidRPr="003951F7">
        <w:rPr>
          <w:rStyle w:val="Emphasis"/>
          <w:color w:val="FF0000"/>
          <w:highlight w:val="green"/>
        </w:rPr>
        <w:t>abject</w:t>
      </w:r>
      <w:r w:rsidRPr="003951F7">
        <w:rPr>
          <w:color w:val="FF0000"/>
          <w:sz w:val="14"/>
        </w:rPr>
        <w:t xml:space="preserve">, as the antithesis of </w:t>
      </w:r>
      <w:proofErr w:type="spellStart"/>
      <w:r w:rsidRPr="003951F7">
        <w:rPr>
          <w:color w:val="FF0000"/>
          <w:sz w:val="14"/>
        </w:rPr>
        <w:t>communica</w:t>
      </w:r>
      <w:proofErr w:type="spellEnd"/>
      <w:r w:rsidRPr="003951F7">
        <w:rPr>
          <w:color w:val="FF0000"/>
          <w:sz w:val="14"/>
        </w:rPr>
        <w:t xml:space="preserve">- </w:t>
      </w:r>
      <w:proofErr w:type="spellStart"/>
      <w:r w:rsidRPr="003951F7">
        <w:rPr>
          <w:color w:val="FF0000"/>
          <w:sz w:val="14"/>
        </w:rPr>
        <w:t>tion</w:t>
      </w:r>
      <w:proofErr w:type="spellEnd"/>
      <w:r w:rsidRPr="003951F7">
        <w:rPr>
          <w:color w:val="FF0000"/>
          <w:sz w:val="14"/>
        </w:rPr>
        <w:t xml:space="preserve"> and community, in a place that we might on occasion peer into only to ‘choke’ on the </w:t>
      </w:r>
      <w:proofErr w:type="spellStart"/>
      <w:r w:rsidRPr="003951F7">
        <w:rPr>
          <w:color w:val="FF0000"/>
          <w:sz w:val="14"/>
        </w:rPr>
        <w:t>unsavoury</w:t>
      </w:r>
      <w:proofErr w:type="spellEnd"/>
      <w:r w:rsidRPr="003951F7">
        <w:rPr>
          <w:color w:val="FF0000"/>
          <w:sz w:val="14"/>
        </w:rPr>
        <w:t xml:space="preserve"> sights that greet us. </w:t>
      </w:r>
      <w:r w:rsidRPr="003951F7">
        <w:rPr>
          <w:rStyle w:val="StyleUnderline"/>
          <w:color w:val="FF0000"/>
        </w:rPr>
        <w:t>Disability is</w:t>
      </w:r>
      <w:r w:rsidRPr="003951F7">
        <w:rPr>
          <w:color w:val="FF0000"/>
          <w:sz w:val="14"/>
        </w:rPr>
        <w:t xml:space="preserve"> put out, </w:t>
      </w:r>
      <w:r w:rsidRPr="003951F7">
        <w:rPr>
          <w:rStyle w:val="StyleUnderline"/>
          <w:color w:val="FF0000"/>
        </w:rPr>
        <w:t>put away</w:t>
      </w:r>
      <w:r w:rsidRPr="003951F7">
        <w:rPr>
          <w:color w:val="FF0000"/>
          <w:sz w:val="14"/>
        </w:rPr>
        <w:t xml:space="preserve">, hidden, </w:t>
      </w:r>
      <w:proofErr w:type="gramStart"/>
      <w:r w:rsidRPr="003951F7">
        <w:rPr>
          <w:color w:val="FF0000"/>
          <w:sz w:val="14"/>
        </w:rPr>
        <w:t>segregated</w:t>
      </w:r>
      <w:proofErr w:type="gramEnd"/>
      <w:r w:rsidRPr="003951F7">
        <w:rPr>
          <w:color w:val="FF0000"/>
          <w:sz w:val="14"/>
        </w:rPr>
        <w:t xml:space="preserve"> or transformed into its opposite, </w:t>
      </w:r>
      <w:r w:rsidRPr="003951F7">
        <w:rPr>
          <w:rStyle w:val="StyleUnderline"/>
          <w:color w:val="FF0000"/>
        </w:rPr>
        <w:t>covered up</w:t>
      </w:r>
      <w:r w:rsidRPr="003951F7">
        <w:rPr>
          <w:color w:val="FF0000"/>
          <w:sz w:val="14"/>
        </w:rPr>
        <w:t xml:space="preserve"> by whatever medical or aesthetic techniques are available to achieve this end. </w:t>
      </w:r>
      <w:r w:rsidRPr="003951F7">
        <w:rPr>
          <w:rStyle w:val="StyleUnderline"/>
          <w:color w:val="FF0000"/>
        </w:rPr>
        <w:t>Any opportunity that disability might have to take its place</w:t>
      </w:r>
      <w:r w:rsidRPr="003951F7">
        <w:rPr>
          <w:color w:val="FF0000"/>
          <w:sz w:val="14"/>
        </w:rPr>
        <w:t xml:space="preserve"> at the heart of communication and community </w:t>
      </w:r>
      <w:r w:rsidRPr="003951F7">
        <w:rPr>
          <w:rStyle w:val="Emphasis"/>
          <w:color w:val="FF0000"/>
        </w:rPr>
        <w:t>is thwarted by the ablest sensibilities that push it back down among the disgusting, the sick, the dead and the dying</w:t>
      </w:r>
      <w:r w:rsidRPr="003951F7">
        <w:rPr>
          <w:color w:val="FF0000"/>
          <w:sz w:val="14"/>
        </w:rPr>
        <w:t>. In fact, as Elias (2000) suggested, the making of ‘</w:t>
      </w:r>
      <w:proofErr w:type="spellStart"/>
      <w:r w:rsidRPr="003951F7">
        <w:rPr>
          <w:color w:val="FF0000"/>
          <w:sz w:val="14"/>
        </w:rPr>
        <w:t>civilised</w:t>
      </w:r>
      <w:proofErr w:type="spellEnd"/>
      <w:r w:rsidRPr="003951F7">
        <w:rPr>
          <w:color w:val="FF0000"/>
          <w:sz w:val="14"/>
        </w:rPr>
        <w:t xml:space="preserve">’ community and communication in modernity proceeds by exclusion and interdiction, by cutting out and hiding away whatever causes or might come to inspire </w:t>
      </w:r>
      <w:proofErr w:type="spellStart"/>
      <w:r w:rsidRPr="003951F7">
        <w:rPr>
          <w:color w:val="FF0000"/>
          <w:sz w:val="14"/>
        </w:rPr>
        <w:t>angar</w:t>
      </w:r>
      <w:proofErr w:type="spellEnd"/>
      <w:r w:rsidRPr="003951F7">
        <w:rPr>
          <w:color w:val="FF0000"/>
          <w:sz w:val="14"/>
        </w:rPr>
        <w:t xml:space="preserve"> (choking) or </w:t>
      </w:r>
      <w:proofErr w:type="spellStart"/>
      <w:r w:rsidRPr="003951F7">
        <w:rPr>
          <w:color w:val="FF0000"/>
          <w:sz w:val="14"/>
        </w:rPr>
        <w:t>anguista</w:t>
      </w:r>
      <w:proofErr w:type="spellEnd"/>
      <w:r w:rsidRPr="003951F7">
        <w:rPr>
          <w:color w:val="FF0000"/>
          <w:sz w:val="14"/>
        </w:rPr>
        <w:t xml:space="preserve"> (tightness).</w:t>
      </w:r>
    </w:p>
    <w:p w14:paraId="16044FBE" w14:textId="511518FF" w:rsidR="0083536D" w:rsidRPr="00582562" w:rsidRDefault="0083536D" w:rsidP="00582562">
      <w:pPr>
        <w:pStyle w:val="Heading4"/>
        <w:rPr>
          <w:bCs/>
        </w:rPr>
      </w:pPr>
      <w:r>
        <w:t xml:space="preserve">2] Brain science is a link </w:t>
      </w:r>
      <w:r w:rsidR="00582562">
        <w:t>–</w:t>
      </w:r>
      <w:r>
        <w:t xml:space="preserve"> </w:t>
      </w:r>
      <w:proofErr w:type="spellStart"/>
      <w:r>
        <w:t>pathologization</w:t>
      </w:r>
      <w:proofErr w:type="spellEnd"/>
      <w:r w:rsidR="00582562">
        <w:t xml:space="preserve">. Empirically proven that their studies attempt to weed out debilitating functions motivated by the inherent interest in </w:t>
      </w:r>
      <w:proofErr w:type="spellStart"/>
      <w:r w:rsidR="00582562">
        <w:t>intutions</w:t>
      </w:r>
      <w:proofErr w:type="spellEnd"/>
      <w:r w:rsidR="00582562">
        <w:t xml:space="preserve"> that have “</w:t>
      </w:r>
      <w:r w:rsidR="00582562" w:rsidRPr="00582562">
        <w:rPr>
          <w:highlight w:val="green"/>
        </w:rPr>
        <w:t>been important throughout human evolutionary history</w:t>
      </w:r>
      <w:r w:rsidR="00582562">
        <w:t>.” on a “</w:t>
      </w:r>
      <w:r w:rsidR="00582562" w:rsidRPr="00582562">
        <w:rPr>
          <w:highlight w:val="green"/>
        </w:rPr>
        <w:t>Biological basis</w:t>
      </w:r>
      <w:r w:rsidR="00582562">
        <w:t xml:space="preserve">” justifies the </w:t>
      </w:r>
      <w:proofErr w:type="spellStart"/>
      <w:r w:rsidR="00582562">
        <w:t>carceration</w:t>
      </w:r>
      <w:proofErr w:type="spellEnd"/>
      <w:r w:rsidR="00582562">
        <w:t xml:space="preserve"> of disabled bodies through the medical model.</w:t>
      </w:r>
    </w:p>
    <w:p w14:paraId="78015F71" w14:textId="5FB91D65" w:rsidR="00582562" w:rsidRDefault="00582562" w:rsidP="00582562">
      <w:pPr>
        <w:pStyle w:val="Heading4"/>
      </w:pPr>
      <w:r>
        <w:t xml:space="preserve">3] Their placement of agential capacity as the standard for ethical capacity as the sole purpose of “sensibilities” that “must guide action” displace neurodivergence on an affective register of “unintuitive” and ethically unable. </w:t>
      </w:r>
      <w:proofErr w:type="spellStart"/>
      <w:r w:rsidR="00C219AF">
        <w:t>Altruisim</w:t>
      </w:r>
      <w:proofErr w:type="spellEnd"/>
      <w:r w:rsidR="00C219AF">
        <w:t xml:space="preserve"> justified </w:t>
      </w:r>
      <w:proofErr w:type="spellStart"/>
      <w:r w:rsidR="00C219AF">
        <w:t>senicide</w:t>
      </w:r>
      <w:proofErr w:type="spellEnd"/>
      <w:r w:rsidR="00C219AF">
        <w:t xml:space="preserve"> and eugenics by disabled people sacrificing themselves for the better of the tribe that results in internalized ableism – proven by </w:t>
      </w:r>
      <w:proofErr w:type="spellStart"/>
      <w:r w:rsidR="00C219AF">
        <w:t>inuit</w:t>
      </w:r>
      <w:proofErr w:type="spellEnd"/>
    </w:p>
    <w:p w14:paraId="00952BDC" w14:textId="6A5B4B24" w:rsidR="00582562" w:rsidRDefault="00582562" w:rsidP="00582562">
      <w:pPr>
        <w:pStyle w:val="Heading4"/>
      </w:pPr>
      <w:r>
        <w:t>4] Even if they win non-naturalism as an epistemology claim,</w:t>
      </w:r>
      <w:r w:rsidR="00C219AF">
        <w:t xml:space="preserve"> </w:t>
      </w:r>
      <w:r w:rsidR="00C219AF">
        <w:rPr>
          <w:u w:val="single"/>
        </w:rPr>
        <w:t>Ethical</w:t>
      </w:r>
      <w:r w:rsidR="00C219AF">
        <w:t xml:space="preserve"> </w:t>
      </w:r>
      <w:proofErr w:type="spellStart"/>
      <w:r w:rsidR="00C219AF">
        <w:rPr>
          <w:u w:val="single"/>
        </w:rPr>
        <w:t>internalism</w:t>
      </w:r>
      <w:proofErr w:type="spellEnd"/>
      <w:r w:rsidR="00C219AF">
        <w:t xml:space="preserve"> is wrong so</w:t>
      </w:r>
      <w:r>
        <w:t xml:space="preserve"> it can’t be used for ethics</w:t>
      </w:r>
    </w:p>
    <w:p w14:paraId="47B8E816" w14:textId="46173524" w:rsidR="00582562" w:rsidRDefault="00582562" w:rsidP="00582562">
      <w:pPr>
        <w:pStyle w:val="Heading4"/>
      </w:pPr>
      <w:r>
        <w:t>A]</w:t>
      </w:r>
      <w:r w:rsidR="00C219AF">
        <w:t xml:space="preserve"> not binding – we do </w:t>
      </w:r>
      <w:proofErr w:type="gramStart"/>
      <w:r w:rsidR="00C219AF">
        <w:t>shit</w:t>
      </w:r>
      <w:proofErr w:type="gramEnd"/>
      <w:r w:rsidR="00C219AF">
        <w:t xml:space="preserve"> that we know is bad like procrastinating homework which proves its escapable</w:t>
      </w:r>
    </w:p>
    <w:p w14:paraId="512904B1" w14:textId="3F68B077" w:rsidR="00582562" w:rsidRPr="00C219AF" w:rsidRDefault="00582562" w:rsidP="00582562">
      <w:pPr>
        <w:pStyle w:val="Heading4"/>
      </w:pPr>
      <w:r>
        <w:t>B]</w:t>
      </w:r>
      <w:r w:rsidR="00C219AF">
        <w:t xml:space="preserve"> </w:t>
      </w:r>
      <w:proofErr w:type="spellStart"/>
      <w:r w:rsidR="00C219AF">
        <w:t>intuitinos</w:t>
      </w:r>
      <w:proofErr w:type="spellEnd"/>
      <w:r w:rsidR="00C219AF">
        <w:t xml:space="preserve"> are multifaceted – we have intuitions like hunger, sex, </w:t>
      </w:r>
      <w:proofErr w:type="gramStart"/>
      <w:r w:rsidR="00C219AF">
        <w:t>jealousy</w:t>
      </w:r>
      <w:proofErr w:type="gramEnd"/>
      <w:r w:rsidR="00C219AF">
        <w:t xml:space="preserve"> and greed that are distinct from moral concerns and our ability to distinguish what is morally relevant is </w:t>
      </w:r>
      <w:r w:rsidR="00C219AF">
        <w:rPr>
          <w:u w:val="single"/>
        </w:rPr>
        <w:t>impossible</w:t>
      </w:r>
    </w:p>
    <w:p w14:paraId="74706834" w14:textId="77777777" w:rsidR="000F70A9" w:rsidRDefault="00582562" w:rsidP="000F70A9">
      <w:pPr>
        <w:pStyle w:val="Heading4"/>
      </w:pPr>
      <w:r>
        <w:t xml:space="preserve">C] </w:t>
      </w:r>
      <w:r w:rsidR="00C219AF">
        <w:t>Repugnant – would justify Hitler being moral because he acted on what seemed intuitive</w:t>
      </w:r>
    </w:p>
    <w:p w14:paraId="5ECDC7E5" w14:textId="20A37F26" w:rsidR="000F70A9" w:rsidRDefault="000F70A9" w:rsidP="000F70A9">
      <w:pPr>
        <w:pStyle w:val="Heading4"/>
      </w:pPr>
      <w:r>
        <w:t xml:space="preserve">5] They can’t solve rule following </w:t>
      </w:r>
      <w:proofErr w:type="gramStart"/>
      <w:r>
        <w:t xml:space="preserve">paradox </w:t>
      </w:r>
      <w:r w:rsidR="00A13CF4">
        <w:t xml:space="preserve"> -</w:t>
      </w:r>
      <w:proofErr w:type="gramEnd"/>
      <w:r w:rsidR="00A13CF4">
        <w:t xml:space="preserve"> cruel op</w:t>
      </w:r>
    </w:p>
    <w:p w14:paraId="3B518881" w14:textId="4AFFD23E" w:rsidR="00A13CF4" w:rsidRDefault="00A13CF4" w:rsidP="00A13CF4">
      <w:pPr>
        <w:pStyle w:val="Heading4"/>
      </w:pPr>
      <w:r>
        <w:t xml:space="preserve">6] A priori </w:t>
      </w:r>
      <w:proofErr w:type="spellStart"/>
      <w:r>
        <w:t>intuiionsinm</w:t>
      </w:r>
      <w:proofErr w:type="spellEnd"/>
      <w:r>
        <w:t xml:space="preserve"> </w:t>
      </w:r>
    </w:p>
    <w:p w14:paraId="157590DF" w14:textId="77777777" w:rsidR="00A13CF4" w:rsidRDefault="00A13CF4" w:rsidP="00A13CF4">
      <w:pPr>
        <w:pStyle w:val="Heading4"/>
      </w:pPr>
      <w:r w:rsidRPr="0022413C">
        <w:t xml:space="preserve">First, </w:t>
      </w:r>
      <w:r>
        <w:t>the</w:t>
      </w:r>
      <w:r w:rsidRPr="0022413C">
        <w:t xml:space="preserve"> rez is indexed to private entities –</w:t>
      </w:r>
      <w:r>
        <w:t xml:space="preserve"> by</w:t>
      </w:r>
      <w:r>
        <w:rPr>
          <w:rStyle w:val="FootnoteReference"/>
        </w:rPr>
        <w:footnoteReference w:id="1"/>
      </w:r>
      <w:r>
        <w:t xml:space="preserve"> identifies “</w:t>
      </w:r>
      <w:r w:rsidRPr="00DA0FDE">
        <w:rPr>
          <w:rStyle w:val="Emphasis"/>
        </w:rPr>
        <w:t xml:space="preserve">identifying </w:t>
      </w:r>
      <w:r w:rsidRPr="00DA0FDE">
        <w:rPr>
          <w:rStyle w:val="Emphasis"/>
          <w:highlight w:val="green"/>
        </w:rPr>
        <w:t>the agent performing an action</w:t>
      </w:r>
      <w:r>
        <w:t>” and is specific to appropriation through private entities.</w:t>
      </w:r>
    </w:p>
    <w:p w14:paraId="5A4383B1" w14:textId="77777777" w:rsidR="00A13CF4" w:rsidRPr="00E07F9B" w:rsidRDefault="00A13CF4" w:rsidP="00A13CF4">
      <w:pPr>
        <w:pStyle w:val="Heading4"/>
      </w:pPr>
      <w:r>
        <w:t>Second, “</w:t>
      </w:r>
      <w:r w:rsidRPr="00B022B2">
        <w:rPr>
          <w:rStyle w:val="Emphasis"/>
          <w:highlight w:val="green"/>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C472EB">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w:t>
      </w:r>
      <w:proofErr w:type="gramStart"/>
      <w:r w:rsidRPr="00B022B2">
        <w:rPr>
          <w:rStyle w:val="Emphasis"/>
        </w:rPr>
        <w:t xml:space="preserve">in order </w:t>
      </w:r>
      <w:r w:rsidRPr="00B022B2">
        <w:rPr>
          <w:rStyle w:val="Emphasis"/>
          <w:highlight w:val="green"/>
        </w:rPr>
        <w:t>to</w:t>
      </w:r>
      <w:proofErr w:type="gramEnd"/>
      <w:r w:rsidRPr="00B022B2">
        <w:rPr>
          <w:rStyle w:val="Emphasis"/>
          <w:highlight w:val="green"/>
        </w:rPr>
        <w:t xml:space="preserve"> grow and fund their business</w:t>
      </w:r>
      <w:r w:rsidRPr="00B022B2">
        <w:rPr>
          <w:rStyle w:val="Emphasis"/>
        </w:rPr>
        <w:t xml:space="preserve">. This could be employees, colleagues, friends, family, or even large institutional investors. Interested parties are able to support the private entity </w:t>
      </w:r>
      <w:proofErr w:type="gramStart"/>
      <w:r w:rsidRPr="00B022B2">
        <w:rPr>
          <w:rStyle w:val="Emphasis"/>
        </w:rPr>
        <w:t xml:space="preserve">in order </w:t>
      </w:r>
      <w:r w:rsidRPr="00B022B2">
        <w:rPr>
          <w:rStyle w:val="Emphasis"/>
          <w:highlight w:val="green"/>
        </w:rPr>
        <w:t>to</w:t>
      </w:r>
      <w:proofErr w:type="gramEnd"/>
      <w:r w:rsidRPr="00B022B2">
        <w:rPr>
          <w:rStyle w:val="Emphasis"/>
          <w:highlight w:val="green"/>
        </w:rPr>
        <w:t xml:space="preserve"> help the company grow</w:t>
      </w:r>
      <w:r w:rsidRPr="00B022B2">
        <w:rPr>
          <w:rStyle w:val="Emphasis"/>
        </w:rPr>
        <w:t>.</w:t>
      </w:r>
      <w:r w:rsidRPr="00B022B2">
        <w:t>”</w:t>
      </w:r>
    </w:p>
    <w:p w14:paraId="6B1FFE7B" w14:textId="77777777" w:rsidR="00A13CF4" w:rsidRDefault="00A13CF4" w:rsidP="00A13CF4">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8" w:history="1">
        <w:r w:rsidRPr="00474713">
          <w:rPr>
            <w:rStyle w:val="Hyperlink"/>
          </w:rPr>
          <w:t>https://www.questtrustcompany.com/2020/09/28/what-are-private-entities/</w:t>
        </w:r>
      </w:hyperlink>
      <w:r>
        <w:t xml:space="preserve"> //Xu]</w:t>
      </w:r>
    </w:p>
    <w:p w14:paraId="4572A513" w14:textId="77777777" w:rsidR="00A13CF4" w:rsidRDefault="00A13CF4" w:rsidP="00A13CF4">
      <w:pPr>
        <w:pStyle w:val="Heading4"/>
      </w:pPr>
      <w:r>
        <w:t>Appropriation means “</w:t>
      </w:r>
      <w:r w:rsidRPr="00BD61E8">
        <w:rPr>
          <w:rStyle w:val="Emphasis"/>
          <w:highlight w:val="green"/>
        </w:rPr>
        <w:t>incorporation by joining or uniting</w:t>
      </w:r>
      <w:r>
        <w:t xml:space="preserve">” which is consistent with the form of private entities. </w:t>
      </w:r>
    </w:p>
    <w:p w14:paraId="5A33B56C" w14:textId="77777777" w:rsidR="00A13CF4" w:rsidRDefault="00A13CF4" w:rsidP="00A13CF4">
      <w:r w:rsidRPr="00C777F9">
        <w:rPr>
          <w:rStyle w:val="Style13ptBold"/>
        </w:rPr>
        <w:t xml:space="preserve">That’s </w:t>
      </w:r>
      <w:r>
        <w:rPr>
          <w:rStyle w:val="Style13ptBold"/>
        </w:rPr>
        <w:t xml:space="preserve">Vocabulary.com </w:t>
      </w:r>
      <w:r w:rsidRPr="006274E3">
        <w:rPr>
          <w:rStyle w:val="Style13ptBold"/>
          <w:b w:val="0"/>
          <w:bCs w:val="0"/>
          <w:sz w:val="22"/>
        </w:rPr>
        <w:t>[</w:t>
      </w:r>
      <w:r w:rsidRPr="003B69D3">
        <w:t>“appropriation</w:t>
      </w:r>
      <w:r>
        <w:t xml:space="preserve">”. Vocabulary.com. No Date. Accessed 12/17/21. </w:t>
      </w:r>
      <w:hyperlink r:id="rId19" w:history="1">
        <w:r w:rsidRPr="00474713">
          <w:rPr>
            <w:rStyle w:val="Hyperlink"/>
          </w:rPr>
          <w:t>https://www.vocabulary.com/dictionary/appropriation</w:t>
        </w:r>
      </w:hyperlink>
      <w:r>
        <w:t xml:space="preserve"> //Xu]</w:t>
      </w:r>
    </w:p>
    <w:p w14:paraId="533170E9" w14:textId="77777777" w:rsidR="00A13CF4" w:rsidRPr="00A13CF4" w:rsidRDefault="00A13CF4" w:rsidP="00A13CF4"/>
    <w:p w14:paraId="11BB1533" w14:textId="77777777" w:rsidR="00582562" w:rsidRPr="00582562" w:rsidRDefault="00582562" w:rsidP="00582562"/>
    <w:sectPr w:rsidR="00582562" w:rsidRPr="005825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20155" w14:textId="77777777" w:rsidR="00AE15F4" w:rsidRDefault="00AE15F4" w:rsidP="00A13CF4">
      <w:pPr>
        <w:spacing w:after="0" w:line="240" w:lineRule="auto"/>
      </w:pPr>
      <w:r>
        <w:separator/>
      </w:r>
    </w:p>
  </w:endnote>
  <w:endnote w:type="continuationSeparator" w:id="0">
    <w:p w14:paraId="1D2E6404" w14:textId="77777777" w:rsidR="00AE15F4" w:rsidRDefault="00AE15F4" w:rsidP="00A13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50461" w14:textId="77777777" w:rsidR="00AE15F4" w:rsidRDefault="00AE15F4" w:rsidP="00A13CF4">
      <w:pPr>
        <w:spacing w:after="0" w:line="240" w:lineRule="auto"/>
      </w:pPr>
      <w:r>
        <w:separator/>
      </w:r>
    </w:p>
  </w:footnote>
  <w:footnote w:type="continuationSeparator" w:id="0">
    <w:p w14:paraId="39AB0D37" w14:textId="77777777" w:rsidR="00AE15F4" w:rsidRDefault="00AE15F4" w:rsidP="00A13CF4">
      <w:pPr>
        <w:spacing w:after="0" w:line="240" w:lineRule="auto"/>
      </w:pPr>
      <w:r>
        <w:continuationSeparator/>
      </w:r>
    </w:p>
  </w:footnote>
  <w:footnote w:id="1">
    <w:p w14:paraId="0CC3E32E" w14:textId="77777777" w:rsidR="00A13CF4" w:rsidRDefault="00A13CF4" w:rsidP="00A13CF4">
      <w:pPr>
        <w:pStyle w:val="FootnoteText"/>
      </w:pPr>
      <w:r>
        <w:rPr>
          <w:rStyle w:val="FootnoteReference"/>
        </w:rPr>
        <w:footnoteRef/>
      </w:r>
      <w:r>
        <w:t xml:space="preserve"> </w:t>
      </w:r>
      <w:hyperlink r:id="rId1" w:history="1">
        <w:r w:rsidRPr="00474713">
          <w:rPr>
            <w:rStyle w:val="Hyperlink"/>
          </w:rPr>
          <w:t>https://www.google.com/search?q=by+definition&amp;rlz=1C1CHBF_enUS877US877&amp;oq=by+definition&amp;aqs=chrome.0.69i59.1737j0j7&amp;sourceid=chrome&amp;ie=UTF-8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A0DBD"/>
    <w:multiLevelType w:val="hybridMultilevel"/>
    <w:tmpl w:val="250216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5017A2"/>
    <w:multiLevelType w:val="hybridMultilevel"/>
    <w:tmpl w:val="0298EA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240492438768"/>
    <w:docVar w:name="VerbatimVersion" w:val="5.1"/>
  </w:docVars>
  <w:rsids>
    <w:rsidRoot w:val="006A1C5D"/>
    <w:rsid w:val="000139A3"/>
    <w:rsid w:val="000A13C2"/>
    <w:rsid w:val="000F70A9"/>
    <w:rsid w:val="00100833"/>
    <w:rsid w:val="00104529"/>
    <w:rsid w:val="00105942"/>
    <w:rsid w:val="00107396"/>
    <w:rsid w:val="001403AC"/>
    <w:rsid w:val="00144A4C"/>
    <w:rsid w:val="0016745E"/>
    <w:rsid w:val="00176AB0"/>
    <w:rsid w:val="00177B7D"/>
    <w:rsid w:val="0018322D"/>
    <w:rsid w:val="001B5776"/>
    <w:rsid w:val="001E527A"/>
    <w:rsid w:val="001F78CE"/>
    <w:rsid w:val="00251FC7"/>
    <w:rsid w:val="0026070F"/>
    <w:rsid w:val="002855A7"/>
    <w:rsid w:val="002B146A"/>
    <w:rsid w:val="002B5E17"/>
    <w:rsid w:val="00315690"/>
    <w:rsid w:val="00316B75"/>
    <w:rsid w:val="003228B6"/>
    <w:rsid w:val="00325646"/>
    <w:rsid w:val="003460F2"/>
    <w:rsid w:val="0038158C"/>
    <w:rsid w:val="003902BA"/>
    <w:rsid w:val="003951F7"/>
    <w:rsid w:val="003A09E2"/>
    <w:rsid w:val="00407037"/>
    <w:rsid w:val="004605D6"/>
    <w:rsid w:val="004C1884"/>
    <w:rsid w:val="004C60E8"/>
    <w:rsid w:val="004E3579"/>
    <w:rsid w:val="004E728B"/>
    <w:rsid w:val="004F39E0"/>
    <w:rsid w:val="00537BD5"/>
    <w:rsid w:val="00563B9F"/>
    <w:rsid w:val="0057268A"/>
    <w:rsid w:val="00582562"/>
    <w:rsid w:val="005979A4"/>
    <w:rsid w:val="005D2912"/>
    <w:rsid w:val="006065BD"/>
    <w:rsid w:val="00645FA9"/>
    <w:rsid w:val="00647866"/>
    <w:rsid w:val="00665003"/>
    <w:rsid w:val="006A1C5D"/>
    <w:rsid w:val="006A2AD0"/>
    <w:rsid w:val="006C2375"/>
    <w:rsid w:val="006D4ECC"/>
    <w:rsid w:val="00701C40"/>
    <w:rsid w:val="00722258"/>
    <w:rsid w:val="007243E5"/>
    <w:rsid w:val="00766EA0"/>
    <w:rsid w:val="007A2226"/>
    <w:rsid w:val="007F5B66"/>
    <w:rsid w:val="00823A1C"/>
    <w:rsid w:val="0083536D"/>
    <w:rsid w:val="00845B9D"/>
    <w:rsid w:val="00860984"/>
    <w:rsid w:val="008A6E2C"/>
    <w:rsid w:val="008B3ECB"/>
    <w:rsid w:val="008B4E85"/>
    <w:rsid w:val="008C1B2E"/>
    <w:rsid w:val="0091627E"/>
    <w:rsid w:val="00934059"/>
    <w:rsid w:val="0097032B"/>
    <w:rsid w:val="009D2EAD"/>
    <w:rsid w:val="009D54B2"/>
    <w:rsid w:val="009E1922"/>
    <w:rsid w:val="009F7ED2"/>
    <w:rsid w:val="00A13CF4"/>
    <w:rsid w:val="00A6293D"/>
    <w:rsid w:val="00A93661"/>
    <w:rsid w:val="00A95652"/>
    <w:rsid w:val="00AC0AB8"/>
    <w:rsid w:val="00AD703D"/>
    <w:rsid w:val="00AE15F4"/>
    <w:rsid w:val="00B33C6D"/>
    <w:rsid w:val="00B37C58"/>
    <w:rsid w:val="00B4508F"/>
    <w:rsid w:val="00B55AD5"/>
    <w:rsid w:val="00B8057C"/>
    <w:rsid w:val="00BD6238"/>
    <w:rsid w:val="00BF593B"/>
    <w:rsid w:val="00BF773A"/>
    <w:rsid w:val="00BF7E81"/>
    <w:rsid w:val="00C13773"/>
    <w:rsid w:val="00C17CC8"/>
    <w:rsid w:val="00C219A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371"/>
    <w:rsid w:val="00DA6538"/>
    <w:rsid w:val="00E15E75"/>
    <w:rsid w:val="00E5262C"/>
    <w:rsid w:val="00EA216B"/>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6063"/>
  <w15:chartTrackingRefBased/>
  <w15:docId w15:val="{41427ECB-F69F-4432-91EE-DD616769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28B6"/>
    <w:rPr>
      <w:rFonts w:ascii="Calibri" w:hAnsi="Calibri" w:cs="Calibri"/>
    </w:rPr>
  </w:style>
  <w:style w:type="paragraph" w:styleId="Heading1">
    <w:name w:val="heading 1"/>
    <w:aliases w:val="Pocket"/>
    <w:basedOn w:val="Normal"/>
    <w:next w:val="Normal"/>
    <w:link w:val="Heading1Char"/>
    <w:qFormat/>
    <w:rsid w:val="003228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28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Heading 3 Char1 Char Char,Citation Char Char Char Char,Citation Char1 Char Char,Heading 3 Char Char1,Text 7,Block Writing,Char Char,Underline Style,no,Citation Char Char"/>
    <w:basedOn w:val="Normal"/>
    <w:next w:val="Normal"/>
    <w:link w:val="Heading3Char"/>
    <w:uiPriority w:val="2"/>
    <w:unhideWhenUsed/>
    <w:qFormat/>
    <w:rsid w:val="003228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Ch,no read,No Spacing211,No Spacing12,No Spacing2111,No Spacing112,No Spacing1121,Heading 2 Char1 Char Char,small space,Dont use,Heading 2 Char2 Char,TAG,No Spacing4,No Spacing11111,ta,t,Ta, Ch"/>
    <w:basedOn w:val="Normal"/>
    <w:next w:val="Normal"/>
    <w:link w:val="Heading4Char"/>
    <w:uiPriority w:val="3"/>
    <w:unhideWhenUsed/>
    <w:qFormat/>
    <w:rsid w:val="003228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28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8B6"/>
  </w:style>
  <w:style w:type="character" w:customStyle="1" w:styleId="Heading1Char">
    <w:name w:val="Heading 1 Char"/>
    <w:aliases w:val="Pocket Char"/>
    <w:basedOn w:val="DefaultParagraphFont"/>
    <w:link w:val="Heading1"/>
    <w:rsid w:val="003228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28B6"/>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Heading 3 Char1 Char Char Char,Citation Char Char Char Char Char,Citation Char1 Char Char Char,Heading 3 Char Char1 Char,Text 7 Char"/>
    <w:basedOn w:val="DefaultParagraphFont"/>
    <w:link w:val="Heading3"/>
    <w:uiPriority w:val="2"/>
    <w:rsid w:val="003228B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G Char"/>
    <w:basedOn w:val="DefaultParagraphFont"/>
    <w:link w:val="Heading4"/>
    <w:uiPriority w:val="3"/>
    <w:rsid w:val="003228B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3228B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5"/>
    <w:qFormat/>
    <w:rsid w:val="003228B6"/>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ci,c,Bo,normal + 12 pt"/>
    <w:basedOn w:val="DefaultParagraphFont"/>
    <w:uiPriority w:val="6"/>
    <w:qFormat/>
    <w:rsid w:val="003228B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T"/>
    <w:basedOn w:val="DefaultParagraphFont"/>
    <w:uiPriority w:val="99"/>
    <w:unhideWhenUsed/>
    <w:rsid w:val="003228B6"/>
    <w:rPr>
      <w:color w:val="auto"/>
      <w:u w:val="none"/>
    </w:rPr>
  </w:style>
  <w:style w:type="character" w:styleId="FollowedHyperlink">
    <w:name w:val="FollowedHyperlink"/>
    <w:basedOn w:val="DefaultParagraphFont"/>
    <w:uiPriority w:val="99"/>
    <w:semiHidden/>
    <w:unhideWhenUsed/>
    <w:rsid w:val="003228B6"/>
    <w:rPr>
      <w:color w:val="auto"/>
      <w:u w:val="none"/>
    </w:rPr>
  </w:style>
  <w:style w:type="paragraph" w:customStyle="1" w:styleId="textbold">
    <w:name w:val="text bold"/>
    <w:basedOn w:val="Normal"/>
    <w:link w:val="Emphasis"/>
    <w:uiPriority w:val="7"/>
    <w:qFormat/>
    <w:rsid w:val="006A1C5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34"/>
    <w:unhideWhenUsed/>
    <w:qFormat/>
    <w:rsid w:val="006A1C5D"/>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A13CF4"/>
    <w:rPr>
      <w:vertAlign w:val="superscript"/>
    </w:rPr>
  </w:style>
  <w:style w:type="paragraph" w:styleId="FootnoteText">
    <w:name w:val="footnote text"/>
    <w:basedOn w:val="Normal"/>
    <w:link w:val="FootnoteTextChar"/>
    <w:uiPriority w:val="99"/>
    <w:semiHidden/>
    <w:unhideWhenUsed/>
    <w:rsid w:val="00A13C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CF4"/>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abs/10.1111/comt.12054" TargetMode="External"/><Relationship Id="rId13" Type="http://schemas.openxmlformats.org/officeDocument/2006/relationships/hyperlink" Target="https://www.tandfonline.com/toc/gwof20/74/7-8" TargetMode="External"/><Relationship Id="rId18" Type="http://schemas.openxmlformats.org/officeDocument/2006/relationships/hyperlink" Target="https://www.questtrustcompany.com/2020/09/28/what-are-private-entiti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andfonline.com/toc/gwof20/74/7-8" TargetMode="External"/><Relationship Id="rId17" Type="http://schemas.openxmlformats.org/officeDocument/2006/relationships/hyperlink" Target="https://link.springer.com/chapter/10.1057/9781137023001_2" TargetMode="External"/><Relationship Id="rId2" Type="http://schemas.openxmlformats.org/officeDocument/2006/relationships/numbering" Target="numbering.xml"/><Relationship Id="rId16" Type="http://schemas.openxmlformats.org/officeDocument/2006/relationships/hyperlink" Target="https://digitalassets.lib.berkeley.edu/etd/ucb/text/Mollow_berkeley_0028E_1518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google.com/citations?view_op=view_org&amp;hl=en&amp;org=17452456186544668394" TargetMode="External"/><Relationship Id="rId5" Type="http://schemas.openxmlformats.org/officeDocument/2006/relationships/webSettings" Target="webSettings.xml"/><Relationship Id="rId15" Type="http://schemas.openxmlformats.org/officeDocument/2006/relationships/hyperlink" Target="https://onlinelibrary.wiley.com/doi/abs/10.1111/hypa.12266" TargetMode="External"/><Relationship Id="rId10" Type="http://schemas.openxmlformats.org/officeDocument/2006/relationships/hyperlink" Target="https://sheffield.academia.edu/Departments/School_of_Education/Documents" TargetMode="External"/><Relationship Id="rId19" Type="http://schemas.openxmlformats.org/officeDocument/2006/relationships/hyperlink" Target="https://www.vocabulary.com/dictionary/appropriation" TargetMode="External"/><Relationship Id="rId4" Type="http://schemas.openxmlformats.org/officeDocument/2006/relationships/settings" Target="settings.xml"/><Relationship Id="rId9" Type="http://schemas.openxmlformats.org/officeDocument/2006/relationships/hyperlink" Target="https://sheffield.academia.edu/" TargetMode="External"/><Relationship Id="rId14" Type="http://schemas.openxmlformats.org/officeDocument/2006/relationships/hyperlink" Target="https://www.tandfonline.com/doi/abs/10.1080/02604027.2018.1485438%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by+definition&amp;rlz=1C1CHBF_enUS877US877&amp;oq=by+definition&amp;aqs=chrome.0.69i59.1737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10704</Words>
  <Characters>61016</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11</cp:revision>
  <dcterms:created xsi:type="dcterms:W3CDTF">2022-01-28T16:20:00Z</dcterms:created>
  <dcterms:modified xsi:type="dcterms:W3CDTF">2022-01-28T18:31:00Z</dcterms:modified>
</cp:coreProperties>
</file>