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E331" w14:textId="0EDFD269" w:rsidR="00E42E4C" w:rsidRDefault="00A47EFB" w:rsidP="00A47EFB">
      <w:pPr>
        <w:pStyle w:val="Heading1"/>
      </w:pPr>
      <w:r>
        <w:t>1NC</w:t>
      </w:r>
    </w:p>
    <w:p w14:paraId="3B97C157" w14:textId="1035F7C3" w:rsidR="00A47EFB" w:rsidRDefault="00A47EFB" w:rsidP="00A47EFB">
      <w:pPr>
        <w:pStyle w:val="Heading2"/>
      </w:pPr>
      <w:r>
        <w:lastRenderedPageBreak/>
        <w:t>1</w:t>
      </w:r>
    </w:p>
    <w:p w14:paraId="344C264B" w14:textId="77777777" w:rsidR="00A47EFB" w:rsidRPr="00CD2DFD" w:rsidRDefault="00A47EFB" w:rsidP="00A47EFB">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6865CA1C" w14:textId="77777777" w:rsidR="00A47EFB"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24077D39" w14:textId="00E40DA6" w:rsidR="00A47EFB" w:rsidRDefault="00A47EFB" w:rsidP="00A47EFB">
      <w:pPr>
        <w:rPr>
          <w:rStyle w:val="StyleUnderlin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w:t>
      </w:r>
      <w:r w:rsidRPr="00EA5A3D">
        <w:rPr>
          <w:rStyle w:val="StyleUnderline"/>
          <w:sz w:val="14"/>
          <w:szCs w:val="22"/>
          <w:u w:val="none"/>
        </w:rPr>
        <w:lastRenderedPageBreak/>
        <w:t xml:space="preserve">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w:t>
      </w:r>
      <w:r w:rsidRPr="00EA5A3D">
        <w:rPr>
          <w:rStyle w:val="StyleUnderline"/>
        </w:rPr>
        <w:lastRenderedPageBreak/>
        <w:t xml:space="preserve">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4E5BC082" w14:textId="77777777" w:rsidR="00A47EFB" w:rsidRPr="009F6A84" w:rsidRDefault="00A47EFB" w:rsidP="00A47EFB">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30F51C09" w14:textId="77777777" w:rsidR="00A47EFB" w:rsidRPr="009F6A84" w:rsidRDefault="00A47EFB" w:rsidP="00A47EFB">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464152D2" w14:textId="15FE62EF" w:rsidR="00A47EFB" w:rsidRDefault="00A47EFB" w:rsidP="00A47EFB">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61F4CFAB" w14:textId="77777777" w:rsidR="00715970" w:rsidRPr="00664C62" w:rsidRDefault="00715970" w:rsidP="00715970">
      <w:pPr>
        <w:pStyle w:val="Heading4"/>
        <w:rPr>
          <w:rStyle w:val="StyleUnderline"/>
          <w:sz w:val="26"/>
          <w:u w:val="none"/>
        </w:rPr>
      </w:pPr>
      <w:r>
        <w:rPr>
          <w:rStyle w:val="StyleUnderline"/>
          <w:sz w:val="26"/>
          <w:u w:val="none"/>
        </w:rPr>
        <w:lastRenderedPageBreak/>
        <w:t xml:space="preserve">Post-enlightenment notions of the human privilege unique mental superiority in its desire for the rational subject </w:t>
      </w:r>
    </w:p>
    <w:p w14:paraId="07CFAF23" w14:textId="77777777" w:rsidR="00715970" w:rsidRDefault="00715970" w:rsidP="00715970">
      <w:pPr>
        <w:rPr>
          <w:rFonts w:eastAsia="Calibri" w:cs="Calibri"/>
        </w:rPr>
      </w:pPr>
      <w:r>
        <w:rPr>
          <w:b/>
          <w:sz w:val="26"/>
          <w:szCs w:val="26"/>
        </w:rPr>
        <w:t xml:space="preserve">da Silva 05, </w:t>
      </w:r>
      <w:r>
        <w:rPr>
          <w:rFonts w:eastAsia="Calibri" w:cs="Calibri"/>
        </w:rPr>
        <w:t>Denise Ferreira, Professor and Director of the Institute for Gender, Race, Sexuality, and Social Justice at the University of British Columbia, Ethnicities, September 2005, “’</w:t>
      </w:r>
      <w:proofErr w:type="spellStart"/>
      <w:r>
        <w:rPr>
          <w:rFonts w:eastAsia="Calibri" w:cs="Calibri"/>
        </w:rPr>
        <w:t>Bahla</w:t>
      </w:r>
      <w:proofErr w:type="spellEnd"/>
      <w:r>
        <w:rPr>
          <w:rFonts w:eastAsia="Calibri" w:cs="Calibri"/>
        </w:rPr>
        <w:t xml:space="preserve"> </w:t>
      </w:r>
      <w:proofErr w:type="spellStart"/>
      <w:r>
        <w:rPr>
          <w:rFonts w:eastAsia="Calibri" w:cs="Calibri"/>
        </w:rPr>
        <w:t>Pelo</w:t>
      </w:r>
      <w:proofErr w:type="spellEnd"/>
      <w:r>
        <w:rPr>
          <w:rFonts w:eastAsia="Calibri" w:cs="Calibri"/>
        </w:rPr>
        <w:t xml:space="preserve"> Negro’: Can the subaltern (subject of </w:t>
      </w:r>
      <w:proofErr w:type="spellStart"/>
      <w:r>
        <w:rPr>
          <w:rFonts w:eastAsia="Calibri" w:cs="Calibri"/>
        </w:rPr>
        <w:t>raciality</w:t>
      </w:r>
      <w:proofErr w:type="spellEnd"/>
      <w:r>
        <w:rPr>
          <w:rFonts w:eastAsia="Calibri" w:cs="Calibri"/>
        </w:rPr>
        <w:t xml:space="preserve">) speak?”, </w:t>
      </w:r>
      <w:r w:rsidRPr="00664C62">
        <w:rPr>
          <w:rFonts w:eastAsia="Calibri" w:cs="Calibri"/>
        </w:rPr>
        <w:t>https://journals.sagepub.com/doi/10.1177/1468796805054959</w:t>
      </w:r>
      <w:r>
        <w:rPr>
          <w:rFonts w:eastAsia="Calibri" w:cs="Calibri"/>
        </w:rPr>
        <w:t xml:space="preserve">, </w:t>
      </w:r>
      <w:proofErr w:type="spellStart"/>
      <w:r>
        <w:rPr>
          <w:rFonts w:eastAsia="Calibri" w:cs="Calibri"/>
        </w:rPr>
        <w:t>apark</w:t>
      </w:r>
      <w:proofErr w:type="spellEnd"/>
      <w:r>
        <w:rPr>
          <w:rFonts w:eastAsia="Calibri" w:cs="Calibri"/>
        </w:rPr>
        <w:t xml:space="preserve"> 8/28/21</w:t>
      </w:r>
    </w:p>
    <w:p w14:paraId="5B2628B7" w14:textId="2218F6DB" w:rsidR="00715970" w:rsidRPr="00715970" w:rsidRDefault="00715970" w:rsidP="00A47EFB">
      <w:pPr>
        <w:rPr>
          <w:rStyle w:val="StyleUnderline"/>
          <w:sz w:val="16"/>
          <w:u w:val="none"/>
        </w:rPr>
      </w:pPr>
      <w:r w:rsidRPr="005016FC">
        <w:rPr>
          <w:rStyle w:val="StyleUnderline"/>
        </w:rPr>
        <w:t xml:space="preserve">Throughout the last two centuries, transparency and the ontological descriptor it authorizes, historicity, has governed modern ontological accounts and provides the ethical basis for conceptions of justice. This ethical supremacy of transparency results from Hegel’s (1977[1807]) notion of </w:t>
      </w:r>
      <w:r w:rsidRPr="005016FC">
        <w:rPr>
          <w:rStyle w:val="StyleUnderline"/>
          <w:highlight w:val="cyan"/>
        </w:rPr>
        <w:t>the Transcendental Subject</w:t>
      </w:r>
      <w:r w:rsidRPr="005016FC">
        <w:rPr>
          <w:rStyle w:val="StyleUnderline"/>
        </w:rPr>
        <w:t xml:space="preserve"> (spirit) that consolidates modern representation. This </w:t>
      </w:r>
      <w:r w:rsidRPr="005016FC">
        <w:rPr>
          <w:rStyle w:val="StyleUnderline"/>
          <w:highlight w:val="cyan"/>
        </w:rPr>
        <w:t>resulted from a</w:t>
      </w:r>
      <w:r w:rsidRPr="005016FC">
        <w:rPr>
          <w:rStyle w:val="StyleUnderline"/>
        </w:rPr>
        <w:t xml:space="preserve">n account of the </w:t>
      </w:r>
      <w:r w:rsidRPr="005016FC">
        <w:rPr>
          <w:rStyle w:val="StyleUnderline"/>
          <w:highlight w:val="cyan"/>
        </w:rPr>
        <w:t>trajectory of reason as the path of a self-producing/self-revealing sovereign which locates its ‘ends’</w:t>
      </w:r>
      <w:r w:rsidRPr="005016FC">
        <w:rPr>
          <w:rStyle w:val="StyleUnderline"/>
        </w:rPr>
        <w:t xml:space="preserve"> (goals, designs) </w:t>
      </w:r>
      <w:r w:rsidRPr="005016FC">
        <w:rPr>
          <w:rStyle w:val="StyleUnderline"/>
          <w:highlight w:val="cyan"/>
        </w:rPr>
        <w:t>in post-Enlightenment Europe where human beings have social configurations which actualize the principles reason authorizes, namely universality and self-determination.</w:t>
      </w:r>
      <w:r w:rsidRPr="005016FC">
        <w:rPr>
          <w:rStyle w:val="StyleUnderline"/>
        </w:rPr>
        <w:t xml:space="preserve"> Besides consolidating the transparency thesis and historicity (interiority/temporality) as the privileged ontological horizon, Hegel’s </w:t>
      </w:r>
      <w:r w:rsidRPr="005016FC">
        <w:rPr>
          <w:rStyle w:val="StyleUnderline"/>
          <w:highlight w:val="cyan"/>
        </w:rPr>
        <w:t>resolution of reason into freedom</w:t>
      </w:r>
      <w:r w:rsidRPr="005016FC">
        <w:rPr>
          <w:rStyle w:val="StyleUnderline"/>
        </w:rPr>
        <w:t xml:space="preserve"> had two other crucial effects.</w:t>
      </w:r>
      <w:r w:rsidRPr="005016FC">
        <w:rPr>
          <w:sz w:val="16"/>
        </w:rPr>
        <w:t xml:space="preserve"> First, it rewrites the subject as a desiring thing, one that emerges out of a movement of engulfment of extended (exterior/spatial) things, which now become but vanishing moments that will be resolved (reduced/ sublated) as the subject moves towards transparency. </w:t>
      </w:r>
      <w:r w:rsidRPr="005016FC">
        <w:rPr>
          <w:rStyle w:val="StyleUnderline"/>
        </w:rPr>
        <w:t xml:space="preserve">Second, when it </w:t>
      </w:r>
      <w:r w:rsidRPr="005016FC">
        <w:rPr>
          <w:rStyle w:val="StyleUnderline"/>
          <w:highlight w:val="cyan"/>
        </w:rPr>
        <w:t>places post-Enlightenment European minds and social configurations safely in transparency, Hegel’s statement enables</w:t>
      </w:r>
      <w:r w:rsidRPr="005016FC">
        <w:rPr>
          <w:rStyle w:val="StyleUnderline"/>
        </w:rPr>
        <w:t xml:space="preserve">, as Foucault (1994) argues, the writing of </w:t>
      </w:r>
      <w:r w:rsidRPr="005016FC">
        <w:rPr>
          <w:rStyle w:val="StyleUnderline"/>
          <w:highlight w:val="cyan"/>
        </w:rPr>
        <w:t>man as the sovereign subject and privileged object of knowledge</w:t>
      </w:r>
      <w:r w:rsidRPr="005016FC">
        <w:rPr>
          <w:rStyle w:val="StyleUnderline"/>
        </w:rPr>
        <w:t>; that is</w:t>
      </w:r>
      <w:r w:rsidRPr="005016FC">
        <w:rPr>
          <w:rStyle w:val="StyleUnderline"/>
          <w:highlight w:val="cyan"/>
        </w:rPr>
        <w:t>, his resolution</w:t>
      </w:r>
      <w:r w:rsidRPr="005016FC">
        <w:rPr>
          <w:rStyle w:val="StyleUnderline"/>
        </w:rPr>
        <w:t xml:space="preserve"> both necessitated and enabled the formulation of scientific projects which </w:t>
      </w:r>
      <w:r w:rsidRPr="005016FC">
        <w:rPr>
          <w:rStyle w:val="StyleUnderline"/>
          <w:highlight w:val="cyan"/>
        </w:rPr>
        <w:t>attempted to capture how reason operates in the actual ‘conditions of (human) existence’</w:t>
      </w:r>
      <w:r w:rsidRPr="005016FC">
        <w:rPr>
          <w:rStyle w:val="StyleUnderline"/>
        </w:rPr>
        <w:t>.</w:t>
      </w:r>
      <w:r w:rsidRPr="005016FC">
        <w:rPr>
          <w:sz w:val="16"/>
        </w:rPr>
        <w:t xml:space="preserve"> Elsewhere (Silva, forthcoming), I describe the manufacturing of the arsenal, the analytics of </w:t>
      </w:r>
      <w:proofErr w:type="spellStart"/>
      <w:r w:rsidRPr="005016FC">
        <w:rPr>
          <w:sz w:val="16"/>
        </w:rPr>
        <w:t>raciality</w:t>
      </w:r>
      <w:proofErr w:type="spellEnd"/>
      <w:r w:rsidRPr="005016FC">
        <w:rPr>
          <w:sz w:val="16"/>
        </w:rPr>
        <w:t xml:space="preserve">, assembled by the sciences of man and society, which transform the human body and social configurations as products/effects of universal reason. I show how the assembling of this arsenal became possible when the writers of the </w:t>
      </w:r>
      <w:r w:rsidRPr="005016FC">
        <w:rPr>
          <w:rStyle w:val="StyleUnderline"/>
        </w:rPr>
        <w:t>Science of Life</w:t>
      </w:r>
      <w:r w:rsidRPr="005016FC">
        <w:rPr>
          <w:rStyle w:val="StyleUnderline"/>
          <w:highlight w:val="cyan"/>
        </w:rPr>
        <w:t>, George Cuvier’s ‘laws of conditions of existence’</w:t>
      </w:r>
      <w:r w:rsidRPr="005016FC">
        <w:rPr>
          <w:rStyle w:val="StyleUnderline"/>
        </w:rPr>
        <w:t xml:space="preserve"> and Charles </w:t>
      </w:r>
      <w:r w:rsidRPr="005016FC">
        <w:rPr>
          <w:rStyle w:val="StyleUnderline"/>
          <w:highlight w:val="cyan"/>
        </w:rPr>
        <w:t>Darwin’s principle of ‘natural selection</w:t>
      </w:r>
      <w:r w:rsidRPr="005016FC">
        <w:rPr>
          <w:sz w:val="16"/>
        </w:rPr>
        <w:t xml:space="preserve">’, delimited a whole sector of nature, </w:t>
      </w:r>
      <w:proofErr w:type="gramStart"/>
      <w:r w:rsidRPr="005016FC">
        <w:rPr>
          <w:sz w:val="16"/>
        </w:rPr>
        <w:t>i.e.</w:t>
      </w:r>
      <w:proofErr w:type="gramEnd"/>
      <w:r w:rsidRPr="005016FC">
        <w:rPr>
          <w:sz w:val="16"/>
        </w:rPr>
        <w:t xml:space="preserve"> the domain of living (self-producing and self-moving) things. With this, they introduced another version of reason, namely productive reason, which combines Hegel’s Transcendental (self-producing) Subject with the scientific version of reason as a regulative force of the universe. Put differently, the Science of Life enabled knowledge projects which addressed self-consciousness as phenomena</w:t>
      </w:r>
      <w:r w:rsidRPr="005016FC">
        <w:rPr>
          <w:rStyle w:val="StyleUnderline"/>
        </w:rPr>
        <w:t xml:space="preserve">, in the </w:t>
      </w:r>
      <w:r w:rsidRPr="005016FC">
        <w:rPr>
          <w:rStyle w:val="StyleUnderline"/>
          <w:highlight w:val="cyan"/>
        </w:rPr>
        <w:t>Kant</w:t>
      </w:r>
      <w:r w:rsidRPr="005016FC">
        <w:rPr>
          <w:rStyle w:val="StyleUnderline"/>
        </w:rPr>
        <w:t xml:space="preserve">ian sense </w:t>
      </w:r>
      <w:r w:rsidRPr="005016FC">
        <w:rPr>
          <w:rStyle w:val="StyleUnderline"/>
          <w:highlight w:val="cyan"/>
        </w:rPr>
        <w:t>These projects attribute the mind’s unique abilities – thought, language</w:t>
      </w:r>
      <w:r w:rsidRPr="005016FC">
        <w:rPr>
          <w:rStyle w:val="StyleUnderline"/>
        </w:rPr>
        <w:t xml:space="preserve">, representation itself – </w:t>
      </w:r>
      <w:r w:rsidRPr="005016FC">
        <w:rPr>
          <w:rStyle w:val="StyleUnderline"/>
          <w:highlight w:val="cyan"/>
        </w:rPr>
        <w:t>to the exterior regulation, to how universal reason governs the mechanism</w:t>
      </w:r>
      <w:r w:rsidRPr="005016FC">
        <w:rPr>
          <w:rStyle w:val="StyleUnderline"/>
        </w:rPr>
        <w:t xml:space="preserve">s (organic structures and functions) </w:t>
      </w:r>
      <w:r w:rsidRPr="005016FC">
        <w:rPr>
          <w:rStyle w:val="StyleUnderline"/>
          <w:highlight w:val="cyan"/>
        </w:rPr>
        <w:t>necessary for the</w:t>
      </w:r>
      <w:r w:rsidRPr="005016FC">
        <w:rPr>
          <w:rStyle w:val="StyleUnderline"/>
        </w:rPr>
        <w:t xml:space="preserve"> emergence, maintenance, bodily and social (re)production of </w:t>
      </w:r>
      <w:r w:rsidRPr="005016FC">
        <w:rPr>
          <w:rStyle w:val="StyleUnderline"/>
          <w:highlight w:val="cyan"/>
        </w:rPr>
        <w:t>human</w:t>
      </w:r>
      <w:r w:rsidRPr="005016FC">
        <w:rPr>
          <w:rStyle w:val="StyleUnderline"/>
        </w:rPr>
        <w:t xml:space="preserve"> life. Following the lead of the Science of Life, the 19- and 20-century sciences of man and society would manufacture another ontological horizon, namely globality (exteriority/spatiality).</w:t>
      </w:r>
      <w:r w:rsidRPr="005016FC">
        <w:rPr>
          <w:sz w:val="16"/>
        </w:rPr>
        <w:t xml:space="preserve"> When their arsenals addressed bodily and social configurations found across the surface of the globe, they produced these configurations as signifiers of how the tools of productive reason institute – as they produce and regulate – human (moral and intellectual) difference. Nevertheless, as they already presuppose Hegel’s resolution, these knowledge projects always already assumed that post-Enlightenment Europe was securely placed in transparency. </w:t>
      </w:r>
      <w:r w:rsidRPr="005016FC">
        <w:rPr>
          <w:rStyle w:val="StyleUnderline"/>
          <w:highlight w:val="cyan"/>
        </w:rPr>
        <w:t>Their leading tools</w:t>
      </w:r>
      <w:r w:rsidRPr="005016FC">
        <w:rPr>
          <w:rStyle w:val="StyleUnderline"/>
        </w:rPr>
        <w:t xml:space="preserve">, the concepts of the racial and the cultural, consistently reproduce these assumptions when they </w:t>
      </w:r>
      <w:r w:rsidRPr="005016FC">
        <w:rPr>
          <w:rStyle w:val="StyleUnderline"/>
          <w:highlight w:val="cyan"/>
        </w:rPr>
        <w:t xml:space="preserve">address the mind as a product and effect of </w:t>
      </w:r>
      <w:proofErr w:type="gramStart"/>
      <w:r w:rsidRPr="005016FC">
        <w:rPr>
          <w:rStyle w:val="StyleUnderline"/>
          <w:highlight w:val="cyan"/>
        </w:rPr>
        <w:t>outer-regulation</w:t>
      </w:r>
      <w:proofErr w:type="gramEnd"/>
      <w:r w:rsidRPr="005016FC">
        <w:rPr>
          <w:rStyle w:val="StyleUnderline"/>
        </w:rPr>
        <w:t xml:space="preserve">. In the 19th-century, the racial would enable statements that write the difference between post-Enlightenment Europeans and their contemporaries as irreducible and </w:t>
      </w:r>
      <w:proofErr w:type="spellStart"/>
      <w:r w:rsidRPr="005016FC">
        <w:rPr>
          <w:rStyle w:val="StyleUnderline"/>
        </w:rPr>
        <w:t>unsublatable</w:t>
      </w:r>
      <w:proofErr w:type="spellEnd"/>
      <w:r w:rsidRPr="005016FC">
        <w:rPr>
          <w:rStyle w:val="StyleUnderline"/>
        </w:rPr>
        <w:t xml:space="preserve">. Such </w:t>
      </w:r>
      <w:r w:rsidRPr="005016FC">
        <w:rPr>
          <w:rStyle w:val="StyleUnderline"/>
          <w:highlight w:val="cyan"/>
        </w:rPr>
        <w:t>accounts of human difference result from how the Science of Man’s toolbox, through the examination of brain forms and functions and the theses of permanence of characters and hybridity,</w:t>
      </w:r>
      <w:r w:rsidRPr="005016FC">
        <w:rPr>
          <w:rStyle w:val="StyleUnderline"/>
        </w:rPr>
        <w:t xml:space="preserve"> mapped bodily and social configurations seeking to </w:t>
      </w:r>
      <w:r w:rsidRPr="005016FC">
        <w:rPr>
          <w:rStyle w:val="StyleUnderline"/>
        </w:rPr>
        <w:lastRenderedPageBreak/>
        <w:t xml:space="preserve">reveal how exterior forces, </w:t>
      </w:r>
      <w:proofErr w:type="gramStart"/>
      <w:r w:rsidRPr="005016FC">
        <w:rPr>
          <w:rStyle w:val="StyleUnderline"/>
        </w:rPr>
        <w:t>i.e.</w:t>
      </w:r>
      <w:proofErr w:type="gramEnd"/>
      <w:r w:rsidRPr="005016FC">
        <w:rPr>
          <w:rStyle w:val="StyleUnderline"/>
        </w:rPr>
        <w:t xml:space="preserve"> ‘</w:t>
      </w:r>
      <w:r w:rsidRPr="005016FC">
        <w:rPr>
          <w:rStyle w:val="StyleUnderline"/>
          <w:highlight w:val="cyan"/>
        </w:rPr>
        <w:t>the laws of conditions of existence’, institute distinct kinds of human minds.</w:t>
      </w:r>
      <w:r w:rsidRPr="005016FC">
        <w:rPr>
          <w:rStyle w:val="StyleUnderline"/>
        </w:rPr>
        <w:t xml:space="preserve"> In</w:t>
      </w:r>
      <w:r w:rsidRPr="005016FC">
        <w:rPr>
          <w:sz w:val="16"/>
        </w:rPr>
        <w:t xml:space="preserve"> 20- century anthropology and sociology of race relations, the cultural would play this role. Here, however, the focus would be upon the variety of social configurations, the origins of which Franz Boas attributed to the ‘laws of thought’ and action and Radcliffe-Brown described as expressions of the basic structures of representation (Silva, forthcoming). </w:t>
      </w:r>
      <w:r w:rsidRPr="005016FC">
        <w:rPr>
          <w:rStyle w:val="StyleUnderline"/>
        </w:rPr>
        <w:t xml:space="preserve">When producing the global as a modern (scientific) signifying context, </w:t>
      </w:r>
      <w:r w:rsidRPr="005016FC">
        <w:rPr>
          <w:rStyle w:val="StyleUnderline"/>
          <w:highlight w:val="cyan"/>
        </w:rPr>
        <w:t>the racial</w:t>
      </w:r>
      <w:r w:rsidRPr="005016FC">
        <w:rPr>
          <w:rStyle w:val="StyleUnderline"/>
        </w:rPr>
        <w:t xml:space="preserve"> and the cultural </w:t>
      </w:r>
      <w:r w:rsidRPr="005016FC">
        <w:rPr>
          <w:rStyle w:val="StyleUnderline"/>
          <w:highlight w:val="cyan"/>
        </w:rPr>
        <w:t>circumscribe the places of both</w:t>
      </w:r>
      <w:r w:rsidRPr="005016FC">
        <w:rPr>
          <w:rStyle w:val="StyleUnderline"/>
        </w:rPr>
        <w:t xml:space="preserve"> (a) </w:t>
      </w:r>
      <w:r w:rsidRPr="005016FC">
        <w:rPr>
          <w:rStyle w:val="StyleUnderline"/>
          <w:highlight w:val="cyan"/>
        </w:rPr>
        <w:t>the transparent ‘I’,</w:t>
      </w:r>
      <w:r w:rsidRPr="005016FC">
        <w:rPr>
          <w:rStyle w:val="StyleUnderline"/>
        </w:rPr>
        <w:t xml:space="preserve"> when they describe the privileged trajectory of the European ‘I’ (the subject); and (b) </w:t>
      </w:r>
      <w:r w:rsidRPr="005016FC">
        <w:rPr>
          <w:rStyle w:val="StyleUnderline"/>
          <w:highlight w:val="cyan"/>
        </w:rPr>
        <w:t>the affectable ‘I’</w:t>
      </w:r>
      <w:r w:rsidRPr="005016FC">
        <w:rPr>
          <w:rStyle w:val="StyleUnderline"/>
        </w:rPr>
        <w:t>, the ‘others of Europe’, whose (bodily and social) markers they write as the cause of their subaltern trajectories in modern social configuration. This is not a dismissal of the politics of difference.</w:t>
      </w:r>
      <w:r w:rsidRPr="005016FC">
        <w:rPr>
          <w:sz w:val="16"/>
        </w:rPr>
        <w:t xml:space="preserve"> </w:t>
      </w:r>
      <w:r w:rsidRPr="005016FC">
        <w:rPr>
          <w:rStyle w:val="Emphasis"/>
        </w:rPr>
        <w:t xml:space="preserve">Not only do both, </w:t>
      </w:r>
      <w:r w:rsidRPr="005016FC">
        <w:rPr>
          <w:rStyle w:val="Emphasis"/>
          <w:highlight w:val="cyan"/>
        </w:rPr>
        <w:t xml:space="preserve">the racial and the cultural, re/place post-Enlightenment European minds and social configurations in transparency, as each </w:t>
      </w:r>
      <w:proofErr w:type="gramStart"/>
      <w:r w:rsidRPr="005016FC">
        <w:rPr>
          <w:rStyle w:val="Emphasis"/>
          <w:highlight w:val="cyan"/>
        </w:rPr>
        <w:t>finds</w:t>
      </w:r>
      <w:proofErr w:type="gramEnd"/>
      <w:r w:rsidRPr="005016FC">
        <w:rPr>
          <w:rStyle w:val="Emphasis"/>
          <w:highlight w:val="cyan"/>
        </w:rPr>
        <w:t xml:space="preserve"> that European</w:t>
      </w:r>
      <w:r w:rsidRPr="005016FC">
        <w:rPr>
          <w:rStyle w:val="Emphasis"/>
        </w:rPr>
        <w:t xml:space="preserve"> bodily and </w:t>
      </w:r>
      <w:r w:rsidRPr="005016FC">
        <w:rPr>
          <w:rStyle w:val="Emphasis"/>
          <w:highlight w:val="cyan"/>
        </w:rPr>
        <w:t xml:space="preserve">mental configurations express the superior mental powers that enable the manufacturing of the principles of universality and </w:t>
      </w:r>
      <w:proofErr w:type="spellStart"/>
      <w:r w:rsidRPr="005016FC">
        <w:rPr>
          <w:rStyle w:val="Emphasis"/>
          <w:highlight w:val="cyan"/>
        </w:rPr>
        <w:t>selfdetermination</w:t>
      </w:r>
      <w:proofErr w:type="spellEnd"/>
      <w:r w:rsidRPr="005016FC">
        <w:rPr>
          <w:rStyle w:val="Emphasis"/>
          <w:highlight w:val="cyan"/>
        </w:rPr>
        <w:t>, the ones that testify to the realization of the ‘ends’ of reason.</w:t>
      </w:r>
      <w:r w:rsidRPr="005016FC">
        <w:rPr>
          <w:sz w:val="16"/>
        </w:rPr>
        <w:t xml:space="preserve"> When doing so, each also firmly places the ‘others of Europe’ in affectability, as each describes their bodily and social configurations as expressions of a mind which is subjected not only to the exterior tools of universal reason but which, because of that, would not resist the force of the post-Enlightenment European civilizations.</w:t>
      </w:r>
    </w:p>
    <w:p w14:paraId="53131C0D" w14:textId="77777777" w:rsidR="00A47EFB" w:rsidRPr="00FF50BE" w:rsidRDefault="00A47EFB" w:rsidP="00A47EFB">
      <w:pPr>
        <w:pStyle w:val="Heading4"/>
      </w:pPr>
      <w:r>
        <w:t xml:space="preserve">Black madness is in the position of abjection and bare life in relation to whiteness – black mad bodies are securitized against because their mere existence disrupts the privileged notion of the autonomous </w:t>
      </w:r>
      <w:proofErr w:type="spellStart"/>
      <w:r>
        <w:t>bodymind</w:t>
      </w:r>
      <w:proofErr w:type="spellEnd"/>
      <w:r>
        <w:t xml:space="preserve"> </w:t>
      </w:r>
    </w:p>
    <w:p w14:paraId="1F280FCB" w14:textId="77777777" w:rsidR="00A47EFB" w:rsidRPr="00FF50B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5EF295E4" w14:textId="77777777" w:rsidR="00A47EFB" w:rsidRDefault="00A47EFB" w:rsidP="00A47EFB">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w:t>
      </w:r>
      <w:r w:rsidRPr="00E653F5">
        <w:rPr>
          <w:sz w:val="16"/>
        </w:rPr>
        <w:lastRenderedPageBreak/>
        <w:t xml:space="preserve">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1B6D400B" w14:textId="77777777" w:rsidR="00A47EFB" w:rsidRPr="001D5593" w:rsidRDefault="00A47EFB" w:rsidP="00A47EFB">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493EB545" w14:textId="77777777" w:rsidR="00A47EFB" w:rsidRPr="001D5593" w:rsidRDefault="00A47EFB" w:rsidP="00A47EFB">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05BCF8A7" w14:textId="77777777" w:rsidR="00A47EFB" w:rsidRPr="00E653F5" w:rsidRDefault="00A47EFB" w:rsidP="00A47EFB">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w:t>
      </w:r>
      <w:r w:rsidRPr="00114219">
        <w:rPr>
          <w:rStyle w:val="StyleUnderline"/>
          <w:highlight w:val="cyan"/>
        </w:rPr>
        <w:lastRenderedPageBreak/>
        <w:t>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3D9BD750" w14:textId="77777777" w:rsidR="00A47EFB" w:rsidRPr="001C167E" w:rsidRDefault="00A47EFB" w:rsidP="00A47EFB">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1E9FFE31" w14:textId="77777777" w:rsidR="00A47EFB" w:rsidRPr="001C167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AE76761" w14:textId="06D5138A" w:rsidR="00A47EFB" w:rsidRDefault="00A47EFB" w:rsidP="00A47EFB">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t>
      </w:r>
      <w:r w:rsidR="00F838B7" w:rsidRPr="001C167E">
        <w:rPr>
          <w:sz w:val="16"/>
          <w:szCs w:val="22"/>
        </w:rPr>
        <w:t>ways</w:t>
      </w:r>
      <w:r w:rsidR="00F838B7" w:rsidRPr="001C167E">
        <w:rPr>
          <w:rStyle w:val="StyleUnderline"/>
          <w:highlight w:val="cyan"/>
        </w:rPr>
        <w:t>, madness amplifies Blackness in this conception,</w:t>
      </w:r>
      <w:r w:rsidR="00F838B7" w:rsidRPr="001C167E">
        <w:rPr>
          <w:rStyle w:val="StyleUnderline"/>
        </w:rPr>
        <w:t xml:space="preserve"> pushing it to excess, but it also has the potential to dismantle it. Said potential lies precisely in the disruption of Western space and time. </w:t>
      </w:r>
      <w:r w:rsidR="00F838B7" w:rsidRPr="00F838B7">
        <w:rPr>
          <w:rStyle w:val="StyleUnderline"/>
        </w:rPr>
        <w:t xml:space="preserve">Sight no longer acts as the </w:t>
      </w:r>
      <w:proofErr w:type="spellStart"/>
      <w:r w:rsidR="00F838B7" w:rsidRPr="00F838B7">
        <w:rPr>
          <w:rStyle w:val="StyleUnderline"/>
        </w:rPr>
        <w:t>dom</w:t>
      </w:r>
      <w:proofErr w:type="spellEnd"/>
      <w:r w:rsidR="00F838B7" w:rsidRPr="00F838B7">
        <w:rPr>
          <w:rStyle w:val="StyleUnderline"/>
        </w:rPr>
        <w:t xml:space="preserve">- </w:t>
      </w:r>
      <w:proofErr w:type="spellStart"/>
      <w:r w:rsidR="00F838B7" w:rsidRPr="00F838B7">
        <w:rPr>
          <w:rStyle w:val="StyleUnderline"/>
        </w:rPr>
        <w:t>inant</w:t>
      </w:r>
      <w:proofErr w:type="spellEnd"/>
      <w:r w:rsidR="00F838B7" w:rsidRPr="00F838B7">
        <w:rPr>
          <w:rStyle w:val="StyleUnderline"/>
        </w:rPr>
        <w:t xml:space="preserve"> </w:t>
      </w:r>
      <w:proofErr w:type="spellStart"/>
      <w:r w:rsidR="00F838B7" w:rsidRPr="00F838B7">
        <w:rPr>
          <w:rStyle w:val="StyleUnderline"/>
        </w:rPr>
        <w:t>mode</w:t>
      </w:r>
      <w:r w:rsidRPr="00F838B7">
        <w:rPr>
          <w:rStyle w:val="StyleUnderline"/>
        </w:rPr>
        <w:t>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w:t>
      </w:r>
      <w:r w:rsidRPr="001C167E">
        <w:rPr>
          <w:sz w:val="16"/>
          <w:szCs w:val="22"/>
        </w:rPr>
        <w:lastRenderedPageBreak/>
        <w:t xml:space="preserve">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1A75DC51" w14:textId="77777777" w:rsidR="00A47EFB" w:rsidRPr="00DC6DB3" w:rsidRDefault="00A47EFB" w:rsidP="00A47EFB">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691CE71" w14:textId="77777777" w:rsidR="00A47EFB" w:rsidRPr="00DC6DB3" w:rsidRDefault="00A47EFB" w:rsidP="00A47EFB">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2A995AD" w14:textId="77777777" w:rsidR="00A47EFB" w:rsidRPr="00DD455D" w:rsidRDefault="00A47EFB" w:rsidP="00A47EFB">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w:t>
      </w:r>
      <w:r w:rsidRPr="00DF61DF">
        <w:rPr>
          <w:sz w:val="16"/>
          <w:szCs w:val="22"/>
        </w:rPr>
        <w:lastRenderedPageBreak/>
        <w:t>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6515D029" w14:textId="3D0C515A" w:rsidR="00A47EFB" w:rsidRPr="00C14B62" w:rsidRDefault="00A47EFB" w:rsidP="00A47EFB">
      <w:pPr>
        <w:pStyle w:val="Heading4"/>
      </w:pPr>
      <w:r>
        <w:t xml:space="preserve">The ROB is to </w:t>
      </w:r>
      <w:proofErr w:type="gramStart"/>
      <w:r w:rsidR="00642039">
        <w:t>open up</w:t>
      </w:r>
      <w:proofErr w:type="gramEnd"/>
      <w:r w:rsidR="00642039">
        <w:t xml:space="preserve"> spaces for disembodies voices</w:t>
      </w:r>
      <w:r>
        <w:t xml:space="preserve"> – exposing these breaks in knowledge production is a pre-requisite to deconstructing violence because these discussions are always just erased </w:t>
      </w:r>
    </w:p>
    <w:p w14:paraId="10DFB28D" w14:textId="77777777" w:rsidR="00A47EFB" w:rsidRPr="00442C51"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70D19626" w14:textId="415D9261" w:rsidR="00A47EFB" w:rsidRDefault="00A47EFB" w:rsidP="00A47EFB">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 xml:space="preserve">has </w:t>
      </w:r>
      <w:r w:rsidRPr="00C14B62">
        <w:rPr>
          <w:rStyle w:val="StyleUnderline"/>
          <w:highlight w:val="cyan"/>
        </w:rPr>
        <w:lastRenderedPageBreak/>
        <w:t>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3DC57339" w14:textId="38C243C2" w:rsidR="001A0624" w:rsidRDefault="001A0624" w:rsidP="001A0624">
      <w:pPr>
        <w:pStyle w:val="Heading2"/>
      </w:pPr>
      <w:r>
        <w:lastRenderedPageBreak/>
        <w:t>Case</w:t>
      </w:r>
    </w:p>
    <w:p w14:paraId="68582501" w14:textId="77777777" w:rsidR="00715970" w:rsidRDefault="00715970" w:rsidP="00715970">
      <w:pPr>
        <w:pStyle w:val="Heading4"/>
      </w:pPr>
      <w:r>
        <w:t xml:space="preserve">Subject formation relies on an autonomous separation of the body and the individual that excludes </w:t>
      </w:r>
      <w:proofErr w:type="spellStart"/>
      <w:r>
        <w:t>crips</w:t>
      </w:r>
      <w:proofErr w:type="spellEnd"/>
      <w:r>
        <w:t xml:space="preserve"> – within civil society, they can never express themselves as autonomous subjects able to move beyond their bodies – the only ethical demand is the end of subjectivity and to affirm </w:t>
      </w:r>
      <w:proofErr w:type="spellStart"/>
      <w:r>
        <w:t>crip</w:t>
      </w:r>
      <w:proofErr w:type="spellEnd"/>
      <w:r>
        <w:t xml:space="preserve"> subjectivity</w:t>
      </w:r>
    </w:p>
    <w:p w14:paraId="189087D5" w14:textId="77777777" w:rsidR="00715970" w:rsidRDefault="00715970" w:rsidP="00715970">
      <w:r>
        <w:rPr>
          <w:b/>
          <w:sz w:val="26"/>
          <w:szCs w:val="26"/>
        </w:rPr>
        <w:t>Braswell 11</w:t>
      </w:r>
      <w:r>
        <w:t xml:space="preserve"> (Harold Braswell, “Can there be a Disability Studies Theory of "End-of-Life Autonomy"?”, </w:t>
      </w:r>
      <w:hyperlink r:id="rId10">
        <w:r>
          <w:t>http://dsq-sds.org/article/view/1704/1754)</w:t>
        </w:r>
      </w:hyperlink>
      <w:r>
        <w:t xml:space="preserve"> </w:t>
      </w:r>
    </w:p>
    <w:p w14:paraId="7BB7C281" w14:textId="77777777" w:rsidR="00715970" w:rsidRDefault="00715970" w:rsidP="00715970">
      <w:pPr>
        <w:rPr>
          <w:sz w:val="16"/>
          <w:szCs w:val="16"/>
        </w:rPr>
      </w:pPr>
      <w:r>
        <w:rPr>
          <w:sz w:val="16"/>
          <w:szCs w:val="16"/>
        </w:rPr>
        <w:t>While there are many competing conceptions of "autonomy" (</w:t>
      </w:r>
      <w:proofErr w:type="spellStart"/>
      <w:r>
        <w:rPr>
          <w:sz w:val="16"/>
          <w:szCs w:val="16"/>
        </w:rPr>
        <w:t>Christman</w:t>
      </w:r>
      <w:proofErr w:type="spellEnd"/>
      <w:r>
        <w:rPr>
          <w:sz w:val="16"/>
          <w:szCs w:val="16"/>
        </w:rPr>
        <w:t xml:space="preserve">, 1998), </w:t>
      </w:r>
      <w:r>
        <w:rPr>
          <w:u w:val="single"/>
        </w:rPr>
        <w:t>there is common ground among philosophers in understanding "autonomy" to be a conception of</w:t>
      </w:r>
      <w:r>
        <w:rPr>
          <w:b/>
          <w:u w:val="single"/>
        </w:rPr>
        <w:t xml:space="preserve"> </w:t>
      </w:r>
      <w:r w:rsidRPr="00CB40A0">
        <w:rPr>
          <w:b/>
          <w:highlight w:val="cyan"/>
          <w:u w:val="single"/>
        </w:rPr>
        <w:t>subjectivity</w:t>
      </w:r>
      <w:r>
        <w:rPr>
          <w:b/>
          <w:u w:val="single"/>
        </w:rPr>
        <w:t xml:space="preserve"> </w:t>
      </w:r>
      <w:r>
        <w:rPr>
          <w:u w:val="single"/>
        </w:rPr>
        <w:t>that</w:t>
      </w:r>
      <w:r>
        <w:rPr>
          <w:b/>
          <w:u w:val="single"/>
        </w:rPr>
        <w:t xml:space="preserve"> </w:t>
      </w:r>
      <w:r w:rsidRPr="00CB40A0">
        <w:rPr>
          <w:b/>
          <w:highlight w:val="cyan"/>
          <w:u w:val="single"/>
        </w:rPr>
        <w:t>defines the individual as a self-governing being</w:t>
      </w:r>
      <w:r>
        <w:rPr>
          <w:b/>
          <w:u w:val="single"/>
        </w:rPr>
        <w:t xml:space="preserve"> </w:t>
      </w:r>
      <w:r>
        <w:rPr>
          <w:sz w:val="16"/>
          <w:szCs w:val="16"/>
        </w:rPr>
        <w:t xml:space="preserve">(Buss, 2008). In this view, </w:t>
      </w:r>
      <w:r>
        <w:rPr>
          <w:u w:val="single"/>
        </w:rPr>
        <w:t>individuals are coherent, self-knowing entities with the capacity to understand and, ideally, to act on their own desires.</w:t>
      </w:r>
      <w:r>
        <w:rPr>
          <w:sz w:val="16"/>
          <w:szCs w:val="16"/>
        </w:rPr>
        <w:t xml:space="preserve"> These desires are, in turn, what is best for the individual: In other words, the individual him or herself is best able to determine his or her own conception of the "good life" (Emanuel, 1991, p. 81). </w:t>
      </w:r>
      <w:r>
        <w:rPr>
          <w:u w:val="single"/>
        </w:rPr>
        <w:t>This conception is considered independent of and, conceivably, even in opposition to society.</w:t>
      </w:r>
      <w:r>
        <w:rPr>
          <w:sz w:val="16"/>
          <w:szCs w:val="16"/>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Pr>
          <w:sz w:val="16"/>
          <w:szCs w:val="16"/>
        </w:rPr>
        <w:t>with regard to</w:t>
      </w:r>
      <w:proofErr w:type="gramEnd"/>
      <w:r>
        <w:rPr>
          <w:sz w:val="16"/>
          <w:szCs w:val="16"/>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w:t>
      </w:r>
      <w:proofErr w:type="spellStart"/>
      <w:r>
        <w:rPr>
          <w:sz w:val="16"/>
          <w:szCs w:val="16"/>
        </w:rPr>
        <w:t>originary</w:t>
      </w:r>
      <w:proofErr w:type="spellEnd"/>
      <w:r>
        <w:rPr>
          <w:sz w:val="16"/>
          <w:szCs w:val="16"/>
        </w:rPr>
        <w:t xml:space="preserve"> </w:t>
      </w:r>
      <w:proofErr w:type="spellStart"/>
      <w:r>
        <w:rPr>
          <w:sz w:val="16"/>
          <w:szCs w:val="16"/>
        </w:rPr>
        <w:t>asociality</w:t>
      </w:r>
      <w:proofErr w:type="spellEnd"/>
      <w:r>
        <w:rPr>
          <w:sz w:val="16"/>
          <w:szCs w:val="16"/>
        </w:rPr>
        <w:t xml:space="preserve">. Less commented on—but no less important—is the </w:t>
      </w:r>
      <w:proofErr w:type="gramStart"/>
      <w:r>
        <w:rPr>
          <w:sz w:val="16"/>
          <w:szCs w:val="16"/>
        </w:rPr>
        <w:t>manner in which</w:t>
      </w:r>
      <w:proofErr w:type="gramEnd"/>
      <w:r>
        <w:rPr>
          <w:sz w:val="16"/>
          <w:szCs w:val="16"/>
        </w:rPr>
        <w:t xml:space="preserve"> "autonomy" conceives of the individual's relation to his or her body. </w:t>
      </w:r>
      <w:r w:rsidRPr="00CB40A0">
        <w:rPr>
          <w:highlight w:val="cyan"/>
          <w:u w:val="single"/>
        </w:rPr>
        <w:t xml:space="preserve">The autonomous </w:t>
      </w:r>
      <w:r>
        <w:rPr>
          <w:u w:val="single"/>
        </w:rPr>
        <w:t xml:space="preserve">individual </w:t>
      </w:r>
      <w:r w:rsidRPr="00CB40A0">
        <w:rPr>
          <w:highlight w:val="cyan"/>
          <w:u w:val="single"/>
        </w:rPr>
        <w:t xml:space="preserve">is master </w:t>
      </w:r>
      <w:r w:rsidRPr="00AF7B34">
        <w:rPr>
          <w:highlight w:val="cyan"/>
          <w:u w:val="single"/>
        </w:rPr>
        <w:t>of his or her own</w:t>
      </w:r>
      <w:r w:rsidRPr="00AF7B34">
        <w:rPr>
          <w:u w:val="single"/>
        </w:rPr>
        <w:t xml:space="preserve"> </w:t>
      </w:r>
      <w:r w:rsidRPr="00CB40A0">
        <w:rPr>
          <w:highlight w:val="cyan"/>
          <w:u w:val="single"/>
        </w:rPr>
        <w:t>body,</w:t>
      </w:r>
      <w:r>
        <w:rPr>
          <w:u w:val="single"/>
        </w:rPr>
        <w:t xml:space="preserve"> but </w:t>
      </w:r>
      <w:r w:rsidRPr="00AF7B34">
        <w:rPr>
          <w:highlight w:val="cyan"/>
          <w:u w:val="single"/>
        </w:rPr>
        <w:t xml:space="preserve">his body </w:t>
      </w:r>
      <w:r w:rsidRPr="00CB40A0">
        <w:rPr>
          <w:highlight w:val="cyan"/>
          <w:u w:val="single"/>
        </w:rPr>
        <w:t>is not synonymous with the self</w:t>
      </w:r>
      <w:r>
        <w:rPr>
          <w:u w:val="single"/>
        </w:rPr>
        <w:t>. Rather, the self owns the body like a piece of property</w:t>
      </w:r>
      <w:r>
        <w:rPr>
          <w:sz w:val="16"/>
          <w:szCs w:val="16"/>
        </w:rPr>
        <w:t xml:space="preserve"> (Andrews, 1986; Rao, 2000). He or she instrumentalizes it, using it as he sees fit, in accord with </w:t>
      </w:r>
      <w:r>
        <w:rPr>
          <w:strike/>
          <w:sz w:val="16"/>
          <w:szCs w:val="16"/>
        </w:rPr>
        <w:t>his</w:t>
      </w:r>
      <w:r>
        <w:rPr>
          <w:sz w:val="16"/>
          <w:szCs w:val="16"/>
        </w:rPr>
        <w:t xml:space="preserve"> (their) </w:t>
      </w:r>
      <w:proofErr w:type="gramStart"/>
      <w:r>
        <w:rPr>
          <w:sz w:val="16"/>
          <w:szCs w:val="16"/>
        </w:rPr>
        <w:t>particular vision</w:t>
      </w:r>
      <w:proofErr w:type="gramEnd"/>
      <w:r>
        <w:rPr>
          <w:sz w:val="16"/>
          <w:szCs w:val="16"/>
        </w:rPr>
        <w:t xml:space="preserve"> of the good life. The autonomous subject exerts mastery over his or her body; such mastery is, in fact, the mark of </w:t>
      </w:r>
      <w:r>
        <w:rPr>
          <w:strike/>
          <w:sz w:val="16"/>
          <w:szCs w:val="16"/>
        </w:rPr>
        <w:t>his</w:t>
      </w:r>
      <w:r>
        <w:rPr>
          <w:sz w:val="16"/>
          <w:szCs w:val="16"/>
        </w:rPr>
        <w:t xml:space="preserve"> (their) freedom—and any attempt to manipulate the individual's body against </w:t>
      </w:r>
      <w:r>
        <w:rPr>
          <w:strike/>
          <w:sz w:val="16"/>
          <w:szCs w:val="16"/>
        </w:rPr>
        <w:t>his</w:t>
      </w:r>
      <w:r>
        <w:rPr>
          <w:sz w:val="16"/>
          <w:szCs w:val="16"/>
        </w:rPr>
        <w:t xml:space="preserve"> (their) will would be the ultimate example of paternalistic domination. </w:t>
      </w:r>
      <w:r>
        <w:rPr>
          <w:u w:val="single"/>
        </w:rPr>
        <w:t xml:space="preserve">"Autonomy" thus reifies a Cartesian division between subjectivity and corporeality, postulating the individual as prior to his or her body in a manner that parallels </w:t>
      </w:r>
      <w:r>
        <w:rPr>
          <w:strike/>
          <w:u w:val="single"/>
        </w:rPr>
        <w:t>his</w:t>
      </w:r>
      <w:r>
        <w:rPr>
          <w:u w:val="single"/>
        </w:rPr>
        <w:t xml:space="preserve"> (their) relation to society. </w:t>
      </w:r>
      <w:r>
        <w:rPr>
          <w:sz w:val="16"/>
          <w:szCs w:val="16"/>
        </w:rPr>
        <w:t xml:space="preserve">Thus, </w:t>
      </w:r>
      <w:r>
        <w:rPr>
          <w:u w:val="single"/>
        </w:rPr>
        <w:t xml:space="preserve">just as society can impinge itself on the individual's autonomy, so too can the individual's body, if it resists </w:t>
      </w:r>
      <w:r>
        <w:rPr>
          <w:strike/>
          <w:u w:val="single"/>
        </w:rPr>
        <w:t>his</w:t>
      </w:r>
      <w:r>
        <w:rPr>
          <w:u w:val="single"/>
        </w:rPr>
        <w:t xml:space="preserve"> (their) commands.</w:t>
      </w:r>
      <w:r>
        <w:rPr>
          <w:sz w:val="16"/>
          <w:szCs w:val="16"/>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Pr>
          <w:sz w:val="16"/>
          <w:szCs w:val="16"/>
        </w:rPr>
        <w:t>autonomy, but</w:t>
      </w:r>
      <w:proofErr w:type="gramEnd"/>
      <w:r>
        <w:rPr>
          <w:sz w:val="16"/>
          <w:szCs w:val="16"/>
        </w:rPr>
        <w:t xml:space="preserve"> does not compromise this autonomy in any way. Like the state, this information </w:t>
      </w:r>
      <w:proofErr w:type="gramStart"/>
      <w:r>
        <w:rPr>
          <w:sz w:val="16"/>
          <w:szCs w:val="16"/>
        </w:rPr>
        <w:t>is considered to be</w:t>
      </w:r>
      <w:proofErr w:type="gramEnd"/>
      <w:r>
        <w:rPr>
          <w:sz w:val="16"/>
          <w:szCs w:val="16"/>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w:t>
      </w:r>
      <w:proofErr w:type="spellStart"/>
      <w:r>
        <w:rPr>
          <w:sz w:val="16"/>
          <w:szCs w:val="16"/>
        </w:rPr>
        <w:t>acorporeal</w:t>
      </w:r>
      <w:proofErr w:type="spellEnd"/>
      <w:r>
        <w:rPr>
          <w:sz w:val="16"/>
          <w:szCs w:val="16"/>
        </w:rPr>
        <w:t xml:space="preserve">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Pr>
          <w:sz w:val="16"/>
          <w:szCs w:val="16"/>
        </w:rPr>
        <w:t>Autonomy</w:t>
      </w:r>
      <w:proofErr w:type="gramEnd"/>
      <w:r>
        <w:rPr>
          <w:sz w:val="16"/>
          <w:szCs w:val="16"/>
        </w:rPr>
        <w:t xml:space="preserve"> The first claim in a disability studies reformulation of autonomy is that </w:t>
      </w:r>
      <w:r>
        <w:rPr>
          <w:u w:val="single"/>
        </w:rPr>
        <w:t>"</w:t>
      </w:r>
      <w:r w:rsidRPr="00CB40A0">
        <w:rPr>
          <w:highlight w:val="cyan"/>
          <w:u w:val="single"/>
        </w:rPr>
        <w:t>autonomy</w:t>
      </w:r>
      <w:r>
        <w:rPr>
          <w:u w:val="single"/>
        </w:rPr>
        <w:t xml:space="preserve">" </w:t>
      </w:r>
      <w:r w:rsidRPr="00CB40A0">
        <w:rPr>
          <w:highlight w:val="cyan"/>
          <w:u w:val="single"/>
        </w:rPr>
        <w:t>is</w:t>
      </w:r>
      <w:r>
        <w:rPr>
          <w:u w:val="single"/>
        </w:rPr>
        <w:t xml:space="preserve"> itself, </w:t>
      </w:r>
      <w:r w:rsidRPr="00CB40A0">
        <w:rPr>
          <w:highlight w:val="cyan"/>
          <w:u w:val="single"/>
        </w:rPr>
        <w:lastRenderedPageBreak/>
        <w:t>prior to any application to persons with disabilities, saturated with ableist norms.</w:t>
      </w:r>
      <w:r>
        <w:rPr>
          <w:sz w:val="16"/>
          <w:szCs w:val="16"/>
        </w:rPr>
        <w:t xml:space="preserve"> Rosemarie Garland-Thomson has argued that </w:t>
      </w:r>
      <w:r>
        <w:rPr>
          <w:u w:val="single"/>
        </w:rPr>
        <w:t>the rise of liberal individualism</w:t>
      </w:r>
      <w:r>
        <w:rPr>
          <w:sz w:val="16"/>
          <w:szCs w:val="16"/>
        </w:rPr>
        <w:t>—</w:t>
      </w:r>
      <w:r>
        <w:rPr>
          <w:u w:val="single"/>
        </w:rPr>
        <w:t>which</w:t>
      </w:r>
      <w:r>
        <w:rPr>
          <w:sz w:val="16"/>
          <w:szCs w:val="16"/>
        </w:rPr>
        <w:t xml:space="preserve">, as Paul Root </w:t>
      </w:r>
      <w:proofErr w:type="spellStart"/>
      <w:r>
        <w:rPr>
          <w:sz w:val="16"/>
          <w:szCs w:val="16"/>
        </w:rPr>
        <w:t>Wolpe</w:t>
      </w:r>
      <w:proofErr w:type="spellEnd"/>
      <w:r>
        <w:rPr>
          <w:sz w:val="16"/>
          <w:szCs w:val="16"/>
        </w:rPr>
        <w:t xml:space="preserve"> notes, </w:t>
      </w:r>
      <w:r>
        <w:rPr>
          <w:u w:val="single"/>
        </w:rPr>
        <w:t>is synonymous with autonomy</w:t>
      </w:r>
      <w:r>
        <w:rPr>
          <w:sz w:val="16"/>
          <w:szCs w:val="16"/>
        </w:rPr>
        <w:t xml:space="preserve"> (</w:t>
      </w:r>
      <w:proofErr w:type="spellStart"/>
      <w:r>
        <w:rPr>
          <w:sz w:val="16"/>
          <w:szCs w:val="16"/>
        </w:rPr>
        <w:t>Wolpe</w:t>
      </w:r>
      <w:proofErr w:type="spellEnd"/>
      <w:r>
        <w:rPr>
          <w:sz w:val="16"/>
          <w:szCs w:val="16"/>
        </w:rPr>
        <w:t>, 1998, p. 43)—</w:t>
      </w:r>
      <w:r>
        <w:rPr>
          <w:u w:val="single"/>
        </w:rPr>
        <w:t>was predicated on ideals of self-government that were prejudicial against the disabled</w:t>
      </w:r>
      <w:r>
        <w:rPr>
          <w:sz w:val="16"/>
          <w:szCs w:val="16"/>
        </w:rPr>
        <w:t xml:space="preserve"> (Garland-Thomson, 1997, p. 43). </w:t>
      </w:r>
      <w:r>
        <w:rPr>
          <w:u w:val="single"/>
        </w:rPr>
        <w:t xml:space="preserve">The </w:t>
      </w:r>
      <w:r w:rsidRPr="00CB40A0">
        <w:rPr>
          <w:highlight w:val="cyan"/>
          <w:u w:val="single"/>
        </w:rPr>
        <w:t>deviant corporeality of the disabled body refused the dictates of the autonomous individual</w:t>
      </w:r>
      <w:r>
        <w:rPr>
          <w:u w:val="single"/>
        </w:rPr>
        <w:t xml:space="preserve">. Similarly, the </w:t>
      </w:r>
      <w:r w:rsidRPr="00CB40A0">
        <w:rPr>
          <w:highlight w:val="cyan"/>
          <w:u w:val="single"/>
        </w:rPr>
        <w:t>visible dependence of persons with disabilities on social relations</w:t>
      </w:r>
      <w:r>
        <w:rPr>
          <w:u w:val="single"/>
        </w:rPr>
        <w:t>—whether incarnated in caretaking bonds or technological prostheses—</w:t>
      </w:r>
      <w:r w:rsidRPr="00CB40A0">
        <w:rPr>
          <w:highlight w:val="cyan"/>
          <w:u w:val="single"/>
        </w:rPr>
        <w:t>was</w:t>
      </w:r>
      <w:r>
        <w:rPr>
          <w:u w:val="single"/>
        </w:rPr>
        <w:t xml:space="preserve"> the denigrated </w:t>
      </w:r>
      <w:r w:rsidRPr="00CB40A0">
        <w:rPr>
          <w:highlight w:val="cyan"/>
          <w:u w:val="single"/>
        </w:rPr>
        <w:t>opposite of the autonomous self's constitutive independence.</w:t>
      </w:r>
      <w:r>
        <w:rPr>
          <w:u w:val="single"/>
        </w:rPr>
        <w:t xml:space="preserve"> As a reminder of the individual's dependence on both body and society, </w:t>
      </w:r>
      <w:r w:rsidRPr="00CB40A0">
        <w:rPr>
          <w:highlight w:val="cyan"/>
          <w:u w:val="single"/>
        </w:rPr>
        <w:t>disability represented</w:t>
      </w:r>
      <w:r>
        <w:rPr>
          <w:u w:val="single"/>
        </w:rPr>
        <w:t xml:space="preserve"> the </w:t>
      </w:r>
      <w:r w:rsidRPr="00CB40A0">
        <w:rPr>
          <w:highlight w:val="cyan"/>
          <w:u w:val="single"/>
        </w:rPr>
        <w:t>destruction of</w:t>
      </w:r>
      <w:r>
        <w:rPr>
          <w:u w:val="single"/>
        </w:rPr>
        <w:t xml:space="preserve"> the </w:t>
      </w:r>
      <w:r w:rsidRPr="00CB40A0">
        <w:rPr>
          <w:highlight w:val="cyan"/>
          <w:u w:val="single"/>
        </w:rPr>
        <w:t>autonomy</w:t>
      </w:r>
      <w:r>
        <w:rPr>
          <w:u w:val="single"/>
        </w:rPr>
        <w:t xml:space="preserve"> </w:t>
      </w:r>
      <w:r>
        <w:rPr>
          <w:sz w:val="16"/>
          <w:szCs w:val="16"/>
        </w:rPr>
        <w:t xml:space="preserve">(p.44). Historically, then, </w:t>
      </w:r>
      <w:r>
        <w:rPr>
          <w:b/>
          <w:u w:val="single"/>
        </w:rPr>
        <w:t xml:space="preserve">the rise of the autonomous subject created disability as a pathology. </w:t>
      </w:r>
      <w:r>
        <w:rPr>
          <w:sz w:val="16"/>
          <w:szCs w:val="16"/>
        </w:rPr>
        <w:t xml:space="preserve">For Garland-Thomson, the primordial </w:t>
      </w:r>
      <w:proofErr w:type="spellStart"/>
      <w:r>
        <w:rPr>
          <w:sz w:val="16"/>
          <w:szCs w:val="16"/>
        </w:rPr>
        <w:t>asociality</w:t>
      </w:r>
      <w:proofErr w:type="spellEnd"/>
      <w:r>
        <w:rPr>
          <w:sz w:val="16"/>
          <w:szCs w:val="16"/>
        </w:rPr>
        <w:t xml:space="preserve">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w:t>
      </w:r>
      <w:proofErr w:type="spellStart"/>
      <w:r>
        <w:rPr>
          <w:sz w:val="16"/>
          <w:szCs w:val="16"/>
        </w:rPr>
        <w:t>Niehls</w:t>
      </w:r>
      <w:proofErr w:type="spellEnd"/>
      <w:r>
        <w:rPr>
          <w:sz w:val="16"/>
          <w:szCs w:val="16"/>
        </w:rPr>
        <w:t xml:space="preserve">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w:t>
      </w:r>
      <w:proofErr w:type="spellStart"/>
      <w:r>
        <w:rPr>
          <w:sz w:val="16"/>
          <w:szCs w:val="16"/>
        </w:rPr>
        <w:t>Rochat</w:t>
      </w:r>
      <w:proofErr w:type="spellEnd"/>
      <w:r>
        <w:rPr>
          <w:sz w:val="16"/>
          <w:szCs w:val="16"/>
        </w:rPr>
        <w:t xml:space="preserve"> whose work Others in Mind postulates the primacy of </w:t>
      </w:r>
      <w:proofErr w:type="gramStart"/>
      <w:r>
        <w:rPr>
          <w:sz w:val="16"/>
          <w:szCs w:val="16"/>
        </w:rPr>
        <w:t>culturally-formed</w:t>
      </w:r>
      <w:proofErr w:type="gramEnd"/>
      <w:r>
        <w:rPr>
          <w:sz w:val="16"/>
          <w:szCs w:val="16"/>
        </w:rPr>
        <w:t xml:space="preserve"> caretaking relationships in the development of self-consciousness (</w:t>
      </w:r>
      <w:proofErr w:type="spellStart"/>
      <w:r>
        <w:rPr>
          <w:sz w:val="16"/>
          <w:szCs w:val="16"/>
        </w:rPr>
        <w:t>Rochat</w:t>
      </w:r>
      <w:proofErr w:type="spellEnd"/>
      <w:r>
        <w:rPr>
          <w:sz w:val="16"/>
          <w:szCs w:val="16"/>
        </w:rPr>
        <w:t xml:space="preserve">, 2009). This theoretical, historical, and clinical literature demonstrates that </w:t>
      </w:r>
      <w:r>
        <w:rPr>
          <w:u w:val="single"/>
        </w:rPr>
        <w:t>the self is always already interpenetrated with the other.</w:t>
      </w:r>
      <w:r>
        <w:rPr>
          <w:sz w:val="16"/>
          <w:szCs w:val="16"/>
        </w:rPr>
        <w:t xml:space="preserve"> "</w:t>
      </w:r>
      <w:r>
        <w:rPr>
          <w:u w:val="single"/>
        </w:rPr>
        <w:t>Autonomy</w:t>
      </w:r>
      <w:r>
        <w:rPr>
          <w:sz w:val="16"/>
          <w:szCs w:val="16"/>
        </w:rPr>
        <w:t xml:space="preserve">'s" insistence on the necessarily coercive or instrumental character of relationships </w:t>
      </w:r>
      <w:r>
        <w:rPr>
          <w:u w:val="single"/>
        </w:rPr>
        <w:t>is thus untenable</w:t>
      </w:r>
      <w:r>
        <w:rPr>
          <w:sz w:val="16"/>
          <w:szCs w:val="16"/>
        </w:rPr>
        <w:t xml:space="preserve">. But disability studies also </w:t>
      </w:r>
      <w:proofErr w:type="gramStart"/>
      <w:r>
        <w:rPr>
          <w:sz w:val="16"/>
          <w:szCs w:val="16"/>
        </w:rPr>
        <w:t>raises</w:t>
      </w:r>
      <w:proofErr w:type="gramEnd"/>
      <w:r>
        <w:rPr>
          <w:sz w:val="16"/>
          <w:szCs w:val="16"/>
        </w:rPr>
        <w:t xml:space="preserve"> questions about </w:t>
      </w:r>
      <w:r>
        <w:rPr>
          <w:u w:val="single"/>
        </w:rPr>
        <w:t>relational theories of subjectivity</w:t>
      </w:r>
      <w:r>
        <w:rPr>
          <w:sz w:val="16"/>
          <w:szCs w:val="16"/>
        </w:rPr>
        <w:t xml:space="preserve">. Such theories </w:t>
      </w:r>
      <w:r>
        <w:rPr>
          <w:u w:val="single"/>
        </w:rPr>
        <w:t>cannot account for</w:t>
      </w:r>
      <w:r>
        <w:rPr>
          <w:sz w:val="16"/>
          <w:szCs w:val="16"/>
        </w:rPr>
        <w:t xml:space="preserve"> the possibility of "</w:t>
      </w:r>
      <w:r>
        <w:rPr>
          <w:u w:val="single"/>
        </w:rPr>
        <w:t>internalized discrimination</w:t>
      </w:r>
      <w:r>
        <w:rPr>
          <w:sz w:val="16"/>
          <w:szCs w:val="16"/>
        </w:rPr>
        <w:t>"—a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w:t>
      </w:r>
      <w:proofErr w:type="spellStart"/>
      <w:r>
        <w:rPr>
          <w:sz w:val="16"/>
          <w:szCs w:val="16"/>
        </w:rPr>
        <w:t>Zahavi</w:t>
      </w:r>
      <w:proofErr w:type="spellEnd"/>
      <w:r>
        <w:rPr>
          <w:sz w:val="16"/>
          <w:szCs w:val="16"/>
        </w:rPr>
        <w:t xml:space="preserve">, 2005), share a view of </w:t>
      </w:r>
      <w:r>
        <w:rPr>
          <w:u w:val="single"/>
        </w:rPr>
        <w:t>the subject as a coherent entity.</w:t>
      </w:r>
      <w:r>
        <w:rPr>
          <w:sz w:val="16"/>
          <w:szCs w:val="16"/>
        </w:rPr>
        <w:t xml:space="preserve"> This coherence may be relational or not, but, in either case, it </w:t>
      </w:r>
      <w:r>
        <w:rPr>
          <w:u w:val="single"/>
        </w:rPr>
        <w:t>eliminates the possibility that a person could, in some sense, be turned against him or herself.</w:t>
      </w:r>
      <w:r>
        <w:rPr>
          <w:sz w:val="16"/>
          <w:szCs w:val="16"/>
        </w:rPr>
        <w:t xml:space="preserve"> </w:t>
      </w:r>
      <w:r>
        <w:rPr>
          <w:u w:val="single"/>
        </w:rPr>
        <w:t xml:space="preserve">This view of the self as a coherent entity is fundamental to the autonomous subject. </w:t>
      </w:r>
      <w:r>
        <w:rPr>
          <w:sz w:val="16"/>
          <w:szCs w:val="16"/>
        </w:rPr>
        <w:t>The hegemony of "</w:t>
      </w:r>
      <w:r>
        <w:rPr>
          <w:u w:val="single"/>
        </w:rPr>
        <w:t>autonomy</w:t>
      </w:r>
      <w:r>
        <w:rPr>
          <w:sz w:val="16"/>
          <w:szCs w:val="16"/>
        </w:rPr>
        <w:t xml:space="preserve">" in bioethics explains why the field not only </w:t>
      </w:r>
      <w:r>
        <w:rPr>
          <w:u w:val="single"/>
        </w:rPr>
        <w:t xml:space="preserve">considers internalized discrimination to be irrelevant to determining autonomy, but in fact cannot conceive of it as a possibility. </w:t>
      </w:r>
      <w:r w:rsidRPr="00CB40A0">
        <w:rPr>
          <w:b/>
          <w:highlight w:val="cyan"/>
          <w:u w:val="single"/>
        </w:rPr>
        <w:t>Disability studies must propose an alternative conception of subjectivity, one based not in coherence, but rather in conflict</w:t>
      </w:r>
      <w:r w:rsidRPr="00CB40A0">
        <w:rPr>
          <w:highlight w:val="cyan"/>
          <w:u w:val="single"/>
        </w:rPr>
        <w:t xml:space="preserve">. </w:t>
      </w:r>
      <w:r>
        <w:rPr>
          <w:u w:val="single"/>
        </w:rPr>
        <w:t xml:space="preserve">Grounding the subject in conflict makes it possible to conceive of how </w:t>
      </w:r>
      <w:r w:rsidRPr="00CB40A0">
        <w:rPr>
          <w:highlight w:val="cyan"/>
          <w:u w:val="single"/>
        </w:rPr>
        <w:t>persons with disabilities, because of the conflictive nature of life in an ableist society</w:t>
      </w:r>
      <w:r>
        <w:rPr>
          <w:u w:val="single"/>
        </w:rPr>
        <w:t xml:space="preserve">, can </w:t>
      </w:r>
      <w:r w:rsidRPr="00CB40A0">
        <w:rPr>
          <w:highlight w:val="cyan"/>
          <w:u w:val="single"/>
        </w:rPr>
        <w:t>persistently devalue their own existence.</w:t>
      </w:r>
      <w:r>
        <w:rPr>
          <w:sz w:val="16"/>
          <w:szCs w:val="16"/>
        </w:rPr>
        <w:t xml:space="preserve"> At the same time, a conflict-based theory of subjectivity highlights that such internalized ableism is never total—and that it always possible for individuals to oppose it. </w:t>
      </w:r>
      <w:r>
        <w:rPr>
          <w:u w:val="single"/>
        </w:rPr>
        <w:t xml:space="preserve">Grounding the subject of disability studies in conflict thus makes it possible to conceive of not only internalized ableism, but also a world without it. </w:t>
      </w:r>
      <w:r>
        <w:rPr>
          <w:sz w:val="16"/>
          <w:szCs w:val="16"/>
        </w:rPr>
        <w:t>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w:t>
      </w:r>
      <w:proofErr w:type="spellStart"/>
      <w:r>
        <w:rPr>
          <w:sz w:val="16"/>
          <w:szCs w:val="16"/>
        </w:rPr>
        <w:t>Felski</w:t>
      </w:r>
      <w:proofErr w:type="spellEnd"/>
      <w:r>
        <w:rPr>
          <w:sz w:val="16"/>
          <w:szCs w:val="16"/>
        </w:rPr>
        <w:t xml:space="preserve">, 1989, p. 168, cited in Slaughter, 2007, p. 146). As a result, this view is unable to conceive of ableism or, for that matter, or any form of power relations. In contrast, </w:t>
      </w:r>
      <w:r>
        <w:rPr>
          <w:u w:val="single"/>
        </w:rPr>
        <w:t>a disability studies rethinking of autonomy understands society to be defined, like the individual, by conflict—particularly (though not exclusively) the conflict between the able and disabled.</w:t>
      </w:r>
      <w:r>
        <w:rPr>
          <w:sz w:val="16"/>
          <w:szCs w:val="16"/>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Pr>
          <w:strike/>
          <w:sz w:val="16"/>
          <w:szCs w:val="16"/>
        </w:rPr>
        <w:t>his</w:t>
      </w:r>
      <w:r>
        <w:rPr>
          <w:sz w:val="16"/>
          <w:szCs w:val="16"/>
        </w:rPr>
        <w:t xml:space="preserve"> (their) freedom. Thus, as I discussed earlier, "informed consent" </w:t>
      </w:r>
      <w:proofErr w:type="gramStart"/>
      <w:r>
        <w:rPr>
          <w:sz w:val="16"/>
          <w:szCs w:val="16"/>
        </w:rPr>
        <w:t>is considered to be</w:t>
      </w:r>
      <w:proofErr w:type="gramEnd"/>
      <w:r>
        <w:rPr>
          <w:sz w:val="16"/>
          <w:szCs w:val="16"/>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w:t>
      </w:r>
      <w:r>
        <w:rPr>
          <w:sz w:val="16"/>
          <w:szCs w:val="16"/>
        </w:rPr>
        <w:lastRenderedPageBreak/>
        <w:t xml:space="preserve">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Pr>
          <w:u w:val="single"/>
        </w:rPr>
        <w:t xml:space="preserve">A disability studies critique of "autonomy" would thus draw attention to how "autonomy's" </w:t>
      </w:r>
      <w:r w:rsidRPr="00CB40A0">
        <w:rPr>
          <w:highlight w:val="cyan"/>
          <w:u w:val="single"/>
        </w:rPr>
        <w:t>neutral procedures produce the</w:t>
      </w:r>
      <w:r>
        <w:rPr>
          <w:u w:val="single"/>
        </w:rPr>
        <w:t xml:space="preserve"> very autonomous subjectivity they claim to discover, and how the resulting "</w:t>
      </w:r>
      <w:r w:rsidRPr="00CB40A0">
        <w:rPr>
          <w:highlight w:val="cyan"/>
          <w:u w:val="single"/>
        </w:rPr>
        <w:t>autonomous" subject</w:t>
      </w:r>
      <w:r>
        <w:rPr>
          <w:u w:val="single"/>
        </w:rPr>
        <w:t xml:space="preserve"> is structured </w:t>
      </w:r>
      <w:r w:rsidRPr="00CB40A0">
        <w:rPr>
          <w:highlight w:val="cyan"/>
          <w:u w:val="single"/>
        </w:rPr>
        <w:t xml:space="preserve">according to ableist norms. </w:t>
      </w:r>
      <w:r w:rsidRPr="00CB40A0">
        <w:rPr>
          <w:sz w:val="16"/>
          <w:szCs w:val="16"/>
          <w:highlight w:val="cyan"/>
        </w:rPr>
        <w:t>For</w:t>
      </w:r>
      <w:r>
        <w:rPr>
          <w:sz w:val="16"/>
          <w:szCs w:val="16"/>
        </w:rPr>
        <w:t xml:space="preserve"> example, Paul Root </w:t>
      </w:r>
      <w:proofErr w:type="spellStart"/>
      <w:r>
        <w:rPr>
          <w:sz w:val="16"/>
          <w:szCs w:val="16"/>
        </w:rPr>
        <w:t>Wolpe</w:t>
      </w:r>
      <w:proofErr w:type="spellEnd"/>
      <w:r>
        <w:rPr>
          <w:sz w:val="16"/>
          <w:szCs w:val="16"/>
        </w:rPr>
        <w:t xml:space="preserv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t>
      </w:r>
      <w:proofErr w:type="spellStart"/>
      <w:r>
        <w:rPr>
          <w:sz w:val="16"/>
          <w:szCs w:val="16"/>
        </w:rPr>
        <w:t>Wolpe</w:t>
      </w:r>
      <w:proofErr w:type="spellEnd"/>
      <w:r>
        <w:rPr>
          <w:sz w:val="16"/>
          <w:szCs w:val="16"/>
        </w:rPr>
        <w:t xml:space="preserve">, 1998, p. 53). Similarly, the </w:t>
      </w:r>
      <w:r>
        <w:rPr>
          <w:u w:val="single"/>
        </w:rPr>
        <w:t xml:space="preserve">presumably </w:t>
      </w:r>
      <w:r w:rsidRPr="00CB40A0">
        <w:rPr>
          <w:highlight w:val="cyan"/>
          <w:u w:val="single"/>
        </w:rPr>
        <w:t>neutral category</w:t>
      </w:r>
      <w:r>
        <w:rPr>
          <w:sz w:val="16"/>
          <w:szCs w:val="16"/>
        </w:rPr>
        <w:t xml:space="preserve"> of the "removal of life-sustaining treatment" </w:t>
      </w:r>
      <w:r w:rsidRPr="00CB40A0">
        <w:rPr>
          <w:highlight w:val="cyan"/>
          <w:u w:val="single"/>
        </w:rPr>
        <w:t xml:space="preserve">creates an articulation of subjectivity in which </w:t>
      </w:r>
      <w:r w:rsidRPr="00CB40A0">
        <w:rPr>
          <w:b/>
          <w:highlight w:val="cyan"/>
          <w:u w:val="single"/>
        </w:rPr>
        <w:t>individuals exist separate</w:t>
      </w:r>
      <w:r>
        <w:rPr>
          <w:b/>
          <w:u w:val="single"/>
        </w:rPr>
        <w:t xml:space="preserve"> from </w:t>
      </w:r>
      <w:r w:rsidRPr="00CB40A0">
        <w:rPr>
          <w:b/>
          <w:highlight w:val="cyan"/>
          <w:u w:val="single"/>
        </w:rPr>
        <w:t>and prior to</w:t>
      </w:r>
      <w:r>
        <w:rPr>
          <w:b/>
          <w:u w:val="single"/>
        </w:rPr>
        <w:t xml:space="preserve"> technological </w:t>
      </w:r>
      <w:r w:rsidRPr="00CB40A0">
        <w:rPr>
          <w:b/>
          <w:highlight w:val="cyan"/>
          <w:u w:val="single"/>
        </w:rPr>
        <w:t>prostheses</w:t>
      </w:r>
      <w:r>
        <w:rPr>
          <w:u w:val="single"/>
        </w:rPr>
        <w:t>.</w:t>
      </w:r>
      <w:r>
        <w:rPr>
          <w:sz w:val="16"/>
          <w:szCs w:val="16"/>
        </w:rPr>
        <w:t xml:space="preserve"> An alternative, as illustrated by Fiona Kumari Campbell as well as Barad, would be to adopt the view that technology—including end-of-life technology—is expressive of and constitutive of individual character (Campbell, 2009, p. 53; Barad, 2006, p. 158-9). </w:t>
      </w:r>
      <w:r>
        <w:rPr>
          <w:u w:val="single"/>
        </w:rPr>
        <w:t>The seemingly "neutral" measure of the individual's desire to remove treatment is what enacts their separation</w:t>
      </w:r>
      <w:r>
        <w:rPr>
          <w:sz w:val="16"/>
          <w:szCs w:val="16"/>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Pr>
          <w:sz w:val="16"/>
          <w:szCs w:val="16"/>
        </w:rPr>
        <w:t>nullified.</w:t>
      </w:r>
      <w:proofErr w:type="gramEnd"/>
      <w:r>
        <w:rPr>
          <w:sz w:val="16"/>
          <w:szCs w:val="16"/>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Pr>
          <w:sz w:val="16"/>
          <w:szCs w:val="16"/>
        </w:rPr>
        <w:t>disability, and</w:t>
      </w:r>
      <w:proofErr w:type="gramEnd"/>
      <w:r>
        <w:rPr>
          <w:sz w:val="16"/>
          <w:szCs w:val="16"/>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CB40A0">
        <w:rPr>
          <w:highlight w:val="cyan"/>
          <w:u w:val="single"/>
        </w:rPr>
        <w:t>This self/body split is</w:t>
      </w:r>
      <w:r>
        <w:rPr>
          <w:u w:val="single"/>
        </w:rPr>
        <w:t xml:space="preserve"> inherently </w:t>
      </w:r>
      <w:r w:rsidRPr="00CB40A0">
        <w:rPr>
          <w:highlight w:val="cyan"/>
          <w:u w:val="single"/>
        </w:rPr>
        <w:t>prejudiced against individuals who</w:t>
      </w:r>
      <w:r>
        <w:rPr>
          <w:u w:val="single"/>
        </w:rPr>
        <w:t xml:space="preserve">, while living, </w:t>
      </w:r>
      <w:r w:rsidRPr="00CB40A0">
        <w:rPr>
          <w:b/>
          <w:highlight w:val="cyan"/>
          <w:u w:val="single"/>
        </w:rPr>
        <w:t>cannot express themselves in terms that render them legible as autonomous subjects</w:t>
      </w:r>
      <w:r>
        <w:rPr>
          <w:u w:val="single"/>
        </w:rPr>
        <w:t>.</w:t>
      </w:r>
      <w:r>
        <w:rPr>
          <w:sz w:val="16"/>
          <w:szCs w:val="16"/>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w:t>
      </w:r>
      <w:proofErr w:type="spellStart"/>
      <w:r>
        <w:rPr>
          <w:sz w:val="16"/>
          <w:szCs w:val="16"/>
        </w:rPr>
        <w:t>acoporeal</w:t>
      </w:r>
      <w:proofErr w:type="spellEnd"/>
      <w:r>
        <w:rPr>
          <w:sz w:val="16"/>
          <w:szCs w:val="16"/>
        </w:rPr>
        <w:t xml:space="preserve"> construction of the self. Thus, rather than neutral, </w:t>
      </w:r>
      <w:r>
        <w:rPr>
          <w:u w:val="single"/>
        </w:rPr>
        <w:t>the very measuring apparatus of "autonomy" produces a conception of the individual that</w:t>
      </w:r>
      <w:r>
        <w:rPr>
          <w:sz w:val="16"/>
          <w:szCs w:val="16"/>
        </w:rPr>
        <w:t xml:space="preserve">, in its self-coherence and independence from both technological and biological processes, </w:t>
      </w:r>
      <w:r>
        <w:rPr>
          <w:u w:val="single"/>
        </w:rPr>
        <w:t>is constituted by ableist norms.</w:t>
      </w:r>
      <w:r>
        <w:rPr>
          <w:sz w:val="16"/>
          <w:szCs w:val="16"/>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Pr>
          <w:u w:val="single"/>
        </w:rPr>
        <w:t>Such a conception of subjectivity is,</w:t>
      </w:r>
      <w:r>
        <w:rPr>
          <w:sz w:val="16"/>
          <w:szCs w:val="16"/>
        </w:rPr>
        <w:t xml:space="preserve"> I have argued, </w:t>
      </w:r>
      <w:r>
        <w:rPr>
          <w:u w:val="single"/>
        </w:rPr>
        <w:t>inherently ableist</w:t>
      </w:r>
      <w:r>
        <w:rPr>
          <w:sz w:val="16"/>
          <w:szCs w:val="16"/>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Pr>
          <w:sz w:val="16"/>
          <w:szCs w:val="16"/>
        </w:rPr>
        <w:t>ends, and</w:t>
      </w:r>
      <w:proofErr w:type="gramEnd"/>
      <w:r>
        <w:rPr>
          <w:sz w:val="16"/>
          <w:szCs w:val="16"/>
        </w:rPr>
        <w:t xml:space="preserve"> explain how we can do so.</w:t>
      </w:r>
    </w:p>
    <w:p w14:paraId="53ADBDAE" w14:textId="77777777" w:rsidR="00715970" w:rsidRDefault="00715970" w:rsidP="00715970">
      <w:pPr>
        <w:pStyle w:val="Heading4"/>
      </w:pPr>
      <w:r>
        <w:lastRenderedPageBreak/>
        <w:t xml:space="preserve">The logic of compulsory ability is the foundation for the rehabilitation complex, a demand for the perfect body and mind, unharmed, unimpeded, unimpaired. Crips that do not fulfill the role of the supercrip are merely tolerated through scripts of pity that cast </w:t>
      </w:r>
      <w:proofErr w:type="spellStart"/>
      <w:r>
        <w:t>crips</w:t>
      </w:r>
      <w:proofErr w:type="spellEnd"/>
      <w:r>
        <w:t xml:space="preserve"> as a drain on society who are unable to participate in civic life.</w:t>
      </w:r>
    </w:p>
    <w:p w14:paraId="4B52AEED" w14:textId="77777777" w:rsidR="00715970" w:rsidRDefault="00715970" w:rsidP="00715970">
      <w:pPr>
        <w:rPr>
          <w:color w:val="000000"/>
          <w:sz w:val="20"/>
          <w:szCs w:val="20"/>
        </w:rPr>
      </w:pPr>
      <w:r>
        <w:rPr>
          <w:b/>
          <w:sz w:val="26"/>
          <w:szCs w:val="26"/>
        </w:rPr>
        <w:t>Campbell 2012</w:t>
      </w:r>
      <w:r>
        <w:t xml:space="preserve"> </w:t>
      </w:r>
      <w:r>
        <w:rPr>
          <w:sz w:val="20"/>
          <w:szCs w:val="20"/>
        </w:rPr>
        <w:t xml:space="preserve">(Fiona Kumari Campbell, disability studies icon, writing “Stalking Ableism: Using Disability to Expose 'Abled' Narcissism” published in “Disability and Social Theory: New Developments and Directions” by Palgrave McMillian, </w:t>
      </w:r>
      <w:proofErr w:type="spellStart"/>
      <w:r>
        <w:rPr>
          <w:sz w:val="20"/>
          <w:szCs w:val="20"/>
        </w:rPr>
        <w:t>pgs</w:t>
      </w:r>
      <w:proofErr w:type="spellEnd"/>
      <w:r>
        <w:rPr>
          <w:sz w:val="20"/>
          <w:szCs w:val="20"/>
        </w:rPr>
        <w:t xml:space="preserve"> 212-232, published in 2012 </w:t>
      </w:r>
      <w:hyperlink r:id="rId11">
        <w:r>
          <w:rPr>
            <w:color w:val="000000"/>
            <w:sz w:val="20"/>
            <w:szCs w:val="20"/>
          </w:rPr>
          <w:t>http://www.academia.edu/5858813/Stalking_Ableism_using_Disability_to_Expose_Abled_Narcissism_in_D._Goodley_B._ Hughes_and_L._Davis_eds._Disability_and_Social_Theory_New_Developments_and_Directions_Bashingstoke_Palgrave_ Macmillan_2012</w:t>
        </w:r>
      </w:hyperlink>
      <w:r>
        <w:rPr>
          <w:color w:val="000000"/>
          <w:sz w:val="20"/>
          <w:szCs w:val="20"/>
        </w:rPr>
        <w:t>) TJS</w:t>
      </w:r>
    </w:p>
    <w:p w14:paraId="2A7849C8" w14:textId="77777777" w:rsidR="00715970" w:rsidRDefault="00715970" w:rsidP="00715970">
      <w:pPr>
        <w:rPr>
          <w:sz w:val="16"/>
          <w:szCs w:val="16"/>
        </w:rPr>
      </w:pPr>
      <w:r>
        <w:rPr>
          <w:sz w:val="16"/>
          <w:szCs w:val="16"/>
        </w:rPr>
        <w:t xml:space="preserve">I start our discussion by providing a brief sketch of the project of ableism (if you want more elaboration and complexity, see Campbell, 2009). A survey of the literature suggests that the term is often referred to in a fleeting way with limited definitional or conceptual specificity (Clear, 1999; Iwasaki and </w:t>
      </w:r>
      <w:proofErr w:type="spellStart"/>
      <w:r>
        <w:rPr>
          <w:sz w:val="16"/>
          <w:szCs w:val="16"/>
        </w:rPr>
        <w:t>Mactavish</w:t>
      </w:r>
      <w:proofErr w:type="spellEnd"/>
      <w:r>
        <w:rPr>
          <w:sz w:val="16"/>
          <w:szCs w:val="16"/>
        </w:rPr>
        <w:t xml:space="preserve">, 2005). When there is commentary, ableism is described as </w:t>
      </w:r>
      <w:proofErr w:type="spellStart"/>
      <w:r>
        <w:rPr>
          <w:sz w:val="16"/>
          <w:szCs w:val="16"/>
        </w:rPr>
        <w:t>denot</w:t>
      </w:r>
      <w:proofErr w:type="spellEnd"/>
      <w:r>
        <w:rPr>
          <w:sz w:val="16"/>
          <w:szCs w:val="16"/>
        </w:rPr>
        <w:t xml:space="preserve">- </w:t>
      </w:r>
      <w:proofErr w:type="spellStart"/>
      <w:r>
        <w:rPr>
          <w:sz w:val="16"/>
          <w:szCs w:val="16"/>
        </w:rPr>
        <w:t>ing</w:t>
      </w:r>
      <w:proofErr w:type="spellEnd"/>
      <w:r>
        <w:rPr>
          <w:sz w:val="16"/>
          <w:szCs w:val="16"/>
        </w:rPr>
        <w:t xml:space="preserve"> an attitude that devalues or differentiates disability through the valuation of able-</w:t>
      </w:r>
      <w:proofErr w:type="spellStart"/>
      <w:r>
        <w:rPr>
          <w:sz w:val="16"/>
          <w:szCs w:val="16"/>
        </w:rPr>
        <w:t>bodiedness</w:t>
      </w:r>
      <w:proofErr w:type="spellEnd"/>
      <w:r>
        <w:rPr>
          <w:sz w:val="16"/>
          <w:szCs w:val="16"/>
        </w:rPr>
        <w:t xml:space="preserve"> equated to normalcy (Ho, 2008). Or alternatively, ableism calls for a presumption of able-</w:t>
      </w:r>
      <w:proofErr w:type="spellStart"/>
      <w:r>
        <w:rPr>
          <w:sz w:val="16"/>
          <w:szCs w:val="16"/>
        </w:rPr>
        <w:t>bodiedness</w:t>
      </w:r>
      <w:proofErr w:type="spellEnd"/>
      <w:r>
        <w:rPr>
          <w:sz w:val="16"/>
          <w:szCs w:val="16"/>
        </w:rPr>
        <w:t xml:space="preserve"> and as </w:t>
      </w:r>
      <w:proofErr w:type="spellStart"/>
      <w:r>
        <w:rPr>
          <w:sz w:val="16"/>
          <w:szCs w:val="16"/>
        </w:rPr>
        <w:t>Chounaird</w:t>
      </w:r>
      <w:proofErr w:type="spellEnd"/>
      <w:r>
        <w:rPr>
          <w:sz w:val="16"/>
          <w:szCs w:val="16"/>
        </w:rPr>
        <w:t xml:space="preserve"> (1997: 380) puts it ‘ableism entails a way of being’. For some, the term ableism is used inter- changeably with the term disablism. In my book Contours of Ableism (2009) I note that disablism focuses on the negative treatment towards disabled </w:t>
      </w:r>
      <w:proofErr w:type="spellStart"/>
      <w:r>
        <w:rPr>
          <w:sz w:val="16"/>
          <w:szCs w:val="16"/>
        </w:rPr>
        <w:t>peo</w:t>
      </w:r>
      <w:proofErr w:type="spellEnd"/>
      <w:r>
        <w:rPr>
          <w:sz w:val="16"/>
          <w:szCs w:val="16"/>
        </w:rPr>
        <w:t xml:space="preserve">- </w:t>
      </w:r>
      <w:proofErr w:type="spellStart"/>
      <w:r>
        <w:rPr>
          <w:sz w:val="16"/>
          <w:szCs w:val="16"/>
        </w:rPr>
        <w:t>ple</w:t>
      </w:r>
      <w:proofErr w:type="spellEnd"/>
      <w:r>
        <w:rPr>
          <w:sz w:val="16"/>
          <w:szCs w:val="16"/>
        </w:rPr>
        <w:t xml:space="preserve"> and social policy. I argue that while this approach is commendable, it still distorts research and policy responses. Why? Disablism is concerned with </w:t>
      </w:r>
      <w:proofErr w:type="spellStart"/>
      <w:r>
        <w:rPr>
          <w:sz w:val="16"/>
          <w:szCs w:val="16"/>
        </w:rPr>
        <w:t>disa</w:t>
      </w:r>
      <w:proofErr w:type="spellEnd"/>
      <w:r>
        <w:rPr>
          <w:sz w:val="16"/>
          <w:szCs w:val="16"/>
        </w:rPr>
        <w:t>- bled people as Other (those people) – Other than ‘</w:t>
      </w:r>
      <w:proofErr w:type="gramStart"/>
      <w:r>
        <w:rPr>
          <w:sz w:val="16"/>
          <w:szCs w:val="16"/>
        </w:rPr>
        <w:t>us’</w:t>
      </w:r>
      <w:proofErr w:type="gramEnd"/>
      <w:r>
        <w:rPr>
          <w:sz w:val="16"/>
          <w:szCs w:val="16"/>
        </w:rPr>
        <w:t xml:space="preserve">. The ‘us’ is presumed to be able-bodied – an able-bodied perspective. There may be a tendency under this perspective to respond along the lines of what can ‘we’ do for them? There is little consensus as to what practices and </w:t>
      </w:r>
      <w:proofErr w:type="spellStart"/>
      <w:r>
        <w:rPr>
          <w:sz w:val="16"/>
          <w:szCs w:val="16"/>
        </w:rPr>
        <w:t>behaviours</w:t>
      </w:r>
      <w:proofErr w:type="spellEnd"/>
      <w:r>
        <w:rPr>
          <w:sz w:val="16"/>
          <w:szCs w:val="16"/>
        </w:rPr>
        <w:t xml:space="preserve"> constitute ableism. Paring it down, at its core </w:t>
      </w:r>
      <w:r w:rsidRPr="00CB40A0">
        <w:rPr>
          <w:highlight w:val="cyan"/>
          <w:u w:val="single"/>
        </w:rPr>
        <w:t xml:space="preserve">ableism </w:t>
      </w:r>
      <w:proofErr w:type="spellStart"/>
      <w:r w:rsidRPr="00CB40A0">
        <w:rPr>
          <w:highlight w:val="cyan"/>
          <w:u w:val="single"/>
        </w:rPr>
        <w:t>characterises</w:t>
      </w:r>
      <w:proofErr w:type="spellEnd"/>
      <w:r w:rsidRPr="00CB40A0">
        <w:rPr>
          <w:highlight w:val="cyan"/>
          <w:u w:val="single"/>
        </w:rPr>
        <w:t xml:space="preserve"> impairment</w:t>
      </w:r>
      <w:r>
        <w:rPr>
          <w:u w:val="single"/>
        </w:rPr>
        <w:t xml:space="preserve"> or disability</w:t>
      </w:r>
      <w:r>
        <w:rPr>
          <w:sz w:val="16"/>
          <w:szCs w:val="16"/>
        </w:rPr>
        <w:t xml:space="preserve"> (irrespective of ‘type’) </w:t>
      </w:r>
      <w:r w:rsidRPr="00CB40A0">
        <w:rPr>
          <w:highlight w:val="cyan"/>
          <w:u w:val="single"/>
        </w:rPr>
        <w:t>as inherently negative and should</w:t>
      </w:r>
      <w:r>
        <w:rPr>
          <w:u w:val="single"/>
        </w:rPr>
        <w:t xml:space="preserve"> the opportunity present itself, to </w:t>
      </w:r>
      <w:r w:rsidRPr="00CB40A0">
        <w:rPr>
          <w:highlight w:val="cyan"/>
          <w:u w:val="single"/>
        </w:rPr>
        <w:t>be</w:t>
      </w:r>
      <w:r>
        <w:rPr>
          <w:u w:val="single"/>
        </w:rPr>
        <w:t xml:space="preserve"> ameliorated, </w:t>
      </w:r>
      <w:proofErr w:type="gramStart"/>
      <w:r w:rsidRPr="00CB40A0">
        <w:rPr>
          <w:highlight w:val="cyan"/>
          <w:u w:val="single"/>
        </w:rPr>
        <w:t>cured</w:t>
      </w:r>
      <w:proofErr w:type="gramEnd"/>
      <w:r>
        <w:rPr>
          <w:u w:val="single"/>
        </w:rPr>
        <w:t xml:space="preserve"> or indeed eliminated</w:t>
      </w:r>
      <w:r w:rsidRPr="008E1623">
        <w:rPr>
          <w:sz w:val="16"/>
          <w:szCs w:val="16"/>
        </w:rPr>
        <w:t xml:space="preserve">. </w:t>
      </w:r>
      <w:r w:rsidRPr="008E1623">
        <w:rPr>
          <w:u w:val="single"/>
        </w:rPr>
        <w:t>Ableism</w:t>
      </w:r>
      <w:r w:rsidRPr="008E1623">
        <w:rPr>
          <w:sz w:val="16"/>
          <w:szCs w:val="16"/>
        </w:rPr>
        <w:t xml:space="preserve"> refers to a network of beliefs, processes and practices that </w:t>
      </w:r>
      <w:r w:rsidRPr="008E1623">
        <w:rPr>
          <w:u w:val="single"/>
        </w:rPr>
        <w:t>produces a particular kind of self and body</w:t>
      </w:r>
      <w:r w:rsidRPr="008E1623">
        <w:rPr>
          <w:sz w:val="16"/>
          <w:szCs w:val="16"/>
        </w:rPr>
        <w:t xml:space="preserve"> (the corporeal standard) </w:t>
      </w:r>
      <w:r w:rsidRPr="008E1623">
        <w:rPr>
          <w:u w:val="single"/>
        </w:rPr>
        <w:t>that is projected as the perfect, species-</w:t>
      </w:r>
      <w:proofErr w:type="gramStart"/>
      <w:r w:rsidRPr="008E1623">
        <w:rPr>
          <w:u w:val="single"/>
        </w:rPr>
        <w:t>typical</w:t>
      </w:r>
      <w:proofErr w:type="gramEnd"/>
      <w:r w:rsidRPr="008E1623">
        <w:rPr>
          <w:u w:val="single"/>
        </w:rPr>
        <w:t xml:space="preserve"> and therefore essential and fully human.</w:t>
      </w:r>
      <w:r w:rsidRPr="008E1623">
        <w:rPr>
          <w:sz w:val="16"/>
          <w:szCs w:val="16"/>
        </w:rPr>
        <w:t xml:space="preserve"> Disability then is cast as a diminished state of being human. (Campbell, 2009: 5) </w:t>
      </w:r>
      <w:r w:rsidRPr="008E1623">
        <w:rPr>
          <w:u w:val="single"/>
        </w:rPr>
        <w:t xml:space="preserve">An ableist perspective might propose that in a democracy disabled people should be treated fairly </w:t>
      </w:r>
      <w:proofErr w:type="gramStart"/>
      <w:r w:rsidRPr="008E1623">
        <w:rPr>
          <w:u w:val="single"/>
        </w:rPr>
        <w:t>on the basis of</w:t>
      </w:r>
      <w:proofErr w:type="gramEnd"/>
      <w:r w:rsidRPr="008E1623">
        <w:rPr>
          <w:u w:val="single"/>
        </w:rPr>
        <w:t xml:space="preserve"> toleration. Such a stance does not however suggest that disability is considered a reasonable and an acceptable form of diversity, or indeed that disability can be celebrated. Ableist thinking is based on a premise where all disability, irrespective of type and degree is assumed to be unacceptable</w:t>
      </w:r>
      <w:r w:rsidRPr="008E1623">
        <w:rPr>
          <w:sz w:val="16"/>
          <w:szCs w:val="16"/>
        </w:rPr>
        <w:t xml:space="preserve">. Disability is harmful and inter alia a form of harm. In my work I conclude that </w:t>
      </w:r>
      <w:r w:rsidRPr="008E1623">
        <w:rPr>
          <w:u w:val="single"/>
        </w:rPr>
        <w:t>disability is both provisional and tentative – it is always subject to being erased if a solution comes along</w:t>
      </w:r>
      <w:r w:rsidRPr="008E1623">
        <w:rPr>
          <w:sz w:val="16"/>
          <w:szCs w:val="16"/>
        </w:rPr>
        <w:t xml:space="preserve"> (cure, correction, elimination). Ableism denotes the meaning of a healthy body, a normal mind, how quickly we should think and the kinds of emotions that are acceptable to express. The universal reach of reason gains potency when coupled to a self-assured individual autonomy. Reason as truth becomes dis- course dependent and in turn generates notions of ‘disability’ and ‘ability’ (able-</w:t>
      </w:r>
      <w:proofErr w:type="spellStart"/>
      <w:r w:rsidRPr="008E1623">
        <w:rPr>
          <w:sz w:val="16"/>
          <w:szCs w:val="16"/>
        </w:rPr>
        <w:t>bodiedness</w:t>
      </w:r>
      <w:proofErr w:type="spellEnd"/>
      <w:r w:rsidRPr="008E1623">
        <w:rPr>
          <w:sz w:val="16"/>
          <w:szCs w:val="16"/>
        </w:rPr>
        <w:t xml:space="preserve">). The human (adult) subject is assumed to be an </w:t>
      </w:r>
      <w:proofErr w:type="spellStart"/>
      <w:r w:rsidRPr="008E1623">
        <w:rPr>
          <w:sz w:val="16"/>
          <w:szCs w:val="16"/>
        </w:rPr>
        <w:t>independ</w:t>
      </w:r>
      <w:proofErr w:type="spellEnd"/>
      <w:r w:rsidRPr="008E1623">
        <w:rPr>
          <w:sz w:val="16"/>
          <w:szCs w:val="16"/>
        </w:rPr>
        <w:t xml:space="preserve">- </w:t>
      </w:r>
      <w:proofErr w:type="spellStart"/>
      <w:r w:rsidRPr="008E1623">
        <w:rPr>
          <w:sz w:val="16"/>
          <w:szCs w:val="16"/>
        </w:rPr>
        <w:t>ent</w:t>
      </w:r>
      <w:proofErr w:type="spellEnd"/>
      <w:r w:rsidRPr="008E1623">
        <w:rPr>
          <w:sz w:val="16"/>
          <w:szCs w:val="16"/>
        </w:rPr>
        <w:t xml:space="preserve"> </w:t>
      </w:r>
      <w:proofErr w:type="spellStart"/>
      <w:r w:rsidRPr="008E1623">
        <w:rPr>
          <w:sz w:val="16"/>
          <w:szCs w:val="16"/>
        </w:rPr>
        <w:t>centre</w:t>
      </w:r>
      <w:proofErr w:type="spellEnd"/>
      <w:r w:rsidRPr="008E1623">
        <w:rPr>
          <w:sz w:val="16"/>
          <w:szCs w:val="16"/>
        </w:rPr>
        <w:t xml:space="preserve"> of self-consciousness, who holds autonomy to be intrinsically </w:t>
      </w:r>
      <w:proofErr w:type="spellStart"/>
      <w:r w:rsidRPr="008E1623">
        <w:rPr>
          <w:sz w:val="16"/>
          <w:szCs w:val="16"/>
        </w:rPr>
        <w:t>val</w:t>
      </w:r>
      <w:proofErr w:type="spellEnd"/>
      <w:r w:rsidRPr="008E1623">
        <w:rPr>
          <w:sz w:val="16"/>
          <w:szCs w:val="16"/>
        </w:rPr>
        <w:t xml:space="preserve">- </w:t>
      </w:r>
      <w:proofErr w:type="spellStart"/>
      <w:r w:rsidRPr="008E1623">
        <w:rPr>
          <w:sz w:val="16"/>
          <w:szCs w:val="16"/>
        </w:rPr>
        <w:t>uable</w:t>
      </w:r>
      <w:proofErr w:type="spellEnd"/>
      <w:r w:rsidRPr="008E1623">
        <w:rPr>
          <w:sz w:val="16"/>
          <w:szCs w:val="16"/>
        </w:rPr>
        <w:t xml:space="preserve">. Neo-liberalism’s normative citizen in the words of C. B. Macpherson (1964: 3) is a nominal ‘possessive individual’: free in as much as he [sic] is proprietor of his person and capacities. The human essence is freedom from dependence on the will of others and freedom is a function of possession ... Society consists of relations of exchange between proprietors (emphasis added). This imaging of the neo-liberal subject insists that all people fit Macpherson’s regulatory ideal. </w:t>
      </w:r>
      <w:r w:rsidRPr="008E1623">
        <w:rPr>
          <w:u w:val="single"/>
        </w:rPr>
        <w:t xml:space="preserve">Ableism involves a degree of mastery over the mind and body in particular ways where styles of comportment and habits are ranked. The tool of comparison, of normativity, is the ‘benchmark </w:t>
      </w:r>
      <w:r w:rsidRPr="008E1623">
        <w:rPr>
          <w:strike/>
          <w:u w:val="single"/>
        </w:rPr>
        <w:t>man’</w:t>
      </w:r>
      <w:r w:rsidRPr="008E1623">
        <w:rPr>
          <w:u w:val="single"/>
        </w:rPr>
        <w:t>, the normative citizen who is ‘who is invariably White, heterosexual, able-bodied, politically conservative, and middle class’</w:t>
      </w:r>
      <w:r w:rsidRPr="008E1623">
        <w:rPr>
          <w:sz w:val="16"/>
          <w:szCs w:val="16"/>
        </w:rPr>
        <w:t xml:space="preserve"> (Thornton, 1996: 2). </w:t>
      </w:r>
      <w:proofErr w:type="gramStart"/>
      <w:r w:rsidRPr="008E1623">
        <w:rPr>
          <w:sz w:val="16"/>
          <w:szCs w:val="16"/>
        </w:rPr>
        <w:t>Of course</w:t>
      </w:r>
      <w:proofErr w:type="gramEnd"/>
      <w:r w:rsidRPr="008E1623">
        <w:rPr>
          <w:sz w:val="16"/>
          <w:szCs w:val="16"/>
        </w:rPr>
        <w:t xml:space="preserve"> these characteristics then are put out as aspirational markers. These beliefs do not take account of differences in the ways we express our emotions, use our thinking and bodies in different cultures and in different situations. </w:t>
      </w:r>
      <w:r w:rsidRPr="008E1623">
        <w:rPr>
          <w:u w:val="single"/>
        </w:rPr>
        <w:t>There is pressure in modern societies, particularly in developing economies for us to show we are always productiv</w:t>
      </w:r>
      <w:r w:rsidRPr="008E1623">
        <w:rPr>
          <w:sz w:val="16"/>
          <w:szCs w:val="16"/>
        </w:rPr>
        <w:t xml:space="preserve">e (doing something ‘useful’) and con- tributing. Ableist belief </w:t>
      </w:r>
      <w:r w:rsidRPr="008E1623">
        <w:rPr>
          <w:sz w:val="16"/>
          <w:szCs w:val="16"/>
        </w:rPr>
        <w:lastRenderedPageBreak/>
        <w:t xml:space="preserve">values certain things as felicitous and </w:t>
      </w:r>
      <w:proofErr w:type="gramStart"/>
      <w:r w:rsidRPr="008E1623">
        <w:rPr>
          <w:sz w:val="16"/>
          <w:szCs w:val="16"/>
        </w:rPr>
        <w:t>particular sorts</w:t>
      </w:r>
      <w:proofErr w:type="gramEnd"/>
      <w:r w:rsidRPr="008E1623">
        <w:rPr>
          <w:sz w:val="16"/>
          <w:szCs w:val="16"/>
        </w:rPr>
        <w:t xml:space="preserve"> of contributions. </w:t>
      </w:r>
      <w:r w:rsidRPr="008E1623">
        <w:rPr>
          <w:u w:val="single"/>
        </w:rPr>
        <w:t xml:space="preserve">Disabled people are often seen as a burden, a problem, a drain on the system, who make no civic contribution. According to this understanding of ableism, ‘disability’ refers to people who do not make the grade, are unfit in </w:t>
      </w:r>
      <w:proofErr w:type="spellStart"/>
      <w:r w:rsidRPr="008E1623">
        <w:rPr>
          <w:u w:val="single"/>
        </w:rPr>
        <w:t>someway</w:t>
      </w:r>
      <w:proofErr w:type="spellEnd"/>
      <w:r w:rsidRPr="008E1623">
        <w:rPr>
          <w:u w:val="single"/>
        </w:rPr>
        <w:t xml:space="preserve"> – and therefore are not properly human.</w:t>
      </w:r>
      <w:r w:rsidRPr="008E1623">
        <w:rPr>
          <w:sz w:val="16"/>
          <w:szCs w:val="16"/>
        </w:rPr>
        <w:t xml:space="preserve"> My first claim is that the notion of ableism is not just useful for thinking about disability but also other forms of difference that result in marginality or disadvantage. </w:t>
      </w:r>
      <w:r w:rsidRPr="008E1623">
        <w:rPr>
          <w:u w:val="single"/>
        </w:rPr>
        <w:t>Theory</w:t>
      </w:r>
      <w:r w:rsidRPr="008E1623">
        <w:rPr>
          <w:sz w:val="16"/>
          <w:szCs w:val="16"/>
        </w:rPr>
        <w:t xml:space="preserve"> far from being abstract </w:t>
      </w:r>
      <w:r w:rsidRPr="008E1623">
        <w:rPr>
          <w:u w:val="single"/>
        </w:rPr>
        <w:t>can help each of us make sense of our lived experiences and provide the tools for considering what is ‘going on’, to help us ask the critical and vital questions of contemporary life.</w:t>
      </w:r>
      <w:r w:rsidRPr="008E1623">
        <w:rPr>
          <w:sz w:val="16"/>
          <w:szCs w:val="16"/>
        </w:rPr>
        <w:t xml:space="preserve"> Interrogating ableism means thinking about what being abled means to us today in Britain, the US, Australia, South </w:t>
      </w:r>
      <w:proofErr w:type="gramStart"/>
      <w:r w:rsidRPr="008E1623">
        <w:rPr>
          <w:sz w:val="16"/>
          <w:szCs w:val="16"/>
        </w:rPr>
        <w:t>Africa</w:t>
      </w:r>
      <w:proofErr w:type="gramEnd"/>
      <w:r w:rsidRPr="008E1623">
        <w:rPr>
          <w:sz w:val="16"/>
          <w:szCs w:val="16"/>
        </w:rPr>
        <w:t xml:space="preserve"> or Sri Lanka. A focus on ableism can also unpack what is produced phenomenologically by the dis- ability experience. </w:t>
      </w:r>
      <w:r w:rsidRPr="008E1623">
        <w:rPr>
          <w:u w:val="single"/>
        </w:rPr>
        <w:t xml:space="preserve">The nuances of ableism are not static; they are </w:t>
      </w:r>
      <w:proofErr w:type="spellStart"/>
      <w:r w:rsidRPr="008E1623">
        <w:rPr>
          <w:u w:val="single"/>
        </w:rPr>
        <w:t>transcategorical</w:t>
      </w:r>
      <w:proofErr w:type="spellEnd"/>
      <w:r w:rsidRPr="008E1623">
        <w:rPr>
          <w:u w:val="single"/>
        </w:rPr>
        <w:t>, having specific cultural alignments with other factors such as race, gender, sexuality and coloniality</w:t>
      </w:r>
      <w:r w:rsidRPr="008E1623">
        <w:rPr>
          <w:sz w:val="16"/>
          <w:szCs w:val="16"/>
        </w:rPr>
        <w:t xml:space="preserve">. Compulsory </w:t>
      </w:r>
      <w:proofErr w:type="spellStart"/>
      <w:r w:rsidRPr="008E1623">
        <w:rPr>
          <w:sz w:val="16"/>
          <w:szCs w:val="16"/>
        </w:rPr>
        <w:t>abledness</w:t>
      </w:r>
      <w:proofErr w:type="spellEnd"/>
      <w:r w:rsidRPr="008E1623">
        <w:rPr>
          <w:sz w:val="16"/>
          <w:szCs w:val="16"/>
        </w:rPr>
        <w:t xml:space="preserve"> and its conviction to and seduction of sameness as the basis to equality claims results in a resistance to consider peripheral lives as distinct ways of being human lest they produce </w:t>
      </w:r>
      <w:proofErr w:type="spellStart"/>
      <w:r w:rsidRPr="008E1623">
        <w:rPr>
          <w:sz w:val="16"/>
          <w:szCs w:val="16"/>
        </w:rPr>
        <w:t>marginalisation</w:t>
      </w:r>
      <w:proofErr w:type="spellEnd"/>
      <w:r w:rsidRPr="008E1623">
        <w:rPr>
          <w:sz w:val="16"/>
          <w:szCs w:val="16"/>
        </w:rPr>
        <w:t xml:space="preserve">. Pointing to difference can be quite dangerous on </w:t>
      </w:r>
      <w:proofErr w:type="gramStart"/>
      <w:r w:rsidRPr="008E1623">
        <w:rPr>
          <w:sz w:val="16"/>
          <w:szCs w:val="16"/>
        </w:rPr>
        <w:t>a number of</w:t>
      </w:r>
      <w:proofErr w:type="gramEnd"/>
      <w:r w:rsidRPr="008E1623">
        <w:rPr>
          <w:sz w:val="16"/>
          <w:szCs w:val="16"/>
        </w:rPr>
        <w:t xml:space="preserve"> grounds. Differences can be reduced to the lowest common denominator, with attributable and immutable (pigeonholing) characteristics that can become signs of deviancy or delight. </w:t>
      </w:r>
      <w:r w:rsidRPr="008E1623">
        <w:rPr>
          <w:u w:val="single"/>
        </w:rPr>
        <w:t xml:space="preserve">A call to sameness appears to be easier as these requests </w:t>
      </w:r>
      <w:proofErr w:type="spellStart"/>
      <w:r w:rsidRPr="008E1623">
        <w:rPr>
          <w:u w:val="single"/>
        </w:rPr>
        <w:t>galvanise</w:t>
      </w:r>
      <w:proofErr w:type="spellEnd"/>
      <w:r w:rsidRPr="008E1623">
        <w:rPr>
          <w:u w:val="single"/>
        </w:rPr>
        <w:t xml:space="preserve"> and rearticulate the normative even if such a norm is somewhat vacuous and elusive.</w:t>
      </w:r>
    </w:p>
    <w:p w14:paraId="2645D508" w14:textId="77777777" w:rsidR="00A47EFB" w:rsidRPr="00A47EFB" w:rsidRDefault="00A47EFB" w:rsidP="00A47EFB"/>
    <w:sectPr w:rsidR="00A47EFB" w:rsidRPr="00A47E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4C3934"/>
    <w:multiLevelType w:val="multilevel"/>
    <w:tmpl w:val="70FC013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EFB"/>
    <w:rsid w:val="000029E3"/>
    <w:rsid w:val="000029E8"/>
    <w:rsid w:val="00004225"/>
    <w:rsid w:val="000066CA"/>
    <w:rsid w:val="00007264"/>
    <w:rsid w:val="000076A9"/>
    <w:rsid w:val="00014FAD"/>
    <w:rsid w:val="00015D2A"/>
    <w:rsid w:val="000239D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24"/>
    <w:rsid w:val="001A25FD"/>
    <w:rsid w:val="001A5371"/>
    <w:rsid w:val="001A72C7"/>
    <w:rsid w:val="001B0F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03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970"/>
    <w:rsid w:val="00717B01"/>
    <w:rsid w:val="007227D9"/>
    <w:rsid w:val="0072491F"/>
    <w:rsid w:val="00725598"/>
    <w:rsid w:val="007374A1"/>
    <w:rsid w:val="00752712"/>
    <w:rsid w:val="00753A84"/>
    <w:rsid w:val="0076107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E90"/>
    <w:rsid w:val="00872581"/>
    <w:rsid w:val="0087459D"/>
    <w:rsid w:val="0087680F"/>
    <w:rsid w:val="00876D81"/>
    <w:rsid w:val="00881D86"/>
    <w:rsid w:val="00883306"/>
    <w:rsid w:val="008904F9"/>
    <w:rsid w:val="00890E4C"/>
    <w:rsid w:val="00890E74"/>
    <w:rsid w:val="00892798"/>
    <w:rsid w:val="0089418F"/>
    <w:rsid w:val="00896321"/>
    <w:rsid w:val="00897C29"/>
    <w:rsid w:val="008A1A9C"/>
    <w:rsid w:val="008A4633"/>
    <w:rsid w:val="008B032E"/>
    <w:rsid w:val="008C0FA2"/>
    <w:rsid w:val="008C2342"/>
    <w:rsid w:val="008C77B6"/>
    <w:rsid w:val="008D1B91"/>
    <w:rsid w:val="008D724A"/>
    <w:rsid w:val="008E1623"/>
    <w:rsid w:val="008E7A3E"/>
    <w:rsid w:val="008F41FD"/>
    <w:rsid w:val="008F4479"/>
    <w:rsid w:val="008F4BA0"/>
    <w:rsid w:val="008F7CB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39D"/>
    <w:rsid w:val="009F6FB2"/>
    <w:rsid w:val="00A071C0"/>
    <w:rsid w:val="00A22670"/>
    <w:rsid w:val="00A24B35"/>
    <w:rsid w:val="00A271BA"/>
    <w:rsid w:val="00A27F86"/>
    <w:rsid w:val="00A431C6"/>
    <w:rsid w:val="00A47EFB"/>
    <w:rsid w:val="00A54315"/>
    <w:rsid w:val="00A60FBC"/>
    <w:rsid w:val="00A65C0B"/>
    <w:rsid w:val="00A776BA"/>
    <w:rsid w:val="00A81FD2"/>
    <w:rsid w:val="00A8441A"/>
    <w:rsid w:val="00A8674A"/>
    <w:rsid w:val="00A96E24"/>
    <w:rsid w:val="00AA6F6E"/>
    <w:rsid w:val="00AB122B"/>
    <w:rsid w:val="00AB21B0"/>
    <w:rsid w:val="00AB29C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495"/>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8B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C768F"/>
  <w14:defaultImageDpi w14:val="300"/>
  <w15:docId w15:val="{8EC5EC13-F5EF-8B44-8CD8-0F16C755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0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20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0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0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6420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039"/>
  </w:style>
  <w:style w:type="character" w:customStyle="1" w:styleId="Heading1Char">
    <w:name w:val="Heading 1 Char"/>
    <w:aliases w:val="Pocket Char"/>
    <w:basedOn w:val="DefaultParagraphFont"/>
    <w:link w:val="Heading1"/>
    <w:uiPriority w:val="9"/>
    <w:rsid w:val="006420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0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03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6420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03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64203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420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2039"/>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42039"/>
    <w:rPr>
      <w:color w:val="auto"/>
      <w:u w:val="none"/>
    </w:rPr>
  </w:style>
  <w:style w:type="paragraph" w:styleId="DocumentMap">
    <w:name w:val="Document Map"/>
    <w:basedOn w:val="Normal"/>
    <w:link w:val="DocumentMapChar"/>
    <w:uiPriority w:val="99"/>
    <w:semiHidden/>
    <w:unhideWhenUsed/>
    <w:rsid w:val="006420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039"/>
    <w:rPr>
      <w:rFonts w:ascii="Lucida Grande" w:hAnsi="Lucida Grande" w:cs="Lucida Grande"/>
    </w:rPr>
  </w:style>
  <w:style w:type="paragraph" w:customStyle="1" w:styleId="Emphasis1">
    <w:name w:val="Emphasis1"/>
    <w:basedOn w:val="Normal"/>
    <w:link w:val="Emphasis"/>
    <w:uiPriority w:val="20"/>
    <w:qFormat/>
    <w:rsid w:val="00A47E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47EFB"/>
    <w:pPr>
      <w:ind w:left="720"/>
      <w:contextualSpacing/>
    </w:pPr>
  </w:style>
  <w:style w:type="paragraph" w:customStyle="1" w:styleId="textbold">
    <w:name w:val="text bold"/>
    <w:basedOn w:val="Normal"/>
    <w:uiPriority w:val="20"/>
    <w:qFormat/>
    <w:rsid w:val="001A062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A06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ademia.edu/5858813/Stalking_Ableism_using_Disability_to_Expose_Abled_Narcissism_in_D._Goodley_B._%20Hughes_and_L._Davis_eds._Disability_and_Social_Theory_New_Developments_and_Directions_Bashingstoke_Palgrave_%20Macmillan_2012" TargetMode="External"/><Relationship Id="rId5" Type="http://schemas.openxmlformats.org/officeDocument/2006/relationships/numbering" Target="numbering.xml"/><Relationship Id="rId10" Type="http://schemas.openxmlformats.org/officeDocument/2006/relationships/hyperlink" Target="http://dsq-sds.org/article/view/1704/1754)" TargetMode="Externa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10748</Words>
  <Characters>61268</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9</cp:revision>
  <dcterms:created xsi:type="dcterms:W3CDTF">2021-10-09T17:41:00Z</dcterms:created>
  <dcterms:modified xsi:type="dcterms:W3CDTF">2021-10-09T18:25:00Z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