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DE4229" w14:textId="77777777" w:rsidR="009944D1" w:rsidRDefault="009944D1" w:rsidP="009944D1">
      <w:pPr>
        <w:pStyle w:val="Heading3"/>
      </w:pPr>
      <w:r>
        <w:t>1NC – DA</w:t>
      </w:r>
    </w:p>
    <w:p w14:paraId="749CE45A" w14:textId="77777777" w:rsidR="009944D1" w:rsidRDefault="009944D1" w:rsidP="009944D1">
      <w:pPr>
        <w:pStyle w:val="Heading4"/>
      </w:pPr>
      <w:r w:rsidRPr="00836939">
        <w:rPr>
          <w:u w:val="single"/>
        </w:rPr>
        <w:t>Global tech innovation</w:t>
      </w:r>
      <w:r>
        <w:t xml:space="preserve"> high now.</w:t>
      </w:r>
    </w:p>
    <w:p w14:paraId="41F13925" w14:textId="77777777" w:rsidR="009944D1" w:rsidRPr="00FA5AF2" w:rsidRDefault="009944D1" w:rsidP="009944D1">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5" w:history="1">
        <w:r w:rsidRPr="00EC023D">
          <w:t>https://www.mercurynews.com/2021/06/04/editorial-why-silicon-valley-needs-endless-frontier-bill/</w:t>
        </w:r>
      </w:hyperlink>
      <w:r w:rsidRPr="00EC023D">
        <w:t xml:space="preserve"> //gord0</w:t>
      </w:r>
      <w:r>
        <w:t>]</w:t>
      </w:r>
    </w:p>
    <w:p w14:paraId="5E2A225F" w14:textId="77777777" w:rsidR="009944D1" w:rsidRPr="00836939" w:rsidRDefault="009944D1" w:rsidP="009944D1">
      <w:pPr>
        <w:spacing w:before="100" w:beforeAutospacing="1" w:after="100" w:afterAutospacing="1"/>
        <w:rPr>
          <w:sz w:val="16"/>
        </w:rPr>
      </w:pPr>
      <w:r w:rsidRPr="00EC023D">
        <w:rPr>
          <w:rStyle w:val="StyleUnderline"/>
          <w:highlight w:val="green"/>
        </w:rPr>
        <w:t xml:space="preserve">The nation that wins the global tech race will dominate </w:t>
      </w:r>
      <w:r w:rsidRPr="00836939">
        <w:rPr>
          <w:rStyle w:val="StyleUnderline"/>
        </w:rPr>
        <w:t>the 21st century</w:t>
      </w:r>
      <w:r w:rsidRPr="00836939">
        <w:rPr>
          <w:sz w:val="16"/>
        </w:rPr>
        <w:t>.</w:t>
      </w:r>
      <w:r w:rsidRPr="00836939">
        <w:rPr>
          <w:rFonts w:ascii="Times New Roman" w:hAnsi="Times New Roman" w:cs="Times New Roman"/>
          <w:sz w:val="16"/>
        </w:rPr>
        <w:t xml:space="preserve"> </w:t>
      </w:r>
      <w:r w:rsidRPr="00836939">
        <w:rPr>
          <w:sz w:val="16"/>
        </w:rPr>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sz w:val="16"/>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rPr>
          <w:sz w:val="16"/>
        </w:rPr>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rPr>
          <w:sz w:val="1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rPr>
          <w:sz w:val="16"/>
        </w:rPr>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rPr>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rPr>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11757FDD" w14:textId="77777777" w:rsidR="009944D1" w:rsidRPr="00836939" w:rsidRDefault="009944D1" w:rsidP="009944D1"/>
    <w:p w14:paraId="63B70398" w14:textId="77777777" w:rsidR="009944D1" w:rsidRDefault="009944D1" w:rsidP="009944D1">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7F11D4E7" w14:textId="77777777" w:rsidR="009944D1" w:rsidRPr="0075069A" w:rsidRDefault="009944D1" w:rsidP="009944D1">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w:t>
      </w:r>
      <w:proofErr w:type="gramStart"/>
      <w:r>
        <w:t>cites</w:t>
      </w:r>
      <w:proofErr w:type="gramEnd"/>
      <w:r>
        <w:t xml:space="preserve">); </w:t>
      </w:r>
      <w:r w:rsidRPr="0075069A">
        <w:t>https://www.supplywisdom.com/resources/the-union-strikes-the-good-the-bad-and-the-ugly/</w:t>
      </w:r>
      <w:r>
        <w:t>]//SJWen</w:t>
      </w:r>
    </w:p>
    <w:p w14:paraId="6A219754" w14:textId="77777777" w:rsidR="009944D1" w:rsidRPr="0075069A" w:rsidRDefault="009944D1" w:rsidP="009944D1">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25B763A2" w14:textId="77777777" w:rsidR="009944D1" w:rsidRPr="0075069A" w:rsidRDefault="009944D1" w:rsidP="009944D1">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077609D5" w14:textId="77777777" w:rsidR="009944D1" w:rsidRPr="0075069A" w:rsidRDefault="009944D1" w:rsidP="009944D1">
      <w:pPr>
        <w:rPr>
          <w:sz w:val="16"/>
        </w:rPr>
      </w:pPr>
      <w:r w:rsidRPr="0075069A">
        <w:rPr>
          <w:sz w:val="16"/>
        </w:rPr>
        <w:lastRenderedPageBreak/>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machines are grabbing the jobs which were once the bastion of the humans. So, questions that arise here are, what relevance do unions have in today’s work scenario? And, are the strikes organized by them avoidable?</w:t>
      </w:r>
    </w:p>
    <w:p w14:paraId="5663EAE6" w14:textId="77777777" w:rsidR="009944D1" w:rsidRPr="0075069A" w:rsidRDefault="009944D1" w:rsidP="009944D1">
      <w:pPr>
        <w:rPr>
          <w:u w:val="single"/>
        </w:rPr>
      </w:pPr>
      <w:r w:rsidRPr="0075069A">
        <w:rPr>
          <w:sz w:val="16"/>
        </w:rPr>
        <w:t xml:space="preserve">As long as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52374E13" w14:textId="77777777" w:rsidR="009944D1" w:rsidRPr="0075069A" w:rsidRDefault="009944D1" w:rsidP="009944D1">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2EBB048C" w14:textId="77777777" w:rsidR="009944D1" w:rsidRPr="0075069A" w:rsidRDefault="009944D1" w:rsidP="009944D1">
      <w:pPr>
        <w:rPr>
          <w:sz w:val="16"/>
        </w:rPr>
      </w:pPr>
      <w:r w:rsidRPr="0075069A">
        <w:rPr>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57AA39F0" w14:textId="77777777" w:rsidR="009944D1" w:rsidRDefault="009944D1" w:rsidP="009944D1">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387D862D" w14:textId="77777777" w:rsidR="009944D1" w:rsidRDefault="009944D1" w:rsidP="009944D1"/>
    <w:p w14:paraId="42914BF5" w14:textId="77777777" w:rsidR="009944D1" w:rsidRDefault="009944D1" w:rsidP="009944D1">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5B1BC726" w14:textId="77777777" w:rsidR="009944D1" w:rsidRPr="000D44EE" w:rsidRDefault="009944D1" w:rsidP="009944D1">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53B3F224" w14:textId="77777777" w:rsidR="009944D1" w:rsidRDefault="009944D1" w:rsidP="009944D1">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status as the primary goal, says Veena </w:t>
      </w:r>
      <w:proofErr w:type="spellStart"/>
      <w:r w:rsidRPr="000D44EE">
        <w:rPr>
          <w:sz w:val="16"/>
        </w:rPr>
        <w:t>Dubal</w:t>
      </w:r>
      <w:proofErr w:type="spellEnd"/>
      <w:r w:rsidRPr="000D44EE">
        <w:rPr>
          <w:sz w:val="16"/>
        </w:rPr>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395D3A27" w14:textId="77777777" w:rsidR="009944D1" w:rsidRDefault="009944D1" w:rsidP="009944D1">
      <w:pPr>
        <w:rPr>
          <w:u w:val="single"/>
        </w:rPr>
      </w:pPr>
    </w:p>
    <w:p w14:paraId="488CB34C" w14:textId="77777777" w:rsidR="009944D1" w:rsidRDefault="009944D1" w:rsidP="009944D1">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58C74F3D" w14:textId="77777777" w:rsidR="009944D1" w:rsidRDefault="009944D1" w:rsidP="009944D1">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137AED3" w14:textId="77777777" w:rsidR="009944D1" w:rsidRPr="00043E29" w:rsidRDefault="009944D1" w:rsidP="009944D1">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w:t>
      </w:r>
      <w:proofErr w:type="spellStart"/>
      <w:r w:rsidRPr="00156B25">
        <w:rPr>
          <w:sz w:val="16"/>
        </w:rPr>
        <w:t>Beckstead’s</w:t>
      </w:r>
      <w:proofErr w:type="spellEnd"/>
      <w:r w:rsidRPr="00156B25">
        <w:rPr>
          <w:sz w:val="16"/>
        </w:rPr>
        <w:t xml:space="preserve"> 2013 Rutgers philosophy dissertation, “On the overwhelming importance of shaping the far future.” It’s a glorious mindfuck of a thesis, not least because </w:t>
      </w:r>
      <w:proofErr w:type="spellStart"/>
      <w:r w:rsidRPr="00156B25">
        <w:rPr>
          <w:sz w:val="16"/>
        </w:rPr>
        <w:t>Beckstead</w:t>
      </w:r>
      <w:proofErr w:type="spellEnd"/>
      <w:r w:rsidRPr="00156B25">
        <w:rPr>
          <w:sz w:val="16"/>
        </w:rPr>
        <w:t xml:space="preserve"> shows very convincingly that this is a conclusion any plausible moral view would reach. It’s not just something that weird </w:t>
      </w:r>
      <w:proofErr w:type="spellStart"/>
      <w:r w:rsidRPr="00156B25">
        <w:rPr>
          <w:sz w:val="16"/>
        </w:rPr>
        <w:t>utilitarians</w:t>
      </w:r>
      <w:proofErr w:type="spellEnd"/>
      <w:r w:rsidRPr="00156B25">
        <w:rPr>
          <w:sz w:val="16"/>
        </w:rPr>
        <w:t xml:space="preserve"> have to deal with. And </w:t>
      </w:r>
      <w:proofErr w:type="spellStart"/>
      <w:r w:rsidRPr="00156B25">
        <w:rPr>
          <w:sz w:val="16"/>
        </w:rPr>
        <w:t>Beckstead</w:t>
      </w:r>
      <w:proofErr w:type="spellEnd"/>
      <w:r w:rsidRPr="00156B25">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rPr>
          <w:sz w:val="16"/>
        </w:rPr>
        <w:t>prioritizing</w:t>
      </w:r>
      <w:proofErr w:type="gramEnd"/>
      <w:r w:rsidRPr="00156B25">
        <w:rPr>
          <w:sz w:val="16"/>
        </w:rPr>
        <w:t xml:space="preserve">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as long as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w:t>
      </w:r>
      <w:proofErr w:type="spellStart"/>
      <w:r w:rsidRPr="00F1306B">
        <w:rPr>
          <w:sz w:val="16"/>
        </w:rPr>
        <w:t>Beckstead</w:t>
      </w:r>
      <w:proofErr w:type="spellEnd"/>
      <w:r w:rsidRPr="00F1306B">
        <w:rPr>
          <w:sz w:val="16"/>
        </w:rPr>
        <w:t xml:space="preserve">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w:t>
      </w:r>
      <w:proofErr w:type="spellStart"/>
      <w:r w:rsidRPr="00156B25">
        <w:rPr>
          <w:sz w:val="16"/>
        </w:rPr>
        <w:t>Einsteins</w:t>
      </w:r>
      <w:proofErr w:type="spellEnd"/>
      <w:r w:rsidRPr="00156B25">
        <w:rPr>
          <w:sz w:val="16"/>
        </w:rPr>
        <w:t>”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rPr>
          <w:sz w:val="16"/>
        </w:rPr>
        <w:t>Beckstead</w:t>
      </w:r>
      <w:proofErr w:type="spellEnd"/>
      <w:r w:rsidRPr="00156B25">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rPr>
          <w:sz w:val="16"/>
        </w:rPr>
        <w:t>Beckstead</w:t>
      </w:r>
      <w:proofErr w:type="spellEnd"/>
      <w:r w:rsidRPr="00156B25">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003AC26D" w14:textId="77777777" w:rsidR="009944D1" w:rsidRPr="0073264C" w:rsidRDefault="009944D1" w:rsidP="009944D1"/>
    <w:p w14:paraId="6941871E" w14:textId="77777777" w:rsidR="009944D1" w:rsidRDefault="009944D1" w:rsidP="009944D1">
      <w:pPr>
        <w:pStyle w:val="Heading3"/>
      </w:pPr>
      <w:r>
        <w:t>PIC</w:t>
      </w:r>
    </w:p>
    <w:p w14:paraId="11E97A98" w14:textId="77777777" w:rsidR="009944D1" w:rsidRPr="00924ADB" w:rsidRDefault="009944D1" w:rsidP="009944D1">
      <w:pPr>
        <w:pStyle w:val="Heading4"/>
        <w:rPr>
          <w:rFonts w:eastAsia="Times New Roman"/>
        </w:rPr>
      </w:pPr>
      <w:r>
        <w:t xml:space="preserve">Counterplan text: </w:t>
      </w:r>
      <w:r w:rsidRPr="00924ADB">
        <w:rPr>
          <w:rFonts w:eastAsia="Times New Roman"/>
        </w:rPr>
        <w:t>A just government ought to recognize a</w:t>
      </w:r>
      <w:r>
        <w:rPr>
          <w:rFonts w:eastAsia="Times New Roman"/>
        </w:rPr>
        <w:t xml:space="preserve"> </w:t>
      </w:r>
      <w:r w:rsidRPr="00924ADB">
        <w:rPr>
          <w:rFonts w:eastAsia="Times New Roman"/>
        </w:rPr>
        <w:t>conditional right of workers to strike. The right to strike</w:t>
      </w:r>
      <w:r>
        <w:rPr>
          <w:rFonts w:eastAsia="Times New Roman"/>
        </w:rPr>
        <w:t xml:space="preserve"> </w:t>
      </w:r>
      <w:r w:rsidRPr="00924ADB">
        <w:rPr>
          <w:rFonts w:eastAsia="Times New Roman"/>
        </w:rPr>
        <w:t>ought to be conditional upon one’s profession, with all</w:t>
      </w:r>
      <w:r>
        <w:rPr>
          <w:rFonts w:eastAsia="Times New Roman"/>
        </w:rPr>
        <w:t xml:space="preserve"> </w:t>
      </w:r>
      <w:r w:rsidRPr="00924ADB">
        <w:rPr>
          <w:rFonts w:eastAsia="Times New Roman"/>
        </w:rPr>
        <w:t>workers except healthcare workers being guaranteed an</w:t>
      </w:r>
      <w:r>
        <w:rPr>
          <w:rFonts w:eastAsia="Times New Roman"/>
        </w:rPr>
        <w:t xml:space="preserve"> </w:t>
      </w:r>
      <w:r w:rsidRPr="00924ADB">
        <w:rPr>
          <w:rFonts w:eastAsia="Times New Roman"/>
        </w:rPr>
        <w:t>unconditional right to strike.</w:t>
      </w:r>
    </w:p>
    <w:p w14:paraId="4510E246" w14:textId="77777777" w:rsidR="009944D1" w:rsidRPr="00924ADB" w:rsidRDefault="009944D1" w:rsidP="009944D1">
      <w:pPr>
        <w:pStyle w:val="Heading4"/>
        <w:rPr>
          <w:rFonts w:eastAsia="Times New Roman"/>
        </w:rPr>
      </w:pPr>
      <w:r w:rsidRPr="00924ADB">
        <w:rPr>
          <w:rFonts w:eastAsia="Times New Roman"/>
        </w:rPr>
        <w:t>It’s competitive – a] the CP offers a conditional right,</w:t>
      </w:r>
      <w:r>
        <w:t xml:space="preserve"> </w:t>
      </w:r>
      <w:r w:rsidRPr="00924ADB">
        <w:rPr>
          <w:rFonts w:eastAsia="Times New Roman"/>
        </w:rPr>
        <w:t>meaning it only applies in some instances, so it’s</w:t>
      </w:r>
      <w:r>
        <w:rPr>
          <w:rFonts w:eastAsia="Times New Roman"/>
        </w:rPr>
        <w:t xml:space="preserve"> </w:t>
      </w:r>
      <w:r w:rsidRPr="00924ADB">
        <w:rPr>
          <w:rFonts w:eastAsia="Times New Roman"/>
        </w:rPr>
        <w:t>necessarily competitive and b] the plan defends all</w:t>
      </w:r>
      <w:r>
        <w:rPr>
          <w:rFonts w:eastAsia="Times New Roman"/>
        </w:rPr>
        <w:t xml:space="preserve"> </w:t>
      </w:r>
      <w:r w:rsidRPr="00924ADB">
        <w:rPr>
          <w:rFonts w:eastAsia="Times New Roman"/>
        </w:rPr>
        <w:t>workers – 1ar clarification causes shiftiness that means</w:t>
      </w:r>
      <w:r>
        <w:rPr>
          <w:rFonts w:eastAsia="Times New Roman"/>
        </w:rPr>
        <w:t xml:space="preserve"> </w:t>
      </w:r>
      <w:r w:rsidRPr="00924ADB">
        <w:rPr>
          <w:rFonts w:eastAsia="Times New Roman"/>
        </w:rPr>
        <w:t>we lose every time since we can’t generate new links in</w:t>
      </w:r>
      <w:r>
        <w:rPr>
          <w:rFonts w:eastAsia="Times New Roman"/>
        </w:rPr>
        <w:t xml:space="preserve"> </w:t>
      </w:r>
      <w:r w:rsidRPr="00924ADB">
        <w:rPr>
          <w:rFonts w:eastAsia="Times New Roman"/>
        </w:rPr>
        <w:t>the 2nr.</w:t>
      </w:r>
    </w:p>
    <w:p w14:paraId="33C57517" w14:textId="77777777" w:rsidR="009944D1" w:rsidRDefault="009944D1" w:rsidP="009944D1">
      <w:pPr>
        <w:pStyle w:val="Heading4"/>
      </w:pPr>
      <w:r>
        <w:t xml:space="preserve">Nurse strikes </w:t>
      </w:r>
      <w:r>
        <w:rPr>
          <w:u w:val="single"/>
        </w:rPr>
        <w:t>devastates</w:t>
      </w:r>
      <w:r>
        <w:t xml:space="preserve"> hospitals</w:t>
      </w:r>
    </w:p>
    <w:p w14:paraId="3929CF25" w14:textId="77777777" w:rsidR="009944D1" w:rsidRPr="00EF0944" w:rsidRDefault="009944D1" w:rsidP="009944D1">
      <w:r w:rsidRPr="00EF0944">
        <w:rPr>
          <w:rStyle w:val="Style13ptBold"/>
        </w:rPr>
        <w:t>Wright 10</w:t>
      </w:r>
      <w:r>
        <w:t xml:space="preserve"> </w:t>
      </w:r>
      <w:r w:rsidRPr="00EF0944">
        <w:t>Sarah H. Wright July 2010 "Evidence on the Effects of Nurses' Strikes"</w:t>
      </w:r>
      <w:r>
        <w:t xml:space="preserve"> </w:t>
      </w:r>
      <w:hyperlink r:id="rId6" w:history="1">
        <w:r w:rsidRPr="00051040">
          <w:rPr>
            <w:rStyle w:val="Hyperlink"/>
          </w:rPr>
          <w:t>https://www.nber.org/digest/jul10/evidence-effects-nurses-strikes</w:t>
        </w:r>
      </w:hyperlink>
      <w:r>
        <w:t xml:space="preserve"> (Researcher at National Bureau of Economic Research)</w:t>
      </w:r>
    </w:p>
    <w:p w14:paraId="13FC857A" w14:textId="77777777" w:rsidR="009944D1" w:rsidRPr="00592349" w:rsidRDefault="009944D1" w:rsidP="009944D1">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5999544A" w14:textId="77777777" w:rsidR="009944D1" w:rsidRDefault="009944D1" w:rsidP="009944D1">
      <w:pPr>
        <w:pStyle w:val="Heading4"/>
      </w:pPr>
      <w:r>
        <w:t xml:space="preserve">Hospitals are the critical </w:t>
      </w:r>
      <w:r>
        <w:rPr>
          <w:u w:val="single"/>
        </w:rPr>
        <w:t>internal link</w:t>
      </w:r>
      <w:r>
        <w:t xml:space="preserve"> for pandemic preparedness.</w:t>
      </w:r>
    </w:p>
    <w:p w14:paraId="6A4372D9" w14:textId="77777777" w:rsidR="009944D1" w:rsidRPr="00EF0944" w:rsidRDefault="009944D1" w:rsidP="009944D1">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3899D21D" w14:textId="77777777" w:rsidR="009944D1" w:rsidRDefault="009944D1" w:rsidP="009944D1">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001E6FDE" w14:textId="77777777" w:rsidR="009944D1" w:rsidRDefault="009944D1" w:rsidP="009944D1">
      <w:pPr>
        <w:pStyle w:val="Heading4"/>
      </w:pPr>
      <w:r>
        <w:t>Independently, profit motive is key to solving pandemics.</w:t>
      </w:r>
    </w:p>
    <w:p w14:paraId="2AB63625" w14:textId="77777777" w:rsidR="009944D1" w:rsidRPr="00B172AE" w:rsidRDefault="009944D1" w:rsidP="009944D1">
      <w:r w:rsidRPr="00DB440F">
        <w:rPr>
          <w:rStyle w:val="Style13ptBold"/>
        </w:rPr>
        <w:t>Jackson 16</w:t>
      </w:r>
      <w:r>
        <w:t xml:space="preserve"> Kerry Jackson 12-19-2016 “Free Market Policies Needed </w:t>
      </w:r>
      <w:proofErr w:type="gramStart"/>
      <w:r>
        <w:t>To</w:t>
      </w:r>
      <w:proofErr w:type="gramEnd"/>
      <w:r>
        <w:t xml:space="preserve"> Incentivize Creation Of New Life-Saving Treatments” </w:t>
      </w:r>
      <w:hyperlink r:id="rId7" w:history="1">
        <w:r w:rsidRPr="00BC103B">
          <w:rPr>
            <w:rStyle w:val="Hyperlink"/>
          </w:rPr>
          <w:t>https://www.pacificresearch.org/article/free-market-policies-needed-to-incentivize-creation-of-new-life-saving-treatments/</w:t>
        </w:r>
      </w:hyperlink>
      <w:r>
        <w:t xml:space="preserve"> (Researcher at the Pacific Research Institute)</w:t>
      </w:r>
    </w:p>
    <w:p w14:paraId="2B480083" w14:textId="77777777" w:rsidR="009944D1" w:rsidRPr="000D15B8" w:rsidRDefault="009944D1" w:rsidP="009944D1">
      <w:pPr>
        <w:rPr>
          <w:u w:val="single"/>
        </w:rPr>
      </w:pPr>
      <w:r w:rsidRPr="000D15B8">
        <w:rPr>
          <w:sz w:val="16"/>
        </w:rPr>
        <w:t xml:space="preserve"> “</w:t>
      </w:r>
      <w:r w:rsidRPr="00F24465">
        <w:rPr>
          <w:rStyle w:val="StyleUnderline"/>
        </w:rPr>
        <w:t>Our strongest antibiotics don’t work and patients are left with potentially untreatable infections</w:t>
      </w:r>
      <w:r w:rsidRPr="000D15B8">
        <w:rPr>
          <w:sz w:val="16"/>
        </w:rPr>
        <w:t>,” Director Dr. Tom Frieden said when the CDC issued its warning. He asked doctors, hospitals and public health officials to “work together” to “stop these infections from spreading.” The 2014 Report to the President expressed a similar concern: “</w:t>
      </w:r>
      <w:r w:rsidRPr="00DB440F">
        <w:rPr>
          <w:rStyle w:val="StyleUnderline"/>
        </w:rPr>
        <w:t>The evolution of antibiotic resistance is now occurring at an alarming rate and is outpacing the development of new countermeasures</w:t>
      </w:r>
      <w:r w:rsidRPr="000D15B8">
        <w:rPr>
          <w:sz w:val="16"/>
        </w:rPr>
        <w:t xml:space="preserve"> capable of thwarting infections in humans. </w:t>
      </w:r>
      <w:r w:rsidRPr="00DB440F">
        <w:rPr>
          <w:rStyle w:val="StyleUnderline"/>
        </w:rPr>
        <w:t xml:space="preserve">This situation threatens patient care, economic growth, public health, agriculture, economic security and national security.” </w:t>
      </w:r>
      <w:r w:rsidRPr="000D15B8">
        <w:rPr>
          <w:sz w:val="16"/>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0D15B8">
        <w:rPr>
          <w:sz w:val="16"/>
        </w:rPr>
        <w:t>Winegarden</w:t>
      </w:r>
      <w:proofErr w:type="spellEnd"/>
      <w:r w:rsidRPr="000D15B8">
        <w:rPr>
          <w:sz w:val="16"/>
        </w:rPr>
        <w:t xml:space="preserve"> writes in the Pacific Research Institute’s newly-released report “</w:t>
      </w:r>
      <w:r w:rsidRPr="00DB440F">
        <w:rPr>
          <w:rStyle w:val="StyleUnderline"/>
        </w:rPr>
        <w:t>Incenting the Development of</w:t>
      </w:r>
      <w:r w:rsidRPr="00F03A17">
        <w:rPr>
          <w:rStyle w:val="StyleUnderline"/>
        </w:rPr>
        <w:t xml:space="preserve"> Antimicrobial Medicines to Address the Problem of Drug-Resistant Infection</w:t>
      </w:r>
      <w:r w:rsidRPr="000D15B8">
        <w:rPr>
          <w:sz w:val="16"/>
        </w:rPr>
        <w:t xml:space="preserve">s.” The International Federation of Pharmaceutical Manufacturers says </w:t>
      </w:r>
      <w:r w:rsidRPr="00F24465">
        <w:rPr>
          <w:rStyle w:val="StyleUnderline"/>
        </w:rPr>
        <w:t>the problem is caused by “a dearth of new antibiotic medicines.”</w:t>
      </w:r>
      <w:r w:rsidRPr="000D15B8">
        <w:rPr>
          <w:sz w:val="16"/>
        </w:rPr>
        <w:t xml:space="preserve"> </w:t>
      </w:r>
      <w:r w:rsidRPr="00F24465">
        <w:rPr>
          <w:rStyle w:val="StyleUnderline"/>
        </w:rPr>
        <w:t xml:space="preserve">At the same time that there’s been an increase in AMR, </w:t>
      </w:r>
      <w:r w:rsidRPr="007E7BAC">
        <w:rPr>
          <w:rStyle w:val="StyleUnderline"/>
          <w:highlight w:val="green"/>
        </w:rPr>
        <w:t xml:space="preserve">there has been “a sharp decline in </w:t>
      </w:r>
      <w:r w:rsidRPr="00DB440F">
        <w:rPr>
          <w:rStyle w:val="StyleUnderline"/>
        </w:rPr>
        <w:t xml:space="preserve">the </w:t>
      </w:r>
      <w:r w:rsidRPr="007E7BAC">
        <w:rPr>
          <w:rStyle w:val="StyleUnderline"/>
          <w:highlight w:val="green"/>
        </w:rPr>
        <w:t xml:space="preserve">development of new antibiotic </w:t>
      </w:r>
      <w:r w:rsidRPr="00F24465">
        <w:rPr>
          <w:rStyle w:val="StyleUnderline"/>
        </w:rPr>
        <w:t>medicines</w:t>
      </w:r>
      <w:r w:rsidRPr="000D15B8">
        <w:rPr>
          <w:sz w:val="16"/>
        </w:rPr>
        <w:t xml:space="preserve">.” The group reports that only two new classes of antibiotics have been discovered in the last three decades compared to 11 in the previous 50 years. The answers to many medical problems are still not within reach of researchers. </w:t>
      </w:r>
      <w:r w:rsidRPr="00F03A17">
        <w:rPr>
          <w:rStyle w:val="StyleUnderline"/>
        </w:rPr>
        <w:t xml:space="preserve">But the </w:t>
      </w:r>
      <w:r w:rsidRPr="00F24465">
        <w:rPr>
          <w:rStyle w:val="StyleUnderline"/>
        </w:rPr>
        <w:t>hazards of AMR can be diminished.</w:t>
      </w:r>
      <w:r>
        <w:rPr>
          <w:rStyle w:val="StyleUnderline"/>
        </w:rPr>
        <w:t xml:space="preserve"> </w:t>
      </w:r>
      <w:proofErr w:type="spellStart"/>
      <w:r w:rsidRPr="000D15B8">
        <w:rPr>
          <w:sz w:val="16"/>
        </w:rPr>
        <w:t>Winegarden</w:t>
      </w:r>
      <w:proofErr w:type="spellEnd"/>
      <w:r w:rsidRPr="000D15B8">
        <w:rPr>
          <w:sz w:val="16"/>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0D15B8">
        <w:rPr>
          <w:sz w:val="16"/>
        </w:rPr>
        <w:t>Winegarden’s</w:t>
      </w:r>
      <w:proofErr w:type="spellEnd"/>
      <w:r w:rsidRPr="000D15B8">
        <w:rPr>
          <w:sz w:val="16"/>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F03A17">
        <w:rPr>
          <w:rStyle w:val="StyleUnderline"/>
        </w:rPr>
        <w:t xml:space="preserve">, the </w:t>
      </w:r>
      <w:r w:rsidRPr="007E7BAC">
        <w:rPr>
          <w:rStyle w:val="StyleUnderline"/>
          <w:highlight w:val="green"/>
        </w:rPr>
        <w:t xml:space="preserve">return on investment for developing </w:t>
      </w:r>
      <w:r w:rsidRPr="00F24465">
        <w:rPr>
          <w:rStyle w:val="StyleUnderline"/>
        </w:rPr>
        <w:t>new antimicrobial medicines</w:t>
      </w:r>
      <w:r w:rsidRPr="000D15B8">
        <w:rPr>
          <w:sz w:val="16"/>
        </w:rPr>
        <w:t xml:space="preserve"> (particularly antibiotics) </w:t>
      </w:r>
      <w:r w:rsidRPr="007E7BAC">
        <w:rPr>
          <w:rStyle w:val="StyleUnderline"/>
          <w:highlight w:val="green"/>
        </w:rPr>
        <w:t>is too low</w:t>
      </w:r>
      <w:r w:rsidRPr="00F03A17">
        <w:rPr>
          <w:rStyle w:val="StyleUnderline"/>
        </w:rPr>
        <w:t>.”</w:t>
      </w:r>
      <w:r>
        <w:rPr>
          <w:rStyle w:val="StyleUnderline"/>
        </w:rPr>
        <w:t xml:space="preserve"> </w:t>
      </w:r>
      <w:r w:rsidRPr="000D15B8">
        <w:rPr>
          <w:sz w:val="16"/>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0D15B8">
        <w:rPr>
          <w:sz w:val="16"/>
        </w:rPr>
        <w:t>Winegarden</w:t>
      </w:r>
      <w:proofErr w:type="spellEnd"/>
      <w:r w:rsidRPr="000D15B8">
        <w:rPr>
          <w:sz w:val="16"/>
        </w:rPr>
        <w:t xml:space="preserve"> says that particular drug class is among several that “face unique impediments” that serve as disincentives for innovation. </w:t>
      </w:r>
      <w:r w:rsidRPr="00F03A17">
        <w:rPr>
          <w:rStyle w:val="StyleUnderline"/>
        </w:rPr>
        <w:t xml:space="preserve">To overcome the steep hill </w:t>
      </w:r>
      <w:r w:rsidRPr="007E7BAC">
        <w:rPr>
          <w:rStyle w:val="StyleUnderline"/>
          <w:highlight w:val="green"/>
        </w:rPr>
        <w:t>that</w:t>
      </w:r>
      <w:r w:rsidRPr="00F03A17">
        <w:rPr>
          <w:rStyle w:val="StyleUnderline"/>
        </w:rPr>
        <w:t xml:space="preserve"> </w:t>
      </w:r>
      <w:r w:rsidRPr="007E7BAC">
        <w:rPr>
          <w:rStyle w:val="StyleUnderline"/>
          <w:highlight w:val="green"/>
        </w:rPr>
        <w:t>impedes</w:t>
      </w:r>
      <w:r w:rsidRPr="00F03A17">
        <w:rPr>
          <w:rStyle w:val="StyleUnderline"/>
        </w:rPr>
        <w:t xml:space="preserve"> the </w:t>
      </w:r>
      <w:r w:rsidRPr="007E7BAC">
        <w:rPr>
          <w:rStyle w:val="StyleUnderline"/>
          <w:highlight w:val="green"/>
        </w:rPr>
        <w:t>development</w:t>
      </w:r>
      <w:r w:rsidRPr="00F03A17">
        <w:rPr>
          <w:rStyle w:val="StyleUnderline"/>
        </w:rPr>
        <w:t xml:space="preserve"> of new AMR drugs, </w:t>
      </w:r>
      <w:r w:rsidRPr="00F24465">
        <w:rPr>
          <w:rStyle w:val="StyleUnderline"/>
        </w:rPr>
        <w:t xml:space="preserve">lawmakers must implement policies that </w:t>
      </w:r>
      <w:r w:rsidRPr="007E7BAC">
        <w:rPr>
          <w:rStyle w:val="StyleUnderline"/>
          <w:highlight w:val="green"/>
          <w:bdr w:val="single" w:sz="4" w:space="0" w:color="auto"/>
        </w:rPr>
        <w:t>unleash the incentives of the free market</w:t>
      </w:r>
      <w:r w:rsidRPr="00F03A17">
        <w:rPr>
          <w:rStyle w:val="StyleUnderline"/>
        </w:rPr>
        <w:t>.</w:t>
      </w:r>
      <w:r w:rsidRPr="000D15B8">
        <w:rPr>
          <w:sz w:val="16"/>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F24465">
        <w:rPr>
          <w:rStyle w:val="StyleUnderline"/>
        </w:rPr>
        <w:t xml:space="preserve">government needs to </w:t>
      </w:r>
      <w:r w:rsidRPr="000D15B8">
        <w:rPr>
          <w:sz w:val="16"/>
        </w:rPr>
        <w:t xml:space="preserve">remove its anchors from the process and </w:t>
      </w:r>
      <w:r w:rsidRPr="007E7BAC">
        <w:rPr>
          <w:rStyle w:val="StyleUnderline"/>
          <w:highlight w:val="green"/>
        </w:rPr>
        <w:t xml:space="preserve">let the market do what it does </w:t>
      </w:r>
      <w:r w:rsidRPr="00F24465">
        <w:rPr>
          <w:rStyle w:val="StyleUnderline"/>
        </w:rPr>
        <w:t>so well.</w:t>
      </w:r>
      <w:r w:rsidRPr="00F03A17">
        <w:rPr>
          <w:rStyle w:val="StyleUnderline"/>
        </w:rPr>
        <w:t xml:space="preserve"> In this case, that’s </w:t>
      </w:r>
      <w:r w:rsidRPr="007E7BAC">
        <w:rPr>
          <w:rStyle w:val="StyleUnderline"/>
          <w:highlight w:val="green"/>
        </w:rPr>
        <w:t>restoring patients’ health, enriching innovative companies that create jobs</w:t>
      </w:r>
      <w:r w:rsidRPr="00F03A17">
        <w:rPr>
          <w:rStyle w:val="StyleUnderline"/>
        </w:rPr>
        <w:t>, and inspiring biotech start-up</w:t>
      </w:r>
      <w:r w:rsidRPr="000D15B8">
        <w:rPr>
          <w:sz w:val="16"/>
        </w:rPr>
        <w:t xml:space="preserve">s such as the group of Stanford undergraduates that has been capitalized to develop new antibiotics. </w:t>
      </w:r>
      <w:r w:rsidRPr="007E7BAC">
        <w:rPr>
          <w:rStyle w:val="StyleUnderline"/>
          <w:highlight w:val="green"/>
        </w:rPr>
        <w:t>If</w:t>
      </w:r>
      <w:r w:rsidRPr="00F03A17">
        <w:rPr>
          <w:rStyle w:val="StyleUnderline"/>
        </w:rPr>
        <w:t xml:space="preserve"> the proper </w:t>
      </w:r>
      <w:r w:rsidRPr="007E7BAC">
        <w:rPr>
          <w:rStyle w:val="StyleUnderline"/>
          <w:highlight w:val="green"/>
        </w:rPr>
        <w:t xml:space="preserve">incentives are in place, the </w:t>
      </w:r>
      <w:r w:rsidRPr="00F24465">
        <w:rPr>
          <w:rStyle w:val="StyleUnderline"/>
        </w:rPr>
        <w:t xml:space="preserve">needed </w:t>
      </w:r>
      <w:r w:rsidRPr="007E7BAC">
        <w:rPr>
          <w:rStyle w:val="StyleUnderline"/>
          <w:highlight w:val="green"/>
        </w:rPr>
        <w:t xml:space="preserve">treatments </w:t>
      </w:r>
      <w:r w:rsidRPr="00F24465">
        <w:rPr>
          <w:rStyle w:val="StyleUnderline"/>
        </w:rPr>
        <w:t xml:space="preserve">will </w:t>
      </w:r>
      <w:r w:rsidRPr="007E7BAC">
        <w:rPr>
          <w:rStyle w:val="StyleUnderline"/>
          <w:highlight w:val="green"/>
        </w:rPr>
        <w:t>follow.</w:t>
      </w:r>
    </w:p>
    <w:p w14:paraId="04486601" w14:textId="77777777" w:rsidR="009944D1" w:rsidRDefault="009944D1" w:rsidP="009944D1">
      <w:pPr>
        <w:pStyle w:val="Heading4"/>
      </w:pPr>
      <w:r>
        <w:t>New Pandemics are deadlier and faster are coming – COVID is just the beginning</w:t>
      </w:r>
    </w:p>
    <w:p w14:paraId="687DE19E" w14:textId="77777777" w:rsidR="009944D1" w:rsidRPr="006D3786" w:rsidRDefault="009944D1" w:rsidP="009944D1">
      <w:r w:rsidRPr="006D3786">
        <w:rPr>
          <w:rStyle w:val="Style13ptBold"/>
        </w:rPr>
        <w:t>Antonelli 20</w:t>
      </w:r>
      <w:r>
        <w:t xml:space="preserve"> </w:t>
      </w:r>
      <w:r w:rsidRPr="006D3786">
        <w:t>Ashley Fuoco Antonelli 5-15-2020</w:t>
      </w:r>
      <w:r>
        <w:t xml:space="preserve"> </w:t>
      </w:r>
      <w:hyperlink r:id="rId8"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40455F83" w14:textId="77777777" w:rsidR="009944D1" w:rsidRPr="00435BA1" w:rsidRDefault="009944D1" w:rsidP="009944D1">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r w:rsidRPr="00435BA1">
        <w:rPr>
          <w:u w:val="single"/>
        </w:rPr>
        <w:t xml:space="preserve">similar to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predicted that the pathogen most likely to cause the next pandemic would be a virus similar to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common—meaning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are able to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406DFAC2" w14:textId="77777777" w:rsidR="009944D1" w:rsidRDefault="009944D1" w:rsidP="009944D1">
      <w:pPr>
        <w:pStyle w:val="Heading4"/>
      </w:pPr>
      <w:r>
        <w:t>Future pandemics will cause extinction – it only takes one ‘super-spreader’ – US prevention is key</w:t>
      </w:r>
    </w:p>
    <w:p w14:paraId="5639B9F8" w14:textId="77777777" w:rsidR="009944D1" w:rsidRDefault="009944D1" w:rsidP="009944D1">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9" w:history="1">
        <w:r w:rsidRPr="00CD3030">
          <w:rPr>
            <w:rStyle w:val="Hyperlink"/>
          </w:rPr>
          <w:t>http://necsi.edu/research/social/pandemics/transition</w:t>
        </w:r>
      </w:hyperlink>
      <w:r w:rsidRPr="00CD3030">
        <w:t xml:space="preserve"> (Professor and President, New England Complex System Institute; PhD in Physics, MIT)</w:t>
      </w:r>
    </w:p>
    <w:p w14:paraId="7FA04298" w14:textId="77777777" w:rsidR="009944D1" w:rsidRPr="00EF0944" w:rsidRDefault="009944D1" w:rsidP="009944D1">
      <w:pPr>
        <w:rPr>
          <w:sz w:val="16"/>
        </w:rPr>
      </w:pPr>
      <w:r w:rsidRPr="0010555D">
        <w:rPr>
          <w:sz w:val="16"/>
        </w:rPr>
        <w:t>Watch as one of the more aggressive—brighter red </w:t>
      </w:r>
      <w:r w:rsidRPr="0010555D">
        <w:rPr>
          <w:rFonts w:cs="Georgia"/>
          <w:sz w:val="16"/>
        </w:rPr>
        <w:t>—</w:t>
      </w:r>
      <w:r w:rsidRPr="0010555D">
        <w:rPr>
          <w:sz w:val="16"/>
        </w:rPr>
        <w:t xml:space="preserve"> strains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proofErr w:type="gramStart"/>
      <w:r w:rsidRPr="00C01178">
        <w:rPr>
          <w:rStyle w:val="Emphasis"/>
          <w:sz w:val="24"/>
        </w:rPr>
        <w:t>long range</w:t>
      </w:r>
      <w:proofErr w:type="gramEnd"/>
      <w:r w:rsidRPr="00C01178">
        <w:rPr>
          <w:rStyle w:val="Emphasis"/>
          <w:sz w:val="24"/>
        </w:rPr>
        <w:t xml:space="preserv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proofErr w:type="gramStart"/>
      <w:r w:rsidRPr="00C01178">
        <w:rPr>
          <w:rStyle w:val="Emphasis"/>
          <w:sz w:val="24"/>
          <w:highlight w:val="green"/>
        </w:rPr>
        <w:t>more</w:t>
      </w:r>
      <w:r w:rsidRPr="00C01178">
        <w:rPr>
          <w:rStyle w:val="Emphasis"/>
          <w:sz w:val="24"/>
        </w:rPr>
        <w:t xml:space="preserve"> higher</w:t>
      </w:r>
      <w:proofErr w:type="gramEnd"/>
      <w:r w:rsidRPr="00C01178">
        <w:rPr>
          <w:rStyle w:val="Emphasis"/>
          <w:sz w:val="24"/>
        </w:rPr>
        <w:t xml:space="preserve">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w:t>
      </w:r>
      <w:proofErr w:type="gramStart"/>
      <w:r w:rsidRPr="00C01178">
        <w:rPr>
          <w:rStyle w:val="StyleUnderline"/>
          <w:sz w:val="24"/>
        </w:rPr>
        <w:t>long range</w:t>
      </w:r>
      <w:proofErr w:type="gramEnd"/>
      <w:r w:rsidRPr="00C01178">
        <w:rPr>
          <w:rStyle w:val="StyleUnderline"/>
          <w:sz w:val="24"/>
        </w:rPr>
        <w:t xml:space="preserv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past experience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Even a system that seems stable, 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w:t>
      </w:r>
      <w:proofErr w:type="spellStart"/>
      <w:r w:rsidRPr="00C01178">
        <w:rPr>
          <w:rStyle w:val="Emphasis"/>
          <w:sz w:val="24"/>
          <w:highlight w:val="green"/>
        </w:rPr>
        <w:t>superspreaders</w:t>
      </w:r>
      <w:proofErr w:type="spellEnd"/>
      <w:r w:rsidRPr="00C01178">
        <w:rPr>
          <w:rStyle w:val="Emphasis"/>
          <w:sz w:val="24"/>
          <w:highlight w:val="green"/>
        </w:rPr>
        <w:t>.”</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4227C9D0" w14:textId="77777777" w:rsidR="009944D1" w:rsidRPr="00EF0944" w:rsidRDefault="009944D1" w:rsidP="009944D1"/>
    <w:p w14:paraId="0B760F80" w14:textId="77777777" w:rsidR="009944D1" w:rsidRPr="00A478F3" w:rsidRDefault="009944D1" w:rsidP="009944D1"/>
    <w:p w14:paraId="4B3D5A4C" w14:textId="77777777" w:rsidR="009944D1" w:rsidRDefault="009944D1" w:rsidP="009944D1">
      <w:pPr>
        <w:pStyle w:val="Heading2"/>
      </w:pPr>
      <w:r>
        <w:t>2</w:t>
      </w:r>
    </w:p>
    <w:p w14:paraId="0BBDE350" w14:textId="77777777" w:rsidR="009944D1" w:rsidRPr="00DB300D" w:rsidRDefault="009944D1" w:rsidP="009944D1">
      <w:pPr>
        <w:pStyle w:val="Heading4"/>
        <w:rPr>
          <w:rFonts w:eastAsia="Times New Roman"/>
        </w:rPr>
      </w:pPr>
      <w:r w:rsidRPr="00DB300D">
        <w:rPr>
          <w:rFonts w:eastAsia="Times New Roman"/>
        </w:rPr>
        <w:t xml:space="preserve">Interpretation: The </w:t>
      </w:r>
      <w:r>
        <w:rPr>
          <w:rFonts w:eastAsia="Times New Roman"/>
        </w:rPr>
        <w:t>a</w:t>
      </w:r>
      <w:r w:rsidRPr="00DB300D">
        <w:rPr>
          <w:rFonts w:eastAsia="Times New Roman"/>
        </w:rPr>
        <w:t>ffirmative debater must specify and separately delineate the types of laborers who will be guaranteed the unconditional right to strike in the text of the 1AC.</w:t>
      </w:r>
    </w:p>
    <w:p w14:paraId="0EC63567" w14:textId="77777777" w:rsidR="009944D1" w:rsidRPr="00DB300D" w:rsidRDefault="009944D1" w:rsidP="009944D1">
      <w:pPr>
        <w:pStyle w:val="Heading4"/>
        <w:rPr>
          <w:rFonts w:eastAsia="Times New Roman"/>
        </w:rPr>
      </w:pPr>
      <w:r w:rsidRPr="00DB300D">
        <w:rPr>
          <w:rFonts w:eastAsia="Times New Roman"/>
        </w:rPr>
        <w:t>Strikers’ jobs are a core question of the topic, and there’s no consensus on normal means.</w:t>
      </w:r>
    </w:p>
    <w:p w14:paraId="64FB72E1" w14:textId="77777777" w:rsidR="009944D1" w:rsidRPr="00DB300D" w:rsidRDefault="009944D1" w:rsidP="009944D1">
      <w:pPr>
        <w:pStyle w:val="Heading4"/>
        <w:rPr>
          <w:rFonts w:eastAsia="Times New Roman"/>
          <w:sz w:val="14"/>
          <w:szCs w:val="14"/>
        </w:rPr>
      </w:pPr>
      <w:r w:rsidRPr="00DB300D">
        <w:rPr>
          <w:rFonts w:eastAsia="Times New Roman"/>
        </w:rPr>
        <w:t>Mason, 18</w:t>
      </w:r>
      <w:r w:rsidRPr="00DB300D">
        <w:rPr>
          <w:rFonts w:eastAsia="Times New Roman"/>
          <w:sz w:val="14"/>
          <w:szCs w:val="14"/>
        </w:rPr>
        <w:t xml:space="preserve">  Elinor Mason, Open Democracy, “On Striking, and the Recognition that Ethics are a Collective Affair” (April 3, 2018), </w:t>
      </w:r>
      <w:hyperlink r:id="rId10">
        <w:r w:rsidRPr="00DB300D">
          <w:rPr>
            <w:rFonts w:eastAsia="Times New Roman"/>
            <w:color w:val="1155CC"/>
            <w:sz w:val="14"/>
            <w:szCs w:val="14"/>
            <w:u w:val="single"/>
          </w:rPr>
          <w:t>https://www.opendemocracy.net/en/opendemocracyuk/on-striking-and-recognition-that-ethics-are-collective-affair/</w:t>
        </w:r>
      </w:hyperlink>
      <w:r w:rsidRPr="00DB300D">
        <w:rPr>
          <w:rFonts w:eastAsia="Times New Roman"/>
          <w:sz w:val="14"/>
          <w:szCs w:val="14"/>
        </w:rPr>
        <w:t xml:space="preserve"> </w:t>
      </w:r>
    </w:p>
    <w:p w14:paraId="1D730000" w14:textId="77777777" w:rsidR="009944D1" w:rsidRPr="00DB300D" w:rsidRDefault="009944D1" w:rsidP="009944D1">
      <w:pPr>
        <w:pStyle w:val="Heading4"/>
        <w:rPr>
          <w:rFonts w:eastAsia="Times New Roman"/>
          <w:sz w:val="14"/>
          <w:szCs w:val="14"/>
          <w:highlight w:val="cyan"/>
        </w:rPr>
      </w:pPr>
      <w:r>
        <w:rPr>
          <w:rFonts w:eastAsia="Times New Roman"/>
          <w:sz w:val="14"/>
          <w:szCs w:val="14"/>
        </w:rPr>
        <w:t>The primary aim of a strike is to harm the interests of the employer.</w:t>
      </w:r>
      <w:r>
        <w:rPr>
          <w:rFonts w:eastAsia="Times New Roman"/>
          <w:sz w:val="16"/>
          <w:szCs w:val="16"/>
        </w:rPr>
        <w:t xml:space="preserve"> </w:t>
      </w:r>
      <w:r w:rsidRPr="00DB300D">
        <w:rPr>
          <w:rFonts w:eastAsia="Times New Roman"/>
          <w:highlight w:val="cyan"/>
          <w:u w:val="single"/>
        </w:rPr>
        <w:t>Public Sector workers, will, inevitably end up harming the public</w:t>
      </w:r>
      <w:r>
        <w:rPr>
          <w:rFonts w:eastAsia="Times New Roman"/>
          <w:u w:val="single"/>
        </w:rPr>
        <w:t xml:space="preserve"> too</w:t>
      </w:r>
      <w:r>
        <w:rPr>
          <w:rFonts w:eastAsia="Times New Roman"/>
          <w:sz w:val="14"/>
          <w:szCs w:val="14"/>
          <w:u w:val="single"/>
        </w:rPr>
        <w:t>.</w:t>
      </w:r>
      <w:r>
        <w:rPr>
          <w:rFonts w:eastAsia="Times New Roman"/>
          <w:sz w:val="14"/>
          <w:szCs w:val="14"/>
        </w:rPr>
        <w:t xml:space="preserve"> In the public sector, the work we do is a public good, and if we withdraw our </w:t>
      </w:r>
      <w:proofErr w:type="spellStart"/>
      <w:r>
        <w:rPr>
          <w:rFonts w:eastAsia="Times New Roman"/>
          <w:sz w:val="14"/>
          <w:szCs w:val="14"/>
        </w:rPr>
        <w:t>labour</w:t>
      </w:r>
      <w:proofErr w:type="spellEnd"/>
      <w:r>
        <w:rPr>
          <w:rFonts w:eastAsia="Times New Roman"/>
          <w:sz w:val="14"/>
          <w:szCs w:val="14"/>
        </w:rPr>
        <w:t xml:space="preserve">, we hurt the public. </w:t>
      </w:r>
      <w:r w:rsidRPr="00DB300D">
        <w:rPr>
          <w:rFonts w:eastAsia="Times New Roman"/>
          <w:highlight w:val="cyan"/>
          <w:u w:val="single"/>
        </w:rPr>
        <w:t>How much harm</w:t>
      </w:r>
      <w:r>
        <w:rPr>
          <w:rFonts w:eastAsia="Times New Roman"/>
          <w:u w:val="single"/>
        </w:rPr>
        <w:t xml:space="preserve"> there is </w:t>
      </w:r>
      <w:r w:rsidRPr="00DB300D">
        <w:rPr>
          <w:rFonts w:eastAsia="Times New Roman"/>
          <w:highlight w:val="cyan"/>
          <w:u w:val="single"/>
        </w:rPr>
        <w:t>depends on what area</w:t>
      </w:r>
      <w:r>
        <w:rPr>
          <w:rFonts w:eastAsia="Times New Roman"/>
          <w:u w:val="single"/>
        </w:rPr>
        <w:t xml:space="preserve">, and what sort of public good </w:t>
      </w:r>
      <w:r w:rsidRPr="00DB300D">
        <w:rPr>
          <w:rFonts w:eastAsia="Times New Roman"/>
          <w:highlight w:val="cyan"/>
          <w:u w:val="single"/>
        </w:rPr>
        <w:t>we are talking about</w:t>
      </w:r>
      <w:r>
        <w:rPr>
          <w:rFonts w:eastAsia="Times New Roman"/>
          <w:u w:val="single"/>
        </w:rPr>
        <w:t xml:space="preserve"> – </w:t>
      </w:r>
      <w:r w:rsidRPr="00DB300D">
        <w:rPr>
          <w:rFonts w:eastAsia="Times New Roman"/>
          <w:highlight w:val="cyan"/>
          <w:u w:val="single"/>
        </w:rPr>
        <w:t>the potential harm from doctors striking is greater than the</w:t>
      </w:r>
      <w:r>
        <w:rPr>
          <w:rFonts w:eastAsia="Times New Roman"/>
          <w:u w:val="single"/>
        </w:rPr>
        <w:t xml:space="preserve"> potential </w:t>
      </w:r>
      <w:r w:rsidRPr="00DB300D">
        <w:rPr>
          <w:rFonts w:eastAsia="Times New Roman"/>
          <w:highlight w:val="cyan"/>
          <w:u w:val="single"/>
        </w:rPr>
        <w:t>harm [professors] do</w:t>
      </w:r>
      <w:r>
        <w:rPr>
          <w:rFonts w:eastAsia="Times New Roman"/>
          <w:u w:val="single"/>
        </w:rPr>
        <w:t xml:space="preserve"> here.</w:t>
      </w:r>
      <w:r>
        <w:rPr>
          <w:rFonts w:eastAsia="Times New Roman"/>
          <w:sz w:val="14"/>
          <w:szCs w:val="14"/>
        </w:rPr>
        <w:t xml:space="preserve"> The harm we do to our students in striking is nonetheless significant, and it needs to be defended.</w:t>
      </w:r>
    </w:p>
    <w:p w14:paraId="5FD3C6CE" w14:textId="77777777" w:rsidR="009944D1" w:rsidRDefault="009944D1" w:rsidP="009944D1">
      <w:pPr>
        <w:pStyle w:val="Heading4"/>
      </w:pPr>
      <w:r>
        <w:t xml:space="preserve">Violation: they don’t </w:t>
      </w:r>
    </w:p>
    <w:p w14:paraId="5A7EBFA0" w14:textId="77777777" w:rsidR="009944D1" w:rsidRDefault="009944D1" w:rsidP="009944D1">
      <w:pPr>
        <w:pStyle w:val="Heading4"/>
      </w:pPr>
      <w:r>
        <w:t>Standards:</w:t>
      </w:r>
    </w:p>
    <w:p w14:paraId="4B8A4174" w14:textId="77777777" w:rsidR="009944D1" w:rsidRPr="007D0451" w:rsidRDefault="009944D1" w:rsidP="009944D1">
      <w:pPr>
        <w:pStyle w:val="Heading4"/>
      </w:pPr>
      <w:r>
        <w:t xml:space="preserve">1] </w:t>
      </w:r>
      <w:r w:rsidRPr="007D0451">
        <w:rPr>
          <w:u w:val="single"/>
        </w:rPr>
        <w:t>Shiftiness</w:t>
      </w:r>
      <w:r>
        <w:t xml:space="preserve"> – They can redefine the jobs defended by the 1AC in the 1AR which allows them to recontextualize their enforcement mechanism to wriggle out of DA’s. </w:t>
      </w:r>
    </w:p>
    <w:p w14:paraId="11FDE14D" w14:textId="77777777" w:rsidR="009944D1" w:rsidRDefault="009944D1" w:rsidP="009944D1">
      <w:pPr>
        <w:pStyle w:val="Heading4"/>
      </w:pPr>
      <w:r>
        <w:t xml:space="preserve">2] </w:t>
      </w:r>
      <w:r w:rsidRPr="007D0451">
        <w:rPr>
          <w:u w:val="single"/>
        </w:rPr>
        <w:t>Real World</w:t>
      </w:r>
      <w:r>
        <w:t xml:space="preserve"> – Policy makers will always specify about the mandates of the plan. It also means zero solvency, since vague </w:t>
      </w:r>
      <w:proofErr w:type="spellStart"/>
      <w:r>
        <w:t>affs</w:t>
      </w:r>
      <w:proofErr w:type="spellEnd"/>
      <w:r>
        <w:t xml:space="preserve"> get rolled back or circumvented.</w:t>
      </w:r>
    </w:p>
    <w:p w14:paraId="53B8F880" w14:textId="77777777" w:rsidR="009944D1" w:rsidRDefault="009944D1" w:rsidP="009944D1">
      <w:pPr>
        <w:pStyle w:val="Heading4"/>
      </w:pPr>
      <w:r>
        <w:t>The shell isn’t regressive or arbitrary – it’s an active part of drafting bills and is central to any advocacy.</w:t>
      </w:r>
    </w:p>
    <w:p w14:paraId="7A2222CF" w14:textId="6A85AED9" w:rsidR="009944D1" w:rsidRDefault="009944D1" w:rsidP="009944D1">
      <w:pPr>
        <w:pStyle w:val="Heading4"/>
        <w:rPr>
          <w:rFonts w:eastAsia="MS Gothic"/>
        </w:rPr>
      </w:pPr>
      <w:r w:rsidRPr="00143A04">
        <w:rPr>
          <w:rFonts w:eastAsia="MS Gothic"/>
        </w:rPr>
        <w:t xml:space="preserve">Paradigms – </w:t>
      </w:r>
      <w:r w:rsidRPr="00143A04">
        <w:rPr>
          <w:rFonts w:eastAsia="MS Gothic"/>
          <w:u w:val="single"/>
        </w:rPr>
        <w:t>Fairness</w:t>
      </w:r>
      <w:r w:rsidRPr="00143A04">
        <w:rPr>
          <w:rFonts w:eastAsia="MS Gothic"/>
        </w:rPr>
        <w:t xml:space="preserve"> – </w:t>
      </w:r>
      <w:bookmarkStart w:id="0" w:name="_Hlk75410603"/>
      <w:r w:rsidRPr="00143A04">
        <w:rPr>
          <w:rFonts w:eastAsia="MS Gothic"/>
        </w:rPr>
        <w:t>debate is a competitive activity that requires fairness for objective evaluation</w:t>
      </w:r>
      <w:bookmarkEnd w:id="0"/>
      <w:r w:rsidRPr="00143A04">
        <w:rPr>
          <w:rFonts w:eastAsia="MS Gothic"/>
        </w:rPr>
        <w:t xml:space="preserve">. </w:t>
      </w:r>
      <w:r>
        <w:rPr>
          <w:rFonts w:eastAsia="MS Gothic"/>
          <w:u w:val="single"/>
        </w:rPr>
        <w:t>Education</w:t>
      </w:r>
      <w:r>
        <w:rPr>
          <w:rFonts w:eastAsia="MS Gothic"/>
        </w:rPr>
        <w:t xml:space="preserve"> – it’s why schools fund debate.</w:t>
      </w:r>
      <w:r w:rsidRPr="00143A04">
        <w:rPr>
          <w:rFonts w:eastAsia="MS Gothic"/>
        </w:rPr>
        <w:t xml:space="preserve"> </w:t>
      </w:r>
      <w:r w:rsidRPr="00143A04">
        <w:rPr>
          <w:rFonts w:eastAsia="MS Gothic"/>
          <w:u w:val="single"/>
        </w:rPr>
        <w:t>Drop the debater</w:t>
      </w:r>
      <w:r w:rsidRPr="00143A04">
        <w:rPr>
          <w:rFonts w:eastAsia="MS Gothic"/>
        </w:rPr>
        <w:t xml:space="preserve"> – a] indicts the </w:t>
      </w:r>
      <w:proofErr w:type="spellStart"/>
      <w:r w:rsidRPr="00143A04">
        <w:rPr>
          <w:rFonts w:eastAsia="MS Gothic"/>
        </w:rPr>
        <w:t>aff</w:t>
      </w:r>
      <w:proofErr w:type="spellEnd"/>
      <w:r w:rsidRPr="00143A04">
        <w:rPr>
          <w:rFonts w:eastAsia="MS Gothic"/>
        </w:rPr>
        <w:t xml:space="preserve"> so drop the </w:t>
      </w:r>
      <w:proofErr w:type="spellStart"/>
      <w:r w:rsidRPr="00143A04">
        <w:rPr>
          <w:rFonts w:eastAsia="MS Gothic"/>
        </w:rPr>
        <w:t>arg</w:t>
      </w:r>
      <w:proofErr w:type="spellEnd"/>
      <w:r w:rsidRPr="00143A04">
        <w:rPr>
          <w:rFonts w:eastAsia="MS Gothic"/>
        </w:rPr>
        <w:t xml:space="preserve"> is drop the debater b] deter future abuse </w:t>
      </w:r>
      <w:r w:rsidRPr="00143A04">
        <w:rPr>
          <w:rFonts w:eastAsia="MS Gothic"/>
          <w:u w:val="single"/>
        </w:rPr>
        <w:t xml:space="preserve">Competing </w:t>
      </w:r>
      <w:proofErr w:type="spellStart"/>
      <w:r w:rsidRPr="00143A04">
        <w:rPr>
          <w:rFonts w:eastAsia="MS Gothic"/>
          <w:u w:val="single"/>
        </w:rPr>
        <w:t>interps</w:t>
      </w:r>
      <w:proofErr w:type="spellEnd"/>
      <w:r w:rsidRPr="00143A04">
        <w:rPr>
          <w:rFonts w:eastAsia="MS Gothic"/>
        </w:rPr>
        <w:t xml:space="preserve"> – a] reasonability is arbitrary and encourages judge intervention since there’s no clear norm b] it creates a race to the top where we create the best possible norms for debate. </w:t>
      </w:r>
      <w:r w:rsidRPr="00143A04">
        <w:rPr>
          <w:rFonts w:eastAsia="MS Gothic"/>
          <w:u w:val="single"/>
        </w:rPr>
        <w:t>No RVIs</w:t>
      </w:r>
      <w:r w:rsidRPr="00143A04">
        <w:rPr>
          <w:rFonts w:eastAsia="MS Gothic"/>
        </w:rPr>
        <w:t xml:space="preserve"> – a] illogical, you don’t win for proving that you meet the burden of being fair, logic outweighs since it’s a prerequisite for evaluating any other argument b] RVIs incentivize baiting theory and prepping it out which leads to maximally abusive practices. c] Getting faster solves. </w:t>
      </w:r>
      <w:r>
        <w:t xml:space="preserve">CX doesn’t check since it moots all prep time. </w:t>
      </w:r>
      <w:r w:rsidRPr="00143A04">
        <w:rPr>
          <w:rFonts w:eastAsia="MS Gothic"/>
          <w:u w:val="single"/>
        </w:rPr>
        <w:t>1NC theory first</w:t>
      </w:r>
      <w:r w:rsidRPr="00143A04">
        <w:rPr>
          <w:rFonts w:eastAsia="MS Gothic"/>
        </w:rPr>
        <w:t xml:space="preserve"> – a] If I was </w:t>
      </w:r>
      <w:proofErr w:type="gramStart"/>
      <w:r w:rsidRPr="00143A04">
        <w:rPr>
          <w:rFonts w:eastAsia="MS Gothic"/>
        </w:rPr>
        <w:t>abusive</w:t>
      </w:r>
      <w:proofErr w:type="gramEnd"/>
      <w:r w:rsidRPr="00143A04">
        <w:rPr>
          <w:rFonts w:eastAsia="MS Gothic"/>
        </w:rPr>
        <w:t xml:space="preserve"> it was because the 1AC was b] We have more speeches to norm over whether it’s a good idea. </w:t>
      </w:r>
      <w:r w:rsidRPr="00143A04">
        <w:rPr>
          <w:rFonts w:eastAsia="MS Gothic"/>
          <w:u w:val="single"/>
        </w:rPr>
        <w:t xml:space="preserve">Neg abuse o/w </w:t>
      </w:r>
      <w:proofErr w:type="spellStart"/>
      <w:r w:rsidRPr="00143A04">
        <w:rPr>
          <w:rFonts w:eastAsia="MS Gothic"/>
          <w:u w:val="single"/>
        </w:rPr>
        <w:t>aff</w:t>
      </w:r>
      <w:proofErr w:type="spellEnd"/>
      <w:r w:rsidRPr="00143A04">
        <w:rPr>
          <w:rFonts w:eastAsia="MS Gothic"/>
          <w:u w:val="single"/>
        </w:rPr>
        <w:t xml:space="preserve"> abuse</w:t>
      </w:r>
      <w:r w:rsidRPr="00143A04">
        <w:rPr>
          <w:rFonts w:eastAsia="MS Gothic"/>
        </w:rPr>
        <w:t xml:space="preserve"> – we both have 13 minutes but you have persuasive advantages in the 2AR on top of infinite prep time.</w:t>
      </w:r>
    </w:p>
    <w:p w14:paraId="25919DE4" w14:textId="77777777" w:rsidR="0070194A" w:rsidRPr="0070194A" w:rsidRDefault="0070194A" w:rsidP="0070194A"/>
    <w:p w14:paraId="0A9E5703" w14:textId="77777777" w:rsidR="009944D1" w:rsidRDefault="009944D1" w:rsidP="009944D1">
      <w:pPr>
        <w:pStyle w:val="Heading2"/>
      </w:pPr>
      <w:r>
        <w:t xml:space="preserve">Case </w:t>
      </w:r>
    </w:p>
    <w:p w14:paraId="174FF242" w14:textId="77777777" w:rsidR="00EA5F21" w:rsidRDefault="00EA5F21" w:rsidP="00EA5F21">
      <w:pPr>
        <w:pStyle w:val="Heading3"/>
      </w:pPr>
      <w:r>
        <w:t>UV</w:t>
      </w:r>
    </w:p>
    <w:p w14:paraId="710D7B75" w14:textId="77777777" w:rsidR="00EA5F21" w:rsidRDefault="00EA5F21" w:rsidP="00EA5F21">
      <w:pPr>
        <w:pStyle w:val="Heading4"/>
      </w:pPr>
      <w:r>
        <w:t xml:space="preserve">Reasonability on 1AR shells – 1AR theory is crazy </w:t>
      </w:r>
      <w:proofErr w:type="spellStart"/>
      <w:r>
        <w:t>aff</w:t>
      </w:r>
      <w:proofErr w:type="spellEnd"/>
      <w:r>
        <w:t>-biased because the 2AR gets to line-by-line every 2NR standard with new answers that never get responded to– reasonability checks 2AR sandbagging by preventing crazy abusive 1NCs while still giving the 2N a chance.</w:t>
      </w:r>
    </w:p>
    <w:p w14:paraId="2D461B29" w14:textId="77777777" w:rsidR="00EA5F21" w:rsidRDefault="00EA5F21" w:rsidP="00EA5F21">
      <w:pPr>
        <w:pStyle w:val="Heading4"/>
      </w:pPr>
      <w:r>
        <w:t xml:space="preserve">DTA on 1AR shells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w:t>
      </w:r>
    </w:p>
    <w:p w14:paraId="758CBDD9" w14:textId="77777777" w:rsidR="00EA5F21" w:rsidRDefault="00EA5F21" w:rsidP="00EA5F21">
      <w:pPr>
        <w:pStyle w:val="Heading4"/>
      </w:pPr>
      <w:r>
        <w:t>RVIs on 1AR theory – 1AR being able to spend 20 seconds on a shell and still win forces the 2N to allocate at least 2:30 on the shell which means RVIs check back time skew – o/w on quantifiability.</w:t>
      </w:r>
    </w:p>
    <w:p w14:paraId="27342A85" w14:textId="77777777" w:rsidR="00EA5F21" w:rsidRPr="00EA5F21" w:rsidRDefault="00EA5F21" w:rsidP="00EA5F21"/>
    <w:p w14:paraId="0AAA0BDD" w14:textId="77777777" w:rsidR="009944D1" w:rsidRDefault="009944D1" w:rsidP="009944D1">
      <w:r>
        <w:t xml:space="preserve">No 1ar theory – allows them to run infinitely abusive shells and dump in the 2ar to win – makes being neg impossible </w:t>
      </w:r>
    </w:p>
    <w:p w14:paraId="69369CD0" w14:textId="4A07A991" w:rsidR="009944D1" w:rsidRPr="009D27D6" w:rsidRDefault="00EA5F21" w:rsidP="009944D1">
      <w:r>
        <w:t xml:space="preserve">PICs: </w:t>
      </w:r>
    </w:p>
    <w:p w14:paraId="6F2AD284" w14:textId="77777777" w:rsidR="009944D1" w:rsidRDefault="009944D1" w:rsidP="009944D1">
      <w:pPr>
        <w:pStyle w:val="Heading3"/>
      </w:pPr>
      <w:r>
        <w:t>FW</w:t>
      </w:r>
    </w:p>
    <w:p w14:paraId="58DB14ED" w14:textId="77777777" w:rsidR="009944D1" w:rsidRDefault="009944D1" w:rsidP="009944D1">
      <w:pPr>
        <w:pStyle w:val="Heading4"/>
      </w:pPr>
      <w:bookmarkStart w:id="1" w:name="_Hlk76387190"/>
      <w:r>
        <w:t xml:space="preserve">The standard is maximizing pleasure and minimizing pain: </w:t>
      </w:r>
    </w:p>
    <w:p w14:paraId="67BEB56A" w14:textId="77777777" w:rsidR="009944D1" w:rsidRPr="00A3034A" w:rsidRDefault="009944D1" w:rsidP="009944D1">
      <w:pPr>
        <w:pStyle w:val="Heading4"/>
        <w:rPr>
          <w:bCs/>
          <w:u w:val="single"/>
        </w:rPr>
      </w:pPr>
      <w:r w:rsidRPr="00A3034A">
        <w:t>Pleasure and pain</w:t>
      </w:r>
      <w:r>
        <w:t xml:space="preserve"> have intrinsic evolutionary value – neuroscience studies prove</w:t>
      </w:r>
    </w:p>
    <w:p w14:paraId="1A42A43D" w14:textId="77777777" w:rsidR="009944D1" w:rsidRPr="00A3034A" w:rsidRDefault="009944D1" w:rsidP="009944D1">
      <w:pPr>
        <w:rPr>
          <w:rStyle w:val="Style13ptBold"/>
        </w:rPr>
      </w:pPr>
      <w:r w:rsidRPr="00A3034A">
        <w:rPr>
          <w:rStyle w:val="Style13ptBold"/>
        </w:rPr>
        <w:t>Blum et al. 18</w:t>
      </w:r>
    </w:p>
    <w:p w14:paraId="09A36DE3" w14:textId="77777777" w:rsidR="009944D1" w:rsidRPr="00A3034A" w:rsidRDefault="009944D1" w:rsidP="009944D1">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5DBB5A01"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7778CF92"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70C013DD"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3C700FF"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547DE5EA"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CEA3372"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FC49CC4" w14:textId="77777777" w:rsidR="009944D1" w:rsidRPr="00A3034A" w:rsidRDefault="009944D1" w:rsidP="009944D1">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74BEEAE2"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B45DE94"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278C4FC"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0E29BCA2"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2365875"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9EC76E4"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6F99E25D"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D8E0C4F"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4D7B1CB9"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709BFF3"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C157F7B"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FC85FFB"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5171945"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23133ED"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4A1C5FE" w14:textId="77777777" w:rsidR="009944D1" w:rsidRPr="00A3034A" w:rsidRDefault="009944D1" w:rsidP="009944D1">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D357245" w14:textId="77777777" w:rsidR="009944D1" w:rsidRDefault="009944D1" w:rsidP="009944D1">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66DA877" w14:textId="77777777" w:rsidR="009944D1" w:rsidRDefault="009944D1" w:rsidP="009944D1">
      <w:pPr>
        <w:pStyle w:val="Heading4"/>
      </w:pPr>
      <w:r>
        <w:t xml:space="preserve">3) Actor specificity: states don’t have </w:t>
      </w:r>
      <w:proofErr w:type="gramStart"/>
      <w:r>
        <w:t>intent,</w:t>
      </w:r>
      <w:proofErr w:type="gramEnd"/>
      <w:r>
        <w:t xml:space="preserve"> they can’t take action that benefits everyone equally so they have to use util to decide on the best mode of action </w:t>
      </w:r>
    </w:p>
    <w:p w14:paraId="17E4D08C" w14:textId="77777777" w:rsidR="009944D1" w:rsidRDefault="009944D1" w:rsidP="009944D1">
      <w:pPr>
        <w:pStyle w:val="Heading4"/>
      </w:pPr>
      <w:r>
        <w:t xml:space="preserve">4) Extinction first: </w:t>
      </w:r>
    </w:p>
    <w:p w14:paraId="4021533E" w14:textId="77777777" w:rsidR="009944D1" w:rsidRPr="00756545" w:rsidRDefault="009944D1" w:rsidP="009944D1">
      <w:pPr>
        <w:rPr>
          <w:rStyle w:val="Style13ptBold"/>
        </w:rPr>
      </w:pPr>
      <w:r w:rsidRPr="00756545">
        <w:rPr>
          <w:rStyle w:val="Style13ptBold"/>
        </w:rPr>
        <w:t xml:space="preserve">a) philosophers have been debating about morality for centuries and they’re still inconclusive, life is a pre-requisite in order to continue pondering about morality </w:t>
      </w:r>
    </w:p>
    <w:p w14:paraId="598336D5" w14:textId="77777777" w:rsidR="009944D1" w:rsidRPr="00756545" w:rsidRDefault="009944D1" w:rsidP="009944D1">
      <w:pPr>
        <w:rPr>
          <w:rStyle w:val="Style13ptBold"/>
        </w:rPr>
      </w:pPr>
      <w:r w:rsidRPr="00756545">
        <w:rPr>
          <w:rStyle w:val="Style13ptBold"/>
        </w:rPr>
        <w:t>b) precludes any form of progress in the future</w:t>
      </w:r>
    </w:p>
    <w:p w14:paraId="19DB63E5" w14:textId="77777777" w:rsidR="009944D1" w:rsidRPr="00756545" w:rsidRDefault="009944D1" w:rsidP="009944D1">
      <w:pPr>
        <w:rPr>
          <w:rStyle w:val="Style13ptBold"/>
        </w:rPr>
      </w:pPr>
      <w:r w:rsidRPr="00756545">
        <w:rPr>
          <w:rStyle w:val="Style13ptBold"/>
        </w:rPr>
        <w:t xml:space="preserve">c) causes immense suffering, which is still bad under their FW </w:t>
      </w:r>
    </w:p>
    <w:p w14:paraId="10940BDB" w14:textId="77777777" w:rsidR="009944D1" w:rsidRDefault="009944D1" w:rsidP="009944D1">
      <w:pPr>
        <w:rPr>
          <w:rStyle w:val="Style13ptBold"/>
        </w:rPr>
      </w:pPr>
      <w:r w:rsidRPr="00756545">
        <w:rPr>
          <w:rStyle w:val="Style13ptBold"/>
        </w:rPr>
        <w:t xml:space="preserve">d) cognitive biases cause you to underestimate the extent of extinction, which means you should overcompensate to make up for it </w:t>
      </w:r>
    </w:p>
    <w:p w14:paraId="1A9784DC" w14:textId="77777777" w:rsidR="009944D1" w:rsidRDefault="009944D1" w:rsidP="009944D1">
      <w:pPr>
        <w:pStyle w:val="Heading4"/>
        <w:rPr>
          <w:rFonts w:cs="Calibri"/>
        </w:rPr>
      </w:pPr>
      <w:r>
        <w:rPr>
          <w:rFonts w:cs="Calibri"/>
        </w:rPr>
        <w:t xml:space="preserve">e) biological life is a prerequisite to any alternative advocacy </w:t>
      </w:r>
    </w:p>
    <w:bookmarkEnd w:id="1"/>
    <w:p w14:paraId="0D7B895C" w14:textId="77777777" w:rsidR="006A1F9D" w:rsidRDefault="006A1F9D" w:rsidP="00EA5F21">
      <w:pPr>
        <w:pStyle w:val="Heading4"/>
        <w:rPr>
          <w:rStyle w:val="Style13ptBold"/>
          <w:b/>
        </w:rPr>
      </w:pPr>
    </w:p>
    <w:p w14:paraId="53195D31" w14:textId="10EA7447" w:rsidR="00EA5F21" w:rsidRPr="00296B61" w:rsidRDefault="00EA5F21" w:rsidP="00EA5F21">
      <w:pPr>
        <w:pStyle w:val="Heading4"/>
        <w:rPr>
          <w:rStyle w:val="Style13ptBold"/>
          <w:b/>
        </w:rPr>
      </w:pPr>
      <w:r w:rsidRPr="00296B61">
        <w:rPr>
          <w:rStyle w:val="Style13ptBold"/>
          <w:b/>
        </w:rPr>
        <w:t>No scientific basis for affect</w:t>
      </w:r>
      <w:r>
        <w:rPr>
          <w:rStyle w:val="Style13ptBold"/>
          <w:b/>
        </w:rPr>
        <w:t>---</w:t>
      </w:r>
      <w:r w:rsidRPr="00296B61">
        <w:rPr>
          <w:rStyle w:val="Style13ptBold"/>
          <w:b/>
        </w:rPr>
        <w:t xml:space="preserve">psychological orientations </w:t>
      </w:r>
      <w:proofErr w:type="gramStart"/>
      <w:r w:rsidRPr="00296B61">
        <w:rPr>
          <w:rStyle w:val="Style13ptBold"/>
          <w:b/>
        </w:rPr>
        <w:t>are</w:t>
      </w:r>
      <w:proofErr w:type="gramEnd"/>
      <w:r w:rsidRPr="00296B61">
        <w:rPr>
          <w:rStyle w:val="Style13ptBold"/>
          <w:b/>
        </w:rPr>
        <w:t xml:space="preserve"> a result of social surroundings which means the judge should evaluate </w:t>
      </w:r>
      <w:r w:rsidRPr="00296B61">
        <w:rPr>
          <w:rStyle w:val="Style13ptBold"/>
          <w:b/>
          <w:u w:val="single"/>
        </w:rPr>
        <w:t>material</w:t>
      </w:r>
      <w:r w:rsidRPr="00296B61">
        <w:rPr>
          <w:rStyle w:val="Style13ptBold"/>
          <w:b/>
        </w:rPr>
        <w:t xml:space="preserve"> consequences before </w:t>
      </w:r>
      <w:r w:rsidRPr="00296B61">
        <w:rPr>
          <w:rStyle w:val="Style13ptBold"/>
          <w:b/>
          <w:u w:val="single"/>
        </w:rPr>
        <w:t>rhetorical</w:t>
      </w:r>
      <w:r w:rsidRPr="00296B61">
        <w:rPr>
          <w:rStyle w:val="Style13ptBold"/>
          <w:b/>
        </w:rPr>
        <w:t xml:space="preserve"> ones</w:t>
      </w:r>
      <w:r>
        <w:rPr>
          <w:rStyle w:val="Style13ptBold"/>
          <w:b/>
        </w:rPr>
        <w:t xml:space="preserve">. </w:t>
      </w:r>
    </w:p>
    <w:p w14:paraId="0F19080E" w14:textId="77777777" w:rsidR="00EA5F21" w:rsidRPr="00AF293B" w:rsidRDefault="00EA5F21" w:rsidP="00EA5F21">
      <w:r w:rsidRPr="00AF293B">
        <w:t xml:space="preserve">Emily </w:t>
      </w:r>
      <w:r w:rsidRPr="00AF293B">
        <w:rPr>
          <w:b/>
        </w:rPr>
        <w:t>Martin 13</w:t>
      </w:r>
      <w:r w:rsidRPr="00AF293B">
        <w:t>. Professor in the Department of Anthropology @ New York University. 2013. “The Potentiality of Ethnography and the Limits of Affect Theory,” Current Anthropology: Vol. 54, No. S7</w:t>
      </w:r>
    </w:p>
    <w:p w14:paraId="4E56C01A" w14:textId="77777777" w:rsidR="00EA5F21" w:rsidRPr="00965DEB" w:rsidRDefault="00EA5F21" w:rsidP="00EA5F21">
      <w:pPr>
        <w:rPr>
          <w:rStyle w:val="Emphasis"/>
        </w:rPr>
      </w:pPr>
      <w:r w:rsidRPr="00965DEB">
        <w:rPr>
          <w:sz w:val="14"/>
        </w:rPr>
        <w:t xml:space="preserve">Many </w:t>
      </w:r>
      <w:r w:rsidRPr="0074734C">
        <w:rPr>
          <w:rStyle w:val="StyleUnderline"/>
        </w:rPr>
        <w:t>scholars in the humanities have</w:t>
      </w:r>
      <w:r w:rsidRPr="00965DEB">
        <w:rPr>
          <w:sz w:val="14"/>
        </w:rPr>
        <w:t xml:space="preserve"> recently </w:t>
      </w:r>
      <w:r w:rsidRPr="0074734C">
        <w:rPr>
          <w:rStyle w:val="StyleUnderline"/>
        </w:rPr>
        <w:t>engaged with research in neuroscience</w:t>
      </w:r>
      <w:r w:rsidRPr="00965DEB">
        <w:rPr>
          <w:sz w:val="14"/>
        </w:rPr>
        <w:t xml:space="preserve"> </w:t>
      </w:r>
      <w:r w:rsidRPr="0074734C">
        <w:rPr>
          <w:rStyle w:val="StyleUnderline"/>
        </w:rPr>
        <w:t>to posit a view of a</w:t>
      </w:r>
      <w:r w:rsidRPr="00965DEB">
        <w:rPr>
          <w:sz w:val="14"/>
        </w:rPr>
        <w:t xml:space="preserve"> </w:t>
      </w:r>
      <w:r w:rsidRPr="0074734C">
        <w:rPr>
          <w:rStyle w:val="StyleUnderline"/>
        </w:rPr>
        <w:t xml:space="preserve">precognitive, </w:t>
      </w:r>
      <w:proofErr w:type="spellStart"/>
      <w:r w:rsidRPr="0074734C">
        <w:rPr>
          <w:rStyle w:val="StyleUnderline"/>
        </w:rPr>
        <w:t>preindividual</w:t>
      </w:r>
      <w:proofErr w:type="spellEnd"/>
      <w:r w:rsidRPr="0074734C">
        <w:rPr>
          <w:rStyle w:val="StyleUnderline"/>
        </w:rPr>
        <w:t xml:space="preserve"> stage of human perception that promises unrealized dimensions of potentiality</w:t>
      </w:r>
      <w:r w:rsidRPr="00965DEB">
        <w:rPr>
          <w:sz w:val="14"/>
        </w:rPr>
        <w:t xml:space="preserve">. Here are some descriptions of affect in the words of two theorists from quite different disciplines. Nigel Thrift, a geographer, writes, </w:t>
      </w:r>
      <w:proofErr w:type="gramStart"/>
      <w:r w:rsidRPr="00965DEB">
        <w:rPr>
          <w:sz w:val="14"/>
        </w:rPr>
        <w:t>In</w:t>
      </w:r>
      <w:proofErr w:type="gramEnd"/>
      <w:r w:rsidRPr="00965DEB">
        <w:rPr>
          <w:sz w:val="14"/>
        </w:rPr>
        <w:t xml:space="preserve"> this paper I want to think about affect in cities and about affective cities … and, above all, about what the political consequences of thinking more explicitly about these topics might be—once it is accepted that the political decision is itself produced by a series of inhuman or pre-subjective forces and intensities. (Thrift 2004:58) Eric </w:t>
      </w:r>
      <w:proofErr w:type="spellStart"/>
      <w:r w:rsidRPr="00965DEB">
        <w:rPr>
          <w:sz w:val="14"/>
        </w:rPr>
        <w:t>Shouse</w:t>
      </w:r>
      <w:proofErr w:type="spellEnd"/>
      <w:r w:rsidRPr="00965DEB">
        <w:rPr>
          <w:sz w:val="14"/>
        </w:rPr>
        <w:t xml:space="preserve">, a cultural critic, states, </w:t>
      </w:r>
      <w:proofErr w:type="gramStart"/>
      <w:r w:rsidRPr="00965DEB">
        <w:rPr>
          <w:sz w:val="14"/>
        </w:rPr>
        <w:t>An</w:t>
      </w:r>
      <w:proofErr w:type="gramEnd"/>
      <w:r w:rsidRPr="00965DEB">
        <w:rPr>
          <w:sz w:val="14"/>
        </w:rPr>
        <w:t xml:space="preserve"> </w:t>
      </w:r>
      <w:r w:rsidRPr="00965DEB">
        <w:rPr>
          <w:rStyle w:val="StyleUnderline"/>
        </w:rPr>
        <w:t>affect is a non-conscious experience of intensity</w:t>
      </w:r>
      <w:r w:rsidRPr="00965DEB">
        <w:rPr>
          <w:sz w:val="14"/>
        </w:rPr>
        <w:t>; it is a moment of unformed and unstructured potential. … Affect is always prior to and/or outside of consciousness. (</w:t>
      </w:r>
      <w:proofErr w:type="spellStart"/>
      <w:r w:rsidRPr="00965DEB">
        <w:rPr>
          <w:sz w:val="14"/>
        </w:rPr>
        <w:t>Shouse</w:t>
      </w:r>
      <w:proofErr w:type="spellEnd"/>
      <w:r w:rsidRPr="00965DEB">
        <w:rPr>
          <w:sz w:val="14"/>
        </w:rPr>
        <w:t xml:space="preserve"> 2005) There are a number of importantly different varieties of affect theory. Some are indebted to Silvan Tomkins’s (2008) writing and others to Francisco Varela’s work on open systems, often in the style of Deleuze and </w:t>
      </w:r>
      <w:proofErr w:type="spellStart"/>
      <w:r w:rsidRPr="00965DEB">
        <w:rPr>
          <w:sz w:val="14"/>
        </w:rPr>
        <w:t>Guatarri</w:t>
      </w:r>
      <w:proofErr w:type="spellEnd"/>
      <w:r w:rsidRPr="00965DEB">
        <w:rPr>
          <w:sz w:val="14"/>
        </w:rPr>
        <w:t xml:space="preserve"> (1987; Varela 1999). But taking into account their differences, historian Ruth Leys (2011) summarizes some of the main assumptions they hold in common: “For the theorists in question, affects are ‘inhuman,’ ‘pre-subjective,’ ‘visceral’ forces and intensities that influence our thinking and judgments but are separate from these. Whatever else may be meant by the terms affect and emotion … the affects must be non-cognitive, corporeal processes or states” (437).7 For such theorists, affect is, as Brian </w:t>
      </w:r>
      <w:proofErr w:type="spellStart"/>
      <w:r w:rsidRPr="00965DEB">
        <w:rPr>
          <w:sz w:val="14"/>
        </w:rPr>
        <w:t>Massumi</w:t>
      </w:r>
      <w:proofErr w:type="spellEnd"/>
      <w:r w:rsidRPr="00965DEB">
        <w:rPr>
          <w:sz w:val="14"/>
        </w:rPr>
        <w:t xml:space="preserve"> (2002) asserts, “irreducibly bodily and autonomic” (28). Other enthusiastic contributors to affect theory from a wide range of fields, include Eve Sedgwick, Patricia Clough, Lauren Berlant, Elizabeth Grosz, Rosie </w:t>
      </w:r>
      <w:proofErr w:type="spellStart"/>
      <w:r w:rsidRPr="00965DEB">
        <w:rPr>
          <w:sz w:val="14"/>
        </w:rPr>
        <w:t>Braidotti</w:t>
      </w:r>
      <w:proofErr w:type="spellEnd"/>
      <w:r w:rsidRPr="00965DEB">
        <w:rPr>
          <w:sz w:val="14"/>
        </w:rPr>
        <w:t xml:space="preserve">, Kathleen Stewart, Lawrence Grossberg, Elizabeth Wilson, and Antonio Damasio.8 This work relates directly to the theme of potentiality. </w:t>
      </w:r>
      <w:proofErr w:type="spellStart"/>
      <w:r w:rsidRPr="00965DEB">
        <w:rPr>
          <w:sz w:val="14"/>
        </w:rPr>
        <w:t>Massumi</w:t>
      </w:r>
      <w:proofErr w:type="spellEnd"/>
      <w:r w:rsidRPr="00965DEB">
        <w:rPr>
          <w:sz w:val="14"/>
        </w:rPr>
        <w:t xml:space="preserve">, one of the most widely read writers on affect theory, stresses its connection with “potential” in a chapter called “Autonomy of Affect.” Something that happens too quickly to have happened, actually, is virtual. The body is as immediately virtual as it is actual. The virtual, the pressing crowd of incipiencies and tendencies, is a realm of potential. In potential is where futurity combines, unmediated, with pastness, where outsides are </w:t>
      </w:r>
      <w:proofErr w:type="spellStart"/>
      <w:r w:rsidRPr="00965DEB">
        <w:rPr>
          <w:sz w:val="14"/>
        </w:rPr>
        <w:t>infolded</w:t>
      </w:r>
      <w:proofErr w:type="spellEnd"/>
      <w:r w:rsidRPr="00965DEB">
        <w:rPr>
          <w:sz w:val="14"/>
        </w:rPr>
        <w:t xml:space="preserve"> and sadness is happy (happy because the press to action and expression is life). (</w:t>
      </w:r>
      <w:proofErr w:type="spellStart"/>
      <w:r w:rsidRPr="00965DEB">
        <w:rPr>
          <w:sz w:val="14"/>
        </w:rPr>
        <w:t>Massumi</w:t>
      </w:r>
      <w:proofErr w:type="spellEnd"/>
      <w:r w:rsidRPr="00965DEB">
        <w:rPr>
          <w:sz w:val="14"/>
        </w:rPr>
        <w:t xml:space="preserve"> 2002:30–31; italics in original) The definition </w:t>
      </w:r>
      <w:proofErr w:type="spellStart"/>
      <w:r w:rsidRPr="00965DEB">
        <w:rPr>
          <w:sz w:val="14"/>
        </w:rPr>
        <w:t>Massumi</w:t>
      </w:r>
      <w:proofErr w:type="spellEnd"/>
      <w:r w:rsidRPr="00965DEB">
        <w:rPr>
          <w:sz w:val="14"/>
        </w:rPr>
        <w:t xml:space="preserve"> gives to the concept of potential here seems to be “unlimited.” In particular, the affective realm is not limited by what he sees as the constraints of sociolinguistic meaning. </w:t>
      </w:r>
      <w:r w:rsidRPr="00965DEB">
        <w:rPr>
          <w:rStyle w:val="StyleUnderline"/>
        </w:rPr>
        <w:t xml:space="preserve">What motivates these </w:t>
      </w:r>
      <w:r w:rsidRPr="009C404F">
        <w:rPr>
          <w:rStyle w:val="StyleUnderline"/>
          <w:highlight w:val="cyan"/>
        </w:rPr>
        <w:t>scholars</w:t>
      </w:r>
      <w:r w:rsidRPr="00965DEB">
        <w:rPr>
          <w:rStyle w:val="StyleUnderline"/>
        </w:rPr>
        <w:t>?</w:t>
      </w:r>
      <w:r w:rsidRPr="00965DEB">
        <w:rPr>
          <w:sz w:val="14"/>
        </w:rPr>
        <w:t xml:space="preserve"> They do not all agree on every point, and I will be glossing over their differences here, but Leys identifies some common motivations. Centrally, </w:t>
      </w:r>
      <w:r w:rsidRPr="00965DEB">
        <w:rPr>
          <w:rStyle w:val="StyleUnderline"/>
        </w:rPr>
        <w:t xml:space="preserve">they </w:t>
      </w:r>
      <w:r w:rsidRPr="009C404F">
        <w:rPr>
          <w:rStyle w:val="StyleUnderline"/>
          <w:highlight w:val="cyan"/>
        </w:rPr>
        <w:t>claim</w:t>
      </w:r>
      <w:r w:rsidRPr="00965DEB">
        <w:rPr>
          <w:rStyle w:val="StyleUnderline"/>
        </w:rPr>
        <w:t xml:space="preserve"> that the role of </w:t>
      </w:r>
      <w:r w:rsidRPr="009C404F">
        <w:rPr>
          <w:rStyle w:val="StyleUnderline"/>
          <w:highlight w:val="cyan"/>
        </w:rPr>
        <w:t>reason and</w:t>
      </w:r>
      <w:r w:rsidRPr="00965DEB">
        <w:rPr>
          <w:rStyle w:val="StyleUnderline"/>
        </w:rPr>
        <w:t xml:space="preserve"> </w:t>
      </w:r>
      <w:r w:rsidRPr="009C404F">
        <w:rPr>
          <w:rStyle w:val="StyleUnderline"/>
          <w:highlight w:val="cyan"/>
        </w:rPr>
        <w:t>rationality</w:t>
      </w:r>
      <w:r w:rsidRPr="00965DEB">
        <w:rPr>
          <w:rStyle w:val="StyleUnderline"/>
        </w:rPr>
        <w:t xml:space="preserve"> in politics</w:t>
      </w:r>
      <w:r w:rsidRPr="00965DEB">
        <w:rPr>
          <w:sz w:val="14"/>
        </w:rPr>
        <w:t xml:space="preserve">, ethics, and aesthetics </w:t>
      </w:r>
      <w:r w:rsidRPr="009C404F">
        <w:rPr>
          <w:rStyle w:val="StyleUnderline"/>
          <w:highlight w:val="cyan"/>
        </w:rPr>
        <w:t>has been overvalued</w:t>
      </w:r>
      <w:r w:rsidRPr="00965DEB">
        <w:rPr>
          <w:sz w:val="14"/>
        </w:rPr>
        <w:t xml:space="preserve">. It is too disembodied and “unlayered” an account of the way people actually form opinions (Leys 2011:436). Given this, </w:t>
      </w:r>
      <w:r w:rsidRPr="009C404F">
        <w:rPr>
          <w:rStyle w:val="StyleUnderline"/>
          <w:highlight w:val="cyan"/>
        </w:rPr>
        <w:t>they adopt the position</w:t>
      </w:r>
      <w:r w:rsidRPr="00965DEB">
        <w:rPr>
          <w:rStyle w:val="StyleUnderline"/>
        </w:rPr>
        <w:t xml:space="preserve"> that </w:t>
      </w:r>
      <w:r w:rsidRPr="009C404F">
        <w:rPr>
          <w:rStyle w:val="StyleUnderline"/>
          <w:highlight w:val="cyan"/>
        </w:rPr>
        <w:t xml:space="preserve">humans are </w:t>
      </w:r>
      <w:r w:rsidRPr="009C404F">
        <w:rPr>
          <w:rStyle w:val="Emphasis"/>
          <w:highlight w:val="cyan"/>
        </w:rPr>
        <w:t>corporeal</w:t>
      </w:r>
      <w:r w:rsidRPr="00965DEB">
        <w:rPr>
          <w:rStyle w:val="Emphasis"/>
        </w:rPr>
        <w:t xml:space="preserve"> creatures</w:t>
      </w:r>
      <w:r w:rsidRPr="00965DEB">
        <w:rPr>
          <w:rStyle w:val="StyleUnderline"/>
        </w:rPr>
        <w:t xml:space="preserve"> </w:t>
      </w:r>
      <w:r w:rsidRPr="009C404F">
        <w:rPr>
          <w:rStyle w:val="StyleUnderline"/>
          <w:highlight w:val="cyan"/>
        </w:rPr>
        <w:t>with</w:t>
      </w:r>
      <w:r w:rsidRPr="00965DEB">
        <w:rPr>
          <w:rStyle w:val="StyleUnderline"/>
        </w:rPr>
        <w:t xml:space="preserve"> important </w:t>
      </w:r>
      <w:r w:rsidRPr="00965DEB">
        <w:rPr>
          <w:rStyle w:val="Emphasis"/>
        </w:rPr>
        <w:t xml:space="preserve">subliminal </w:t>
      </w:r>
      <w:r w:rsidRPr="009C404F">
        <w:rPr>
          <w:rStyle w:val="Emphasis"/>
          <w:highlight w:val="cyan"/>
        </w:rPr>
        <w:t>affective</w:t>
      </w:r>
      <w:r w:rsidRPr="00965DEB">
        <w:rPr>
          <w:rStyle w:val="Emphasis"/>
        </w:rPr>
        <w:t xml:space="preserve"> intensities</w:t>
      </w:r>
      <w:r w:rsidRPr="00965DEB">
        <w:rPr>
          <w:rStyle w:val="StyleUnderline"/>
        </w:rPr>
        <w:t xml:space="preserve"> and </w:t>
      </w:r>
      <w:r w:rsidRPr="009C404F">
        <w:rPr>
          <w:rStyle w:val="Emphasis"/>
          <w:highlight w:val="cyan"/>
        </w:rPr>
        <w:t>resonances</w:t>
      </w:r>
      <w:r w:rsidRPr="00965DEB">
        <w:rPr>
          <w:rStyle w:val="StyleUnderline"/>
        </w:rPr>
        <w:t xml:space="preserve"> that are decisive in the way </w:t>
      </w:r>
      <w:r w:rsidRPr="00965DEB">
        <w:rPr>
          <w:rStyle w:val="Emphasis"/>
        </w:rPr>
        <w:t>we form opinions and b</w:t>
      </w:r>
      <w:r w:rsidRPr="0022561B">
        <w:rPr>
          <w:rStyle w:val="Emphasis"/>
        </w:rPr>
        <w:t>eliefs</w:t>
      </w:r>
      <w:r w:rsidRPr="00965DEB">
        <w:rPr>
          <w:sz w:val="14"/>
        </w:rPr>
        <w:t xml:space="preserve">. They share an insistence that we ignore affects at our peril because they can be manipulated deliberately and because they contain the potential for creativity and transformation. In sum, </w:t>
      </w:r>
      <w:r w:rsidRPr="00965DEB">
        <w:rPr>
          <w:rStyle w:val="StyleUnderline"/>
        </w:rPr>
        <w:t xml:space="preserve">the </w:t>
      </w:r>
      <w:proofErr w:type="spellStart"/>
      <w:r w:rsidRPr="00965DEB">
        <w:rPr>
          <w:rStyle w:val="StyleUnderline"/>
        </w:rPr>
        <w:t>affects</w:t>
      </w:r>
      <w:proofErr w:type="spellEnd"/>
      <w:r w:rsidRPr="00965DEB">
        <w:rPr>
          <w:rStyle w:val="StyleUnderline"/>
        </w:rPr>
        <w:t xml:space="preserve"> are independent of and before language</w:t>
      </w:r>
      <w:r w:rsidRPr="00965DEB">
        <w:rPr>
          <w:sz w:val="14"/>
        </w:rPr>
        <w:t xml:space="preserve">. They are before “intentions, meanings, reasons, and beliefs”; they are “non-signifying, autonomic processes that take place below the level of conscious awareness and meaning”; they are “‘inhuman,’ ‘pre-subjective,’ ‘visceral’ forces that influence our thinking and judgments” even though they are noncognitive and corporeal (Leys 2011:437, 443). Among the affects, at the physiological level, categories that are cognitively separate (such as sad or pleasant) get connected, and this is one way the </w:t>
      </w:r>
      <w:proofErr w:type="spellStart"/>
      <w:r w:rsidRPr="00965DEB">
        <w:rPr>
          <w:sz w:val="14"/>
        </w:rPr>
        <w:t>affects</w:t>
      </w:r>
      <w:proofErr w:type="spellEnd"/>
      <w:r w:rsidRPr="00965DEB">
        <w:rPr>
          <w:sz w:val="14"/>
        </w:rPr>
        <w:t xml:space="preserve"> are thought to open up new and creative potential (</w:t>
      </w:r>
      <w:proofErr w:type="spellStart"/>
      <w:r w:rsidRPr="00965DEB">
        <w:rPr>
          <w:sz w:val="14"/>
        </w:rPr>
        <w:t>Massumi</w:t>
      </w:r>
      <w:proofErr w:type="spellEnd"/>
      <w:r w:rsidRPr="00965DEB">
        <w:rPr>
          <w:sz w:val="14"/>
        </w:rPr>
        <w:t xml:space="preserve"> 2002:29). </w:t>
      </w:r>
      <w:proofErr w:type="spellStart"/>
      <w:r w:rsidRPr="00965DEB">
        <w:rPr>
          <w:sz w:val="14"/>
        </w:rPr>
        <w:t>Massumi</w:t>
      </w:r>
      <w:proofErr w:type="spellEnd"/>
      <w:r w:rsidRPr="00965DEB">
        <w:rPr>
          <w:sz w:val="14"/>
        </w:rPr>
        <w:t xml:space="preserve">—following Deleuze—considers that the </w:t>
      </w:r>
      <w:proofErr w:type="spellStart"/>
      <w:r w:rsidRPr="00965DEB">
        <w:rPr>
          <w:sz w:val="14"/>
        </w:rPr>
        <w:t>affects</w:t>
      </w:r>
      <w:proofErr w:type="spellEnd"/>
      <w:r w:rsidRPr="00965DEB">
        <w:rPr>
          <w:sz w:val="14"/>
        </w:rPr>
        <w:t xml:space="preserve"> are characterized by “intensity” rather than content. Affective states, characterized by intensity, are </w:t>
      </w:r>
      <w:proofErr w:type="spellStart"/>
      <w:r w:rsidRPr="00965DEB">
        <w:rPr>
          <w:sz w:val="14"/>
        </w:rPr>
        <w:t>nonsemantic</w:t>
      </w:r>
      <w:proofErr w:type="spellEnd"/>
      <w:r w:rsidRPr="00965DEB">
        <w:rPr>
          <w:sz w:val="14"/>
        </w:rPr>
        <w:t xml:space="preserve">, nonlinear, autonomous, vital, singular, indeterminate, and disruptive of fixed (conventional) meanings. Hence the affects provide a rich reservoir of unpredictable potentiality. All this means there is a gap between the signifying order (content, meaning, convention) and the affective order. What exactly is the gap? According to Leys (2011), there is “a constitutive disjunction between our emotions on the one hand and our knowledge of what causes and maintains them on the other, because … affect and cognition are two separate systems” (437). These theorists generally argue that affect is independent of meaning and signification; they deny the role of intentionality and meaning at the affective level (Leys 2011:450). </w:t>
      </w:r>
      <w:r w:rsidRPr="00965DEB">
        <w:rPr>
          <w:rStyle w:val="StyleUnderline"/>
        </w:rPr>
        <w:t>There is a gap or “radical dichotomy between the ‘real’ causes of affect and the individual’s own interpretation of these causes”</w:t>
      </w:r>
      <w:r w:rsidRPr="00965DEB">
        <w:rPr>
          <w:sz w:val="14"/>
        </w:rPr>
        <w:t xml:space="preserve"> (Tomkins, quoted in Leys 2011:437). In Tomkins’s view, affects are “phylogenetically old, automatic responses of the organism that have evolved for survival purposes and lack the cognitive characteristics of the higher-order mental processes and are separate from them” (Leys 2011:437). The affects are located subcortically in the brain, in the part of the brain that processes universal, natural kinds (such as the so-called basic emotions). The “basic emotions” or “</w:t>
      </w:r>
      <w:r w:rsidRPr="00965DEB">
        <w:rPr>
          <w:rStyle w:val="StyleUnderline"/>
        </w:rPr>
        <w:t>affect programs” are genetically hardwired responses</w:t>
      </w:r>
      <w:r w:rsidRPr="00965DEB">
        <w:rPr>
          <w:sz w:val="14"/>
        </w:rPr>
        <w:t xml:space="preserve">, products of human evolution, that are </w:t>
      </w:r>
      <w:r w:rsidRPr="00965DEB">
        <w:rPr>
          <w:rStyle w:val="StyleUnderline"/>
        </w:rPr>
        <w:t>expressed in autonomic behavioral patterns</w:t>
      </w:r>
      <w:r w:rsidRPr="00965DEB">
        <w:rPr>
          <w:sz w:val="14"/>
        </w:rPr>
        <w:t xml:space="preserve"> (such as characteristic facial expressions for fear or disgust) (Damasio 1994; Leys 2011:438–439; Sedgwick 2003). There is one part of affect theory that relates directly to the theme of potentiality. This is the supposition that there is no way to include both mind and body in an account of meaning, making it necessary to posit a level below the gap where bodily aspects of affect go on; it is the unformed, precognitive aspects of the lower level of the affects that make them seem filled with potential. This move separates intentionality or meaning from affect and assumes that intentionality and meaning are purely mental or cognitive. </w:t>
      </w:r>
      <w:r w:rsidRPr="009C404F">
        <w:rPr>
          <w:rStyle w:val="Emphasis"/>
          <w:highlight w:val="cyan"/>
        </w:rPr>
        <w:t>There are many points at which this argument can be criticized</w:t>
      </w:r>
      <w:r w:rsidRPr="00965DEB">
        <w:rPr>
          <w:sz w:val="14"/>
        </w:rPr>
        <w:t xml:space="preserve">.9 Some </w:t>
      </w:r>
      <w:r w:rsidRPr="009C404F">
        <w:rPr>
          <w:rStyle w:val="StyleUnderline"/>
          <w:highlight w:val="cyan"/>
        </w:rPr>
        <w:t xml:space="preserve">critics have shown </w:t>
      </w:r>
      <w:r w:rsidRPr="009C404F">
        <w:rPr>
          <w:rStyle w:val="Emphasis"/>
          <w:highlight w:val="cyan"/>
        </w:rPr>
        <w:t>in detail</w:t>
      </w:r>
      <w:r w:rsidRPr="009C404F">
        <w:rPr>
          <w:rStyle w:val="StyleUnderline"/>
          <w:highlight w:val="cyan"/>
        </w:rPr>
        <w:t xml:space="preserve"> how the </w:t>
      </w:r>
      <w:r w:rsidRPr="009C404F">
        <w:rPr>
          <w:rStyle w:val="Emphasis"/>
          <w:highlight w:val="cyan"/>
        </w:rPr>
        <w:t>psychological evidence</w:t>
      </w:r>
      <w:r w:rsidRPr="00965DEB">
        <w:rPr>
          <w:sz w:val="14"/>
        </w:rPr>
        <w:t xml:space="preserve"> </w:t>
      </w:r>
      <w:r w:rsidRPr="009C404F">
        <w:rPr>
          <w:rStyle w:val="StyleUnderline"/>
          <w:highlight w:val="cyan"/>
        </w:rPr>
        <w:t>that is the basis for</w:t>
      </w:r>
      <w:r w:rsidRPr="00965DEB">
        <w:rPr>
          <w:rStyle w:val="StyleUnderline"/>
        </w:rPr>
        <w:t xml:space="preserve"> the tenets of </w:t>
      </w:r>
      <w:r w:rsidRPr="009C404F">
        <w:rPr>
          <w:rStyle w:val="StyleUnderline"/>
          <w:highlight w:val="cyan"/>
        </w:rPr>
        <w:t xml:space="preserve">affect theory is </w:t>
      </w:r>
      <w:r w:rsidRPr="009C404F">
        <w:rPr>
          <w:rStyle w:val="Emphasis"/>
          <w:highlight w:val="cyan"/>
        </w:rPr>
        <w:t>questionable and out of date</w:t>
      </w:r>
      <w:r w:rsidRPr="00965DEB">
        <w:rPr>
          <w:sz w:val="14"/>
        </w:rPr>
        <w:t xml:space="preserve"> (Leys 2010). Others have detailed the ways </w:t>
      </w:r>
      <w:r w:rsidRPr="009C404F">
        <w:rPr>
          <w:rStyle w:val="StyleUnderline"/>
          <w:highlight w:val="cyan"/>
        </w:rPr>
        <w:t>affect theorists</w:t>
      </w:r>
      <w:r w:rsidRPr="00965DEB">
        <w:rPr>
          <w:sz w:val="14"/>
        </w:rPr>
        <w:t xml:space="preserve"> sometimes </w:t>
      </w:r>
      <w:r w:rsidRPr="009C404F">
        <w:rPr>
          <w:rStyle w:val="Emphasis"/>
          <w:highlight w:val="cyan"/>
        </w:rPr>
        <w:t>misread biological and psychological research</w:t>
      </w:r>
      <w:r w:rsidRPr="00965DEB">
        <w:rPr>
          <w:sz w:val="14"/>
        </w:rPr>
        <w:t xml:space="preserve"> (Papoulias and Callard 2010). For example, in a 1985 experiment by Benjamin </w:t>
      </w:r>
      <w:proofErr w:type="spellStart"/>
      <w:r w:rsidRPr="00965DEB">
        <w:rPr>
          <w:sz w:val="14"/>
        </w:rPr>
        <w:t>Libet</w:t>
      </w:r>
      <w:proofErr w:type="spellEnd"/>
      <w:r w:rsidRPr="00965DEB">
        <w:rPr>
          <w:sz w:val="14"/>
        </w:rPr>
        <w:t>, subjects were asked to decide to flex a finger at will and to note the exact time they made the decision. The experimenters also measured the exact time of any rise in the subject’s brain activity and the exact time of the subject’s finger flexing. The results showed that there was a 0.2-second delay between the brain’s activity spike and the subject’s decision, then a 0.3-second delay between the subject’s decision and his finger flexing. In all, there seemed to be a half-second delay between the subject’s brain’s initial activity and the subject’s finger actually flexing (</w:t>
      </w:r>
      <w:proofErr w:type="spellStart"/>
      <w:r w:rsidRPr="00965DEB">
        <w:rPr>
          <w:sz w:val="14"/>
        </w:rPr>
        <w:t>Libet</w:t>
      </w:r>
      <w:proofErr w:type="spellEnd"/>
      <w:r w:rsidRPr="00965DEB">
        <w:rPr>
          <w:sz w:val="14"/>
        </w:rPr>
        <w:t xml:space="preserve"> 1985). This half-second gap provides </w:t>
      </w:r>
      <w:proofErr w:type="spellStart"/>
      <w:r w:rsidRPr="00965DEB">
        <w:rPr>
          <w:sz w:val="14"/>
        </w:rPr>
        <w:t>Massumi</w:t>
      </w:r>
      <w:proofErr w:type="spellEnd"/>
      <w:r w:rsidRPr="00965DEB">
        <w:rPr>
          <w:sz w:val="14"/>
        </w:rPr>
        <w:t xml:space="preserve"> (2002:29) with the </w:t>
      </w:r>
      <w:r w:rsidRPr="009C404F">
        <w:rPr>
          <w:rStyle w:val="StyleUnderline"/>
          <w:highlight w:val="cyan"/>
        </w:rPr>
        <w:t>evidence of a gap between</w:t>
      </w:r>
      <w:r w:rsidRPr="00965DEB">
        <w:rPr>
          <w:sz w:val="14"/>
        </w:rPr>
        <w:t xml:space="preserve"> (</w:t>
      </w:r>
      <w:r w:rsidRPr="009C404F">
        <w:rPr>
          <w:rStyle w:val="StyleUnderline"/>
          <w:highlight w:val="cyan"/>
        </w:rPr>
        <w:t>lower</w:t>
      </w:r>
      <w:r w:rsidRPr="00965DEB">
        <w:rPr>
          <w:rStyle w:val="StyleUnderline"/>
        </w:rPr>
        <w:t xml:space="preserve">) </w:t>
      </w:r>
      <w:r w:rsidRPr="009C404F">
        <w:rPr>
          <w:rStyle w:val="StyleUnderline"/>
          <w:highlight w:val="cyan"/>
        </w:rPr>
        <w:t>brain activity and (higher) decision</w:t>
      </w:r>
      <w:r w:rsidRPr="00965DEB">
        <w:rPr>
          <w:sz w:val="14"/>
        </w:rPr>
        <w:t xml:space="preserve">, </w:t>
      </w:r>
      <w:r w:rsidRPr="00965DEB">
        <w:rPr>
          <w:rStyle w:val="StyleUnderline"/>
        </w:rPr>
        <w:t>intentionality and action</w:t>
      </w:r>
      <w:r w:rsidRPr="00965DEB">
        <w:rPr>
          <w:sz w:val="14"/>
        </w:rPr>
        <w:t xml:space="preserve">. He concludes that material processes of the brain generate our thoughts; conscious thoughts, decisions, and intentions come too late to be very significant. </w:t>
      </w:r>
      <w:r w:rsidRPr="009C404F">
        <w:rPr>
          <w:rStyle w:val="StyleUnderline"/>
          <w:highlight w:val="cyan"/>
        </w:rPr>
        <w:t>At most</w:t>
      </w:r>
      <w:r w:rsidRPr="00965DEB">
        <w:rPr>
          <w:sz w:val="14"/>
        </w:rPr>
        <w:t xml:space="preserve"> they </w:t>
      </w:r>
      <w:r w:rsidRPr="009C404F">
        <w:rPr>
          <w:rStyle w:val="StyleUnderline"/>
          <w:highlight w:val="cyan"/>
        </w:rPr>
        <w:t>are reflections after the fact</w:t>
      </w:r>
      <w:r w:rsidRPr="00965DEB">
        <w:rPr>
          <w:rStyle w:val="StyleUnderline"/>
        </w:rPr>
        <w:t>.</w:t>
      </w:r>
      <w:r w:rsidRPr="00965DEB">
        <w:rPr>
          <w:sz w:val="14"/>
        </w:rPr>
        <w:t xml:space="preserve"> </w:t>
      </w:r>
      <w:r w:rsidRPr="00965DEB">
        <w:rPr>
          <w:rStyle w:val="StyleUnderline"/>
        </w:rPr>
        <w:t>No one would doubt that the brain is necessary for thought and action.</w:t>
      </w:r>
      <w:r w:rsidRPr="00965DEB">
        <w:rPr>
          <w:sz w:val="14"/>
        </w:rPr>
        <w:t xml:space="preserve"> But </w:t>
      </w:r>
      <w:proofErr w:type="spellStart"/>
      <w:r w:rsidRPr="00965DEB">
        <w:rPr>
          <w:sz w:val="14"/>
        </w:rPr>
        <w:t>Massumi</w:t>
      </w:r>
      <w:proofErr w:type="spellEnd"/>
      <w:r w:rsidRPr="00965DEB">
        <w:rPr>
          <w:sz w:val="14"/>
        </w:rPr>
        <w:t xml:space="preserve"> and other affect theorists place too much weight on this experimental evidence. Other studies have shown that </w:t>
      </w:r>
      <w:proofErr w:type="spellStart"/>
      <w:r w:rsidRPr="00965DEB">
        <w:rPr>
          <w:sz w:val="14"/>
        </w:rPr>
        <w:t>Libet’s</w:t>
      </w:r>
      <w:proofErr w:type="spellEnd"/>
      <w:r w:rsidRPr="00965DEB">
        <w:rPr>
          <w:sz w:val="14"/>
        </w:rPr>
        <w:t xml:space="preserve"> evidence is open to contrary interpretations from its publication in 1985 up until the present (Banks and </w:t>
      </w:r>
      <w:proofErr w:type="spellStart"/>
      <w:r w:rsidRPr="00965DEB">
        <w:rPr>
          <w:sz w:val="14"/>
        </w:rPr>
        <w:t>Isham</w:t>
      </w:r>
      <w:proofErr w:type="spellEnd"/>
      <w:r w:rsidRPr="00965DEB">
        <w:rPr>
          <w:sz w:val="14"/>
        </w:rPr>
        <w:t xml:space="preserve"> 2009, 2010; Gomes 1998). At the very least, before drawing such far-reaching conclusions, one would hope scholars of cultural phenomena would consider the experimental structures that generate psychological data. As I noted earlier, the psychological subject becomes a particular kind of </w:t>
      </w:r>
      <w:proofErr w:type="gramStart"/>
      <w:r w:rsidRPr="00965DEB">
        <w:rPr>
          <w:sz w:val="14"/>
        </w:rPr>
        <w:t>stripped down</w:t>
      </w:r>
      <w:proofErr w:type="gramEnd"/>
      <w:r w:rsidRPr="00965DEB">
        <w:rPr>
          <w:sz w:val="14"/>
        </w:rPr>
        <w:t xml:space="preserve"> entity, a data-emitting being whose subjective experience is outside the frame of the experiment. Perhaps this is not the most adequate model for understanding human intentionality. </w:t>
      </w:r>
      <w:r w:rsidRPr="00965DEB">
        <w:rPr>
          <w:rStyle w:val="StyleUnderline"/>
        </w:rPr>
        <w:t>The mistakes and confusions in this position are laid bare by the approach pioneered in the Cambridge Expedition and later pursued in Wittgenstein’s account of intention, remembering, and other psychological terms.</w:t>
      </w:r>
      <w:r w:rsidRPr="00965DEB">
        <w:rPr>
          <w:sz w:val="14"/>
        </w:rPr>
        <w:t xml:space="preserve"> That account argues that our criteria for whether they have happened are normative and conventional. These </w:t>
      </w:r>
      <w:r w:rsidRPr="009C404F">
        <w:rPr>
          <w:rStyle w:val="Emphasis"/>
          <w:highlight w:val="cyan"/>
        </w:rPr>
        <w:t>criteria are located in use, not in the interior psyche</w:t>
      </w:r>
      <w:r w:rsidRPr="00965DEB">
        <w:rPr>
          <w:rStyle w:val="Emphasis"/>
        </w:rPr>
        <w:t>.</w:t>
      </w:r>
      <w:r w:rsidRPr="00965DEB">
        <w:rPr>
          <w:sz w:val="14"/>
        </w:rPr>
        <w:t xml:space="preserve"> Saying that criteria for meaning are normative and conventional does not mean that everyone must agree, that there is harmony, or that there is not conflict or change. It means that criteria for meaning cannot arise from the mind of a single, isolated individual or from a primitive part of the brain. Drawing on Wittgenstein, Elizabeth Anscombe argued for a social account of intentional actions. Anscombe was arguing against the common-sense view of an intention as composed of an action plus an interior mental state. Looking at the ways we speak of an action as done “intentionally,” she concluded that “intention” in everyday language means something done as an action of a whole person, a moral agent, “under a description.” The relevant description would include the past and present social contexts relevant to the person as much as his or her interior states (Anscombe 1957). </w:t>
      </w:r>
      <w:r w:rsidRPr="00965DEB">
        <w:rPr>
          <w:rStyle w:val="StyleUnderline"/>
        </w:rPr>
        <w:t>What is at stake is whether we understand intentional human action as gaining its meaning in an interior, hidden, and thus socially inaccessible space instead of in the light of social experience.</w:t>
      </w:r>
      <w:r w:rsidRPr="00965DEB">
        <w:rPr>
          <w:sz w:val="14"/>
        </w:rPr>
        <w:t xml:space="preserve"> Anscombe worked in a </w:t>
      </w:r>
      <w:proofErr w:type="spellStart"/>
      <w:r w:rsidRPr="00965DEB">
        <w:rPr>
          <w:sz w:val="14"/>
        </w:rPr>
        <w:t>Wittgensteinian</w:t>
      </w:r>
      <w:proofErr w:type="spellEnd"/>
      <w:r w:rsidRPr="00965DEB">
        <w:rPr>
          <w:sz w:val="14"/>
        </w:rPr>
        <w:t xml:space="preserve"> mode to move intentionality away from the private interiority of the mind into the space of social interaction, where meaning in language is constituted. Wittgenstein conveyed this message through many homely examples: </w:t>
      </w:r>
      <w:r w:rsidRPr="00965DEB">
        <w:rPr>
          <w:rStyle w:val="StyleUnderline"/>
        </w:rPr>
        <w:t>I tell someone: “I’m going to whistle you the theme …” It is my intention to whistle it, and I already know what I am going to whistle. It is my intention to whistle this theme: have I then already, in some sense, whistled it in thought?</w:t>
      </w:r>
      <w:r w:rsidRPr="00965DEB">
        <w:rPr>
          <w:sz w:val="14"/>
        </w:rPr>
        <w:t xml:space="preserve"> (Wittgenstein 1967:2e) One would like to ask: “Would someone who could look into your mind have been able to see that you meant to say that?” Suppose I had written my intention down on a slip of paper, then someone else could have read it there. And can I imagine that he might in some </w:t>
      </w:r>
      <w:proofErr w:type="gramStart"/>
      <w:r w:rsidRPr="00965DEB">
        <w:rPr>
          <w:sz w:val="14"/>
        </w:rPr>
        <w:t>way</w:t>
      </w:r>
      <w:proofErr w:type="gramEnd"/>
      <w:r w:rsidRPr="00965DEB">
        <w:rPr>
          <w:sz w:val="14"/>
        </w:rPr>
        <w:t xml:space="preserve"> have found it out more surely than that? Certainly not. (Wittgenstein 1967:8e; italics in original) The point is that intentionality emerges from the whole structure of events from the inception of the notion to the execution of the action. </w:t>
      </w:r>
      <w:r w:rsidRPr="00965DEB">
        <w:rPr>
          <w:rStyle w:val="StyleUnderline"/>
        </w:rPr>
        <w:t>We decide whether someone had a certain intention not by referring to an event or template in the mind but by whether</w:t>
      </w:r>
      <w:r w:rsidRPr="00965DEB">
        <w:rPr>
          <w:sz w:val="14"/>
        </w:rPr>
        <w:t xml:space="preserve"> his or her </w:t>
      </w:r>
      <w:r w:rsidRPr="00965DEB">
        <w:rPr>
          <w:rStyle w:val="StyleUnderline"/>
        </w:rPr>
        <w:t>gestures, postures, words, and actions fit with a socially defined notion of being about to whistle a tune or meaning to say something</w:t>
      </w:r>
      <w:r w:rsidRPr="00965DEB">
        <w:rPr>
          <w:sz w:val="14"/>
        </w:rPr>
        <w:t xml:space="preserve">. </w:t>
      </w:r>
      <w:r w:rsidRPr="009C404F">
        <w:rPr>
          <w:rStyle w:val="StyleUnderline"/>
          <w:highlight w:val="cyan"/>
        </w:rPr>
        <w:t>Sometimes a mental event</w:t>
      </w:r>
      <w:r w:rsidRPr="00965DEB">
        <w:rPr>
          <w:sz w:val="14"/>
        </w:rPr>
        <w:t xml:space="preserve"> (whistling the tune or saying the words in one’s head) </w:t>
      </w:r>
      <w:r w:rsidRPr="009C404F">
        <w:rPr>
          <w:rStyle w:val="StyleUnderline"/>
          <w:highlight w:val="cyan"/>
        </w:rPr>
        <w:t>might precede</w:t>
      </w:r>
      <w:r w:rsidRPr="00965DEB">
        <w:rPr>
          <w:rStyle w:val="StyleUnderline"/>
        </w:rPr>
        <w:t xml:space="preserve"> the </w:t>
      </w:r>
      <w:r w:rsidRPr="009C404F">
        <w:rPr>
          <w:rStyle w:val="StyleUnderline"/>
          <w:highlight w:val="cyan"/>
        </w:rPr>
        <w:t>action</w:t>
      </w:r>
      <w:r w:rsidRPr="00965DEB">
        <w:rPr>
          <w:rStyle w:val="StyleUnderline"/>
        </w:rPr>
        <w:t xml:space="preserve"> and sometimes not,</w:t>
      </w:r>
      <w:r w:rsidRPr="00965DEB">
        <w:rPr>
          <w:sz w:val="14"/>
        </w:rPr>
        <w:t xml:space="preserve"> </w:t>
      </w:r>
      <w:r w:rsidRPr="009C404F">
        <w:rPr>
          <w:rStyle w:val="Emphasis"/>
          <w:highlight w:val="cyan"/>
        </w:rPr>
        <w:t>but in any case</w:t>
      </w:r>
      <w:r w:rsidRPr="00965DEB">
        <w:rPr>
          <w:rStyle w:val="Emphasis"/>
        </w:rPr>
        <w:t>,</w:t>
      </w:r>
      <w:r w:rsidRPr="00965DEB">
        <w:rPr>
          <w:sz w:val="14"/>
        </w:rPr>
        <w:t xml:space="preserve"> </w:t>
      </w:r>
      <w:r w:rsidRPr="009C404F">
        <w:rPr>
          <w:rStyle w:val="StyleUnderline"/>
          <w:highlight w:val="cyan"/>
        </w:rPr>
        <w:t xml:space="preserve">that interior event could not constitute a </w:t>
      </w:r>
      <w:r w:rsidRPr="009C404F">
        <w:rPr>
          <w:rStyle w:val="Emphasis"/>
          <w:highlight w:val="cyan"/>
        </w:rPr>
        <w:t>usable criterion</w:t>
      </w:r>
      <w:r w:rsidRPr="00965DEB">
        <w:rPr>
          <w:rStyle w:val="StyleUnderline"/>
        </w:rPr>
        <w:t xml:space="preserve"> </w:t>
      </w:r>
      <w:r w:rsidRPr="009C404F">
        <w:rPr>
          <w:rStyle w:val="StyleUnderline"/>
          <w:highlight w:val="cyan"/>
        </w:rPr>
        <w:t>for whether someone was</w:t>
      </w:r>
      <w:r w:rsidRPr="00965DEB">
        <w:rPr>
          <w:rStyle w:val="StyleUnderline"/>
        </w:rPr>
        <w:t xml:space="preserve"> </w:t>
      </w:r>
      <w:r w:rsidRPr="009C404F">
        <w:rPr>
          <w:rStyle w:val="Emphasis"/>
          <w:highlight w:val="cyan"/>
        </w:rPr>
        <w:t>intending to whistle</w:t>
      </w:r>
      <w:r w:rsidRPr="00965DEB">
        <w:rPr>
          <w:rStyle w:val="Emphasis"/>
        </w:rPr>
        <w:t xml:space="preserve"> or meaning to speak.</w:t>
      </w:r>
      <w:r>
        <w:rPr>
          <w:rStyle w:val="Emphasis"/>
        </w:rPr>
        <w:t xml:space="preserve"> </w:t>
      </w:r>
      <w:r w:rsidRPr="009C404F">
        <w:rPr>
          <w:rStyle w:val="StyleUnderline"/>
          <w:highlight w:val="cyan"/>
        </w:rPr>
        <w:t>Removing any interest in intentionality</w:t>
      </w:r>
      <w:r w:rsidRPr="00965DEB">
        <w:rPr>
          <w:sz w:val="14"/>
        </w:rPr>
        <w:t>—conceived as a social process, as affect theory does—</w:t>
      </w:r>
      <w:r w:rsidRPr="009C404F">
        <w:rPr>
          <w:rStyle w:val="Emphasis"/>
          <w:highlight w:val="cyan"/>
        </w:rPr>
        <w:t>removes socially produced contexts of</w:t>
      </w:r>
      <w:r w:rsidRPr="00965DEB">
        <w:rPr>
          <w:rStyle w:val="Emphasis"/>
        </w:rPr>
        <w:t xml:space="preserve"> </w:t>
      </w:r>
      <w:r w:rsidRPr="009C404F">
        <w:rPr>
          <w:rStyle w:val="Emphasis"/>
          <w:highlight w:val="cyan"/>
        </w:rPr>
        <w:t>use</w:t>
      </w:r>
      <w:r w:rsidRPr="00965DEB">
        <w:rPr>
          <w:rStyle w:val="Emphasis"/>
        </w:rPr>
        <w:t xml:space="preserve"> as a necessary and sufficient basis for what actions and words mean to people.</w:t>
      </w:r>
      <w:r w:rsidRPr="00965DEB">
        <w:rPr>
          <w:sz w:val="14"/>
        </w:rPr>
        <w:t xml:space="preserve"> Tackling mathematics, the realm of symbolic life perhaps most difficult to regard as contingent on social norms, Wittgenstein commented that people found the idea that numbers rested on conventional social understandings “unbearable” (</w:t>
      </w:r>
      <w:proofErr w:type="spellStart"/>
      <w:r w:rsidRPr="00965DEB">
        <w:rPr>
          <w:sz w:val="14"/>
        </w:rPr>
        <w:t>Rhees</w:t>
      </w:r>
      <w:proofErr w:type="spellEnd"/>
      <w:r w:rsidRPr="00965DEB">
        <w:rPr>
          <w:sz w:val="14"/>
        </w:rPr>
        <w:t xml:space="preserve"> 1970). </w:t>
      </w:r>
      <w:r w:rsidRPr="00965DEB">
        <w:rPr>
          <w:rStyle w:val="Emphasis"/>
        </w:rPr>
        <w:t xml:space="preserve">Why is there resistance to allowing the meaning of human acts to rest on social understandings </w:t>
      </w:r>
      <w:r w:rsidRPr="00965DEB">
        <w:rPr>
          <w:sz w:val="14"/>
        </w:rPr>
        <w:t xml:space="preserve">all the way down? Why such an idea is unbearable returns us to the Cambridge Expedition. Rivers and the others thought that plunging into a different social and physical environment would make them different people, comparable in many ways to the islanders. In this view there is a vast reservoir of potential for change and creative adaption. But this view also entails that there are limits to human experience set by whatever social contexts are relevant. It does not compare with </w:t>
      </w:r>
      <w:proofErr w:type="spellStart"/>
      <w:r w:rsidRPr="00965DEB">
        <w:rPr>
          <w:sz w:val="14"/>
        </w:rPr>
        <w:t>Massumi’s</w:t>
      </w:r>
      <w:proofErr w:type="spellEnd"/>
      <w:r w:rsidRPr="00965DEB">
        <w:rPr>
          <w:sz w:val="14"/>
        </w:rPr>
        <w:t xml:space="preserve"> (2002) virtual realm, the “pressing crowd of incipiencies and tendencies” (30). Perhaps it is any limitation that seems unbearable in the present era, where the drumbeat of the necessity for constant growth is heard and felt everywhere. Saying that social context limits what is relevant does not close off experiences that are unconscious, inchoate, or unspeakable. Anthropologists and sociolinguists have long found ways to address the entirely social meanings of things that are repressed from speech or action but nonetheless contain powerful kinds of potentiality. Years </w:t>
      </w:r>
      <w:proofErr w:type="gramStart"/>
      <w:r w:rsidRPr="00965DEB">
        <w:rPr>
          <w:sz w:val="14"/>
        </w:rPr>
        <w:t>ago</w:t>
      </w:r>
      <w:proofErr w:type="gramEnd"/>
      <w:r w:rsidRPr="00965DEB">
        <w:rPr>
          <w:sz w:val="14"/>
        </w:rPr>
        <w:t xml:space="preserve"> Gayle Rubin (1975) analyzed the “sex/gender system” as a “set of arrangements by which a society transforms biological sexuality into products of human activity” (159). More recently, in Brainstorm, Jordan-Young (2010) rephrases this: “Gender … is a social effect, rather than the result of human biology. Sex in this regard is conceived as the remainder—the material body, and those bodily interactions that are necessary to reproduce it” (13). Borrowing from this way of putting it, we could say that like the sex/gender system, </w:t>
      </w:r>
      <w:r w:rsidRPr="00965DEB">
        <w:rPr>
          <w:rStyle w:val="Emphasis"/>
        </w:rPr>
        <w:t>the affect/intentionality system is a set of arrangements by which a society transforms neurological processes into products of human activity</w:t>
      </w:r>
      <w:r w:rsidRPr="00965DEB">
        <w:rPr>
          <w:sz w:val="14"/>
        </w:rPr>
        <w:t xml:space="preserve">. </w:t>
      </w:r>
      <w:r w:rsidRPr="009C404F">
        <w:rPr>
          <w:rStyle w:val="Emphasis"/>
          <w:highlight w:val="cyan"/>
        </w:rPr>
        <w:t>Affects are a social effect rather than the result of human biology</w:t>
      </w:r>
      <w:r w:rsidRPr="00965DEB">
        <w:rPr>
          <w:sz w:val="14"/>
        </w:rPr>
        <w:t xml:space="preserve">. </w:t>
      </w:r>
      <w:r w:rsidRPr="00965DEB">
        <w:rPr>
          <w:rStyle w:val="StyleUnderline"/>
        </w:rPr>
        <w:t>Intentions in this regard are conceived as the remainder</w:t>
      </w:r>
      <w:r w:rsidRPr="00965DEB">
        <w:rPr>
          <w:sz w:val="14"/>
        </w:rPr>
        <w:t>—</w:t>
      </w:r>
      <w:r w:rsidRPr="00965DEB">
        <w:rPr>
          <w:rStyle w:val="StyleUnderline"/>
        </w:rPr>
        <w:t xml:space="preserve">the material brain and those neurological interactions that are </w:t>
      </w:r>
      <w:r w:rsidRPr="00965DEB">
        <w:rPr>
          <w:rStyle w:val="Emphasis"/>
        </w:rPr>
        <w:t>necessary to reproduce it.</w:t>
      </w:r>
    </w:p>
    <w:p w14:paraId="20A773FC" w14:textId="77777777" w:rsidR="00EA5F21" w:rsidRDefault="00EA5F21" w:rsidP="009944D1"/>
    <w:p w14:paraId="483CCA6D" w14:textId="77777777" w:rsidR="009A76FA" w:rsidRDefault="009A76FA"/>
    <w:sectPr w:rsidR="009A7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A668A6"/>
    <w:multiLevelType w:val="hybridMultilevel"/>
    <w:tmpl w:val="3C48E7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564073"/>
    <w:multiLevelType w:val="hybridMultilevel"/>
    <w:tmpl w:val="ACD8468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D9317C"/>
    <w:multiLevelType w:val="hybridMultilevel"/>
    <w:tmpl w:val="679AD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CDF"/>
    <w:rsid w:val="00073CDF"/>
    <w:rsid w:val="00503C5B"/>
    <w:rsid w:val="006A1F9D"/>
    <w:rsid w:val="0070194A"/>
    <w:rsid w:val="009944D1"/>
    <w:rsid w:val="009A76FA"/>
    <w:rsid w:val="00A230CA"/>
    <w:rsid w:val="00EA5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B2EF8"/>
  <w15:chartTrackingRefBased/>
  <w15:docId w15:val="{EC45FA7B-D0FA-40CB-8017-669DA8045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44D1"/>
    <w:rPr>
      <w:rFonts w:ascii="Calibri" w:eastAsiaTheme="minorHAnsi" w:hAnsi="Calibri" w:cs="Calibri"/>
      <w:lang w:eastAsia="en-US"/>
    </w:rPr>
  </w:style>
  <w:style w:type="paragraph" w:styleId="Heading1">
    <w:name w:val="heading 1"/>
    <w:aliases w:val="Pocket"/>
    <w:basedOn w:val="Normal"/>
    <w:next w:val="Normal"/>
    <w:link w:val="Heading1Char"/>
    <w:qFormat/>
    <w:rsid w:val="009944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44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944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3"/>
    <w:unhideWhenUsed/>
    <w:qFormat/>
    <w:rsid w:val="009944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44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44D1"/>
  </w:style>
  <w:style w:type="character" w:customStyle="1" w:styleId="Heading1Char">
    <w:name w:val="Heading 1 Char"/>
    <w:aliases w:val="Pocket Char"/>
    <w:basedOn w:val="DefaultParagraphFont"/>
    <w:link w:val="Heading1"/>
    <w:rsid w:val="009944D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944D1"/>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9944D1"/>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9944D1"/>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9944D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944D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9944D1"/>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944D1"/>
    <w:rPr>
      <w:color w:val="auto"/>
      <w:u w:val="none"/>
    </w:rPr>
  </w:style>
  <w:style w:type="character" w:styleId="FollowedHyperlink">
    <w:name w:val="FollowedHyperlink"/>
    <w:basedOn w:val="DefaultParagraphFont"/>
    <w:uiPriority w:val="99"/>
    <w:semiHidden/>
    <w:unhideWhenUsed/>
    <w:rsid w:val="009944D1"/>
    <w:rPr>
      <w:color w:val="auto"/>
      <w:u w:val="none"/>
    </w:rPr>
  </w:style>
  <w:style w:type="paragraph" w:customStyle="1" w:styleId="warrants">
    <w:name w:val="warrants"/>
    <w:basedOn w:val="Normal"/>
    <w:link w:val="warrantsChar"/>
    <w:autoRedefine/>
    <w:uiPriority w:val="4"/>
    <w:qFormat/>
    <w:rsid w:val="009944D1"/>
    <w:rPr>
      <w:color w:val="4472C4" w:themeColor="accent1"/>
    </w:rPr>
  </w:style>
  <w:style w:type="character" w:customStyle="1" w:styleId="warrantsChar">
    <w:name w:val="warrants Char"/>
    <w:basedOn w:val="DefaultParagraphFont"/>
    <w:link w:val="warrants"/>
    <w:uiPriority w:val="4"/>
    <w:rsid w:val="009944D1"/>
    <w:rPr>
      <w:rFonts w:ascii="Calibri" w:eastAsiaTheme="minorHAnsi" w:hAnsi="Calibri" w:cs="Calibri"/>
      <w:color w:val="4472C4" w:themeColor="accent1"/>
      <w:lang w:eastAsia="en-U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9944D1"/>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9944D1"/>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styleId="ListParagraph">
    <w:name w:val="List Paragraph"/>
    <w:basedOn w:val="Normal"/>
    <w:uiPriority w:val="34"/>
    <w:unhideWhenUsed/>
    <w:qFormat/>
    <w:rsid w:val="009944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visory.com/daily-briefing/2020/05/15/weekly-lin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acificresearch.org/article/free-market-policies-needed-to-incentivize-creation-of-new-life-saving-treatment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ber.org/digest/jul10/evidence-effects-nurses-strikes" TargetMode="External"/><Relationship Id="rId11" Type="http://schemas.openxmlformats.org/officeDocument/2006/relationships/hyperlink" Target="https://www.ncbi.nlm.nih.gov/pmc/articles/PMC6446569/" TargetMode="External"/><Relationship Id="rId5" Type="http://schemas.openxmlformats.org/officeDocument/2006/relationships/hyperlink" Target="https://www.mercurynews.com/2021/06/04/editorial-why-silicon-valley-needs-endless-frontier-bill/" TargetMode="External"/><Relationship Id="rId10" Type="http://schemas.openxmlformats.org/officeDocument/2006/relationships/hyperlink" Target="https://www.opendemocracy.net/en/opendemocracyuk/on-striking-and-recognition-that-ethics-are-collective-affair/" TargetMode="External"/><Relationship Id="rId4" Type="http://schemas.openxmlformats.org/officeDocument/2006/relationships/webSettings" Target="webSettings.xml"/><Relationship Id="rId9"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31</TotalTime>
  <Pages>1</Pages>
  <Words>11180</Words>
  <Characters>63732</Characters>
  <Application>Microsoft Office Word</Application>
  <DocSecurity>0</DocSecurity>
  <Lines>531</Lines>
  <Paragraphs>149</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1NC – DA</vt:lpstr>
      <vt:lpstr>        PIC</vt:lpstr>
      <vt:lpstr>    2</vt:lpstr>
      <vt:lpstr>    Case </vt:lpstr>
      <vt:lpstr>        UV</vt:lpstr>
      <vt:lpstr>        UV</vt:lpstr>
      <vt:lpstr>        FW</vt:lpstr>
      <vt:lpstr>        Contention stuff</vt:lpstr>
    </vt:vector>
  </TitlesOfParts>
  <Company/>
  <LinksUpToDate>false</LinksUpToDate>
  <CharactersWithSpaces>74763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7</cp:revision>
  <dcterms:created xsi:type="dcterms:W3CDTF">2021-07-08T17:33:00Z</dcterms:created>
  <dcterms:modified xsi:type="dcterms:W3CDTF">2021-07-08T19:00:00Z</dcterms:modified>
</cp:coreProperties>
</file>