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AE884" w14:textId="77777777" w:rsidR="00DE7C08" w:rsidRDefault="00DE7C08" w:rsidP="00DE7C08">
      <w:pPr>
        <w:pStyle w:val="Heading2"/>
      </w:pPr>
      <w:r>
        <w:t>1nc – Generic v2</w:t>
      </w:r>
    </w:p>
    <w:p w14:paraId="1D47054B" w14:textId="77777777" w:rsidR="00DE7C08" w:rsidRPr="002A6DC0" w:rsidRDefault="00DE7C08" w:rsidP="00DE7C08">
      <w:pPr>
        <w:pStyle w:val="Heading3"/>
      </w:pPr>
      <w:r>
        <w:lastRenderedPageBreak/>
        <w:t xml:space="preserve">1nc – </w:t>
      </w:r>
      <w:proofErr w:type="spellStart"/>
      <w:r>
        <w:t>Kritik</w:t>
      </w:r>
      <w:proofErr w:type="spellEnd"/>
      <w:r>
        <w:t xml:space="preserve"> </w:t>
      </w:r>
    </w:p>
    <w:p w14:paraId="48A2D2F5" w14:textId="77777777" w:rsidR="00DE7C08" w:rsidRDefault="00DE7C08" w:rsidP="00DE7C08">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2983CA23" w14:textId="77777777" w:rsidR="00DE7C08" w:rsidRDefault="00DE7C08" w:rsidP="00DE7C08">
      <w:r w:rsidRPr="00E77A25">
        <w:rPr>
          <w:b/>
          <w:bCs/>
          <w:sz w:val="26"/>
          <w:szCs w:val="26"/>
        </w:rPr>
        <w:t>Young 17</w:t>
      </w:r>
      <w:r>
        <w:t xml:space="preserve"> – BH Young is a doctoral student at the University of North Carolina – Chapel Hill, studying Philosophy</w:t>
      </w:r>
    </w:p>
    <w:p w14:paraId="3FEE5EFB" w14:textId="77777777" w:rsidR="00DE7C08" w:rsidRDefault="00DE7C08" w:rsidP="00DE7C08">
      <w:proofErr w:type="spellStart"/>
      <w:r>
        <w:t>Bryanne</w:t>
      </w:r>
      <w:proofErr w:type="spellEnd"/>
      <w:r>
        <w:t xml:space="preserve"> Houston Young, </w:t>
      </w:r>
      <w:r w:rsidRPr="00906A43">
        <w:t xml:space="preserve">“Killing the Indian in the Child: </w:t>
      </w:r>
      <w:proofErr w:type="spellStart"/>
      <w:r w:rsidRPr="00906A43">
        <w:t>Materialities</w:t>
      </w:r>
      <w:proofErr w:type="spellEnd"/>
      <w:r w:rsidRPr="00906A43">
        <w:t xml:space="preserve"> of Death and Political Formations of Life in the Canadian Indian Residential School System,”</w:t>
      </w:r>
      <w:r>
        <w:t xml:space="preserve">2017 // </w:t>
      </w:r>
      <w:proofErr w:type="spellStart"/>
      <w:r>
        <w:t>sam</w:t>
      </w:r>
      <w:proofErr w:type="spellEnd"/>
      <w:r>
        <w:t xml:space="preserve"> :)</w:t>
      </w:r>
    </w:p>
    <w:p w14:paraId="36BE9ADA" w14:textId="77777777" w:rsidR="00DE7C08" w:rsidRDefault="00DE7C08" w:rsidP="00DE7C08">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is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w:t>
      </w:r>
      <w:proofErr w:type="spellStart"/>
      <w:r w:rsidRPr="002E1BBD">
        <w:rPr>
          <w:sz w:val="8"/>
        </w:rPr>
        <w:t>chronologics</w:t>
      </w:r>
      <w:proofErr w:type="spellEnd"/>
      <w:r w:rsidRPr="002E1BBD">
        <w:rPr>
          <w:sz w:val="8"/>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w:t>
      </w:r>
      <w:proofErr w:type="spellStart"/>
      <w:r w:rsidRPr="002E1BBD">
        <w:rPr>
          <w:sz w:val="8"/>
        </w:rPr>
        <w:t>Bataillean</w:t>
      </w:r>
      <w:proofErr w:type="spellEnd"/>
      <w:r w:rsidRPr="002E1BBD">
        <w:rPr>
          <w:sz w:val="8"/>
        </w:rPr>
        <w:t xml:space="preserve">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2E1BBD">
        <w:rPr>
          <w:sz w:val="8"/>
        </w:rPr>
        <w:t>Lauretis</w:t>
      </w:r>
      <w:proofErr w:type="spellEnd"/>
      <w:r w:rsidRPr="002E1BBD">
        <w:rPr>
          <w:sz w:val="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2E1BBD">
        <w:rPr>
          <w:sz w:val="8"/>
        </w:rPr>
        <w:t>Lauretis</w:t>
      </w:r>
      <w:proofErr w:type="spellEnd"/>
      <w:r w:rsidRPr="002E1BBD">
        <w:rPr>
          <w:sz w:val="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 xml:space="preserve">The death drive indicates a tension bordering psychic and libidinal relations, which marks Freud’s radical break with Cartesian rationality and points to a negativity that counteracts the optimistic affirmations of human </w:t>
      </w:r>
      <w:proofErr w:type="spellStart"/>
      <w:r w:rsidRPr="008A472A">
        <w:rPr>
          <w:u w:val="single"/>
        </w:rPr>
        <w:t>perfectability</w:t>
      </w:r>
      <w:proofErr w:type="spellEnd"/>
      <w:r w:rsidRPr="008A472A">
        <w:rPr>
          <w:u w:val="single"/>
        </w:rPr>
        <w:t>.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w:t>
      </w:r>
      <w:proofErr w:type="spellStart"/>
      <w:r w:rsidRPr="002E1BBD">
        <w:rPr>
          <w:sz w:val="8"/>
        </w:rPr>
        <w:t>Slavoj</w:t>
      </w:r>
      <w:proofErr w:type="spellEnd"/>
      <w:r w:rsidRPr="002E1BBD">
        <w:rPr>
          <w:sz w:val="8"/>
        </w:rPr>
        <w:t xml:space="preserve"> </w:t>
      </w:r>
      <w:proofErr w:type="spellStart"/>
      <w:r w:rsidRPr="002E1BBD">
        <w:rPr>
          <w:sz w:val="8"/>
        </w:rPr>
        <w:t>Žižek</w:t>
      </w:r>
      <w:proofErr w:type="spellEnd"/>
      <w:r w:rsidRPr="002E1BBD">
        <w:rPr>
          <w:sz w:val="8"/>
        </w:rPr>
        <w:t xml:space="preserve"> (1989) calls “</w:t>
      </w:r>
      <w:proofErr w:type="spellStart"/>
      <w:r w:rsidRPr="002E1BBD">
        <w:rPr>
          <w:sz w:val="8"/>
        </w:rPr>
        <w:t>its</w:t>
      </w:r>
      <w:proofErr w:type="spellEnd"/>
      <w:r w:rsidRPr="002E1BBD">
        <w:rPr>
          <w:sz w:val="8"/>
        </w:rPr>
        <w:t xml:space="preserve"> terrifying dimension” (4). It is a fundamental axiom of Lacanian psychoanalytic theory that attempts to abolish the drive antagonism are precisely the source of totalitarian temptation. </w:t>
      </w:r>
      <w:proofErr w:type="spellStart"/>
      <w:r w:rsidRPr="002E1BBD">
        <w:rPr>
          <w:sz w:val="8"/>
        </w:rPr>
        <w:t>Žižek</w:t>
      </w:r>
      <w:proofErr w:type="spellEnd"/>
      <w:r w:rsidRPr="002E1BBD">
        <w:rPr>
          <w:sz w:val="8"/>
        </w:rPr>
        <w:t xml:space="preserve">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 xml:space="preserve">the aiming towards the objective (i.e.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w:t>
      </w:r>
      <w:proofErr w:type="spellStart"/>
      <w:r w:rsidRPr="002E1BBD">
        <w:rPr>
          <w:sz w:val="8"/>
        </w:rPr>
        <w:t>Žižek</w:t>
      </w:r>
      <w:proofErr w:type="spellEnd"/>
      <w:r w:rsidRPr="002E1BBD">
        <w:rPr>
          <w:sz w:val="8"/>
        </w:rPr>
        <w:t>,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on 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fields 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w:t>
      </w:r>
      <w:proofErr w:type="spellStart"/>
      <w:r w:rsidRPr="00C2316C">
        <w:rPr>
          <w:u w:val="single"/>
        </w:rPr>
        <w:t>ned</w:t>
      </w:r>
      <w:proofErr w:type="spellEnd"/>
      <w:r w:rsidRPr="00C2316C">
        <w:rPr>
          <w:u w:val="single"/>
        </w:rPr>
        <w:t xml:space="preserve">)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w:t>
      </w:r>
      <w:proofErr w:type="spellStart"/>
      <w:r w:rsidRPr="002E1BBD">
        <w:rPr>
          <w:sz w:val="8"/>
        </w:rPr>
        <w:t>ivities</w:t>
      </w:r>
      <w:proofErr w:type="spellEnd"/>
      <w:r w:rsidRPr="002E1BBD">
        <w:rPr>
          <w:sz w:val="8"/>
        </w:rPr>
        <w:t xml:space="preserve">.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2E1BBD">
        <w:rPr>
          <w:sz w:val="8"/>
        </w:rPr>
        <w:t>fantasmatic</w:t>
      </w:r>
      <w:proofErr w:type="spellEnd"/>
      <w:r w:rsidRPr="002E1BBD">
        <w:rPr>
          <w:sz w:val="8"/>
        </w:rPr>
        <w:t xml:space="preserve"> Child, a national freedom more highly valued than the actuality of freedom itself” (ii). In Edelman’s polemic, it goes without saying that the figural child is a white child and that children of </w:t>
      </w:r>
      <w:proofErr w:type="spellStart"/>
      <w:r w:rsidRPr="002E1BBD">
        <w:rPr>
          <w:sz w:val="8"/>
        </w:rPr>
        <w:t>colour</w:t>
      </w:r>
      <w:proofErr w:type="spellEnd"/>
      <w:r w:rsidRPr="002E1BBD">
        <w:rPr>
          <w:sz w:val="8"/>
        </w:rPr>
        <w:t>, children of mixed heritage, Indian children—within the Ideological State Apparatus of the Indian Residential Schools—far from carrying the over-abundant significance Edelman so adeptly parses, signify on only the most spectral of registers. This child, I argue, as a kind of spectral(</w:t>
      </w:r>
      <w:proofErr w:type="spellStart"/>
      <w:r w:rsidRPr="002E1BBD">
        <w:rPr>
          <w:sz w:val="8"/>
        </w:rPr>
        <w:t>ized</w:t>
      </w:r>
      <w:proofErr w:type="spellEnd"/>
      <w:r w:rsidRPr="002E1BBD">
        <w:rPr>
          <w:sz w:val="8"/>
        </w:rPr>
        <w:t xml:space="preserve">)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w:t>
      </w:r>
      <w:proofErr w:type="spellStart"/>
      <w:r w:rsidRPr="002E1BBD">
        <w:rPr>
          <w:sz w:val="8"/>
        </w:rPr>
        <w:t>Prising</w:t>
      </w:r>
      <w:proofErr w:type="spellEnd"/>
      <w:r w:rsidRPr="002E1BBD">
        <w:rPr>
          <w:sz w:val="8"/>
        </w:rPr>
        <w:t xml:space="preserve"> the child away from the Indian, meanwhile, continues to have important implications in the way we imagine colonial forms, not only of life, but also of death.</w:t>
      </w:r>
    </w:p>
    <w:p w14:paraId="3BD545CF" w14:textId="77777777" w:rsidR="00DE7C08" w:rsidRDefault="00DE7C08" w:rsidP="00DE7C08">
      <w:pPr>
        <w:pStyle w:val="Heading4"/>
      </w:pPr>
      <w:bookmarkStart w:id="0" w:name="_Hlk86568413"/>
      <w:r>
        <w:t xml:space="preserve">That removal recasts indigenous land as property, turning natives into ghosts, displaced and severed from their land – this ontological violence is </w:t>
      </w:r>
      <w:r w:rsidRPr="00C156FC">
        <w:rPr>
          <w:u w:val="single"/>
        </w:rPr>
        <w:t>all-encompassing</w:t>
      </w:r>
      <w:r>
        <w:t xml:space="preserve"> </w:t>
      </w:r>
    </w:p>
    <w:p w14:paraId="7FE3DD3A" w14:textId="77777777" w:rsidR="00DE7C08" w:rsidRDefault="00DE7C08" w:rsidP="00DE7C08">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63AB01C3" w14:textId="77777777" w:rsidR="00DE7C08" w:rsidRDefault="00DE7C08" w:rsidP="00DE7C08">
      <w:r>
        <w:t xml:space="preserve">Eve Tuck and K Wayne Yang, “Decolonization is not a Metaphor”, Decolonization: Indigeneity, Education, and Society, Vol. 1, No. 1, 2012, pp. 1-40, </w:t>
      </w:r>
      <w:hyperlink r:id="rId5" w:history="1">
        <w:r w:rsidRPr="00762CB4">
          <w:rPr>
            <w:rStyle w:val="Hyperlink"/>
          </w:rPr>
          <w:t>http://clas.osu.edu/sites/clas.osu.edu/files/Tuck%20and%20Yang%202012%20Decolonization%20is%20not%20a%20metaphor.pdf</w:t>
        </w:r>
      </w:hyperlink>
      <w:r>
        <w:t xml:space="preserve"> // </w:t>
      </w:r>
      <w:proofErr w:type="spellStart"/>
      <w:r>
        <w:t>sam</w:t>
      </w:r>
      <w:proofErr w:type="spellEnd"/>
      <w:r>
        <w:t xml:space="preserve"> :)</w:t>
      </w:r>
    </w:p>
    <w:p w14:paraId="326F943F" w14:textId="77777777" w:rsidR="00DE7C08" w:rsidRPr="00367084" w:rsidRDefault="00DE7C08" w:rsidP="00DE7C08">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197152">
        <w:rPr>
          <w:highlight w:val="green"/>
          <w:u w:val="single"/>
        </w:rPr>
        <w:t>in the U</w:t>
      </w:r>
      <w:r w:rsidRPr="00DC0C01">
        <w:rPr>
          <w:u w:val="single"/>
        </w:rPr>
        <w:t xml:space="preserve">nited </w:t>
      </w:r>
      <w:r w:rsidRPr="00197152">
        <w:rPr>
          <w:highlight w:val="green"/>
          <w:u w:val="single"/>
        </w:rPr>
        <w:t>S</w:t>
      </w:r>
      <w:r w:rsidRPr="00DC0C01">
        <w:rPr>
          <w:u w:val="single"/>
        </w:rPr>
        <w:t xml:space="preserve">tates, many </w:t>
      </w:r>
      <w:r w:rsidRPr="00197152">
        <w:rPr>
          <w:highlight w:val="green"/>
          <w:u w:val="single"/>
        </w:rPr>
        <w:t>Indigenous people</w:t>
      </w:r>
      <w:r w:rsidRPr="00DC0C01">
        <w:rPr>
          <w:u w:val="single"/>
        </w:rPr>
        <w:t xml:space="preserve">s </w:t>
      </w:r>
      <w:r w:rsidRPr="00197152">
        <w:rPr>
          <w:highlight w:val="green"/>
          <w:u w:val="single"/>
        </w:rPr>
        <w:t xml:space="preserve">have been </w:t>
      </w:r>
      <w:r w:rsidRPr="00782379">
        <w:rPr>
          <w:u w:val="single"/>
        </w:rPr>
        <w:t xml:space="preserve">forcibly </w:t>
      </w:r>
      <w:r w:rsidRPr="00197152">
        <w:rPr>
          <w:highlight w:val="green"/>
          <w:u w:val="single"/>
        </w:rPr>
        <w:t xml:space="preserve">removed </w:t>
      </w:r>
      <w:r w:rsidRPr="00782379">
        <w:rPr>
          <w:u w:val="single"/>
        </w:rPr>
        <w:t>from their homelands on</w:t>
      </w:r>
      <w:r w:rsidRPr="00197152">
        <w:rPr>
          <w:highlight w:val="green"/>
          <w:u w:val="single"/>
        </w:rPr>
        <w:t>to reservations</w:t>
      </w:r>
      <w:r w:rsidRPr="00DC0C01">
        <w:rPr>
          <w:u w:val="single"/>
        </w:rPr>
        <w:t xml:space="preserve">, indentured, and abducted into state custody, </w:t>
      </w:r>
      <w:r w:rsidRPr="00197152">
        <w:rPr>
          <w:highlight w:val="green"/>
          <w:u w:val="single"/>
        </w:rPr>
        <w:t xml:space="preserve">signaling </w:t>
      </w:r>
      <w:r w:rsidRPr="00782379">
        <w:rPr>
          <w:u w:val="single"/>
        </w:rPr>
        <w:t xml:space="preserve">the form of </w:t>
      </w:r>
      <w:r w:rsidRPr="00197152">
        <w:rPr>
          <w:highlight w:val="green"/>
          <w:u w:val="single"/>
        </w:rPr>
        <w:t xml:space="preserve">colonization as </w:t>
      </w:r>
      <w:r w:rsidRPr="00F931D3">
        <w:rPr>
          <w:u w:val="single"/>
        </w:rPr>
        <w:t xml:space="preserve">simultaneously </w:t>
      </w:r>
      <w:r w:rsidRPr="00197152">
        <w:rPr>
          <w:highlight w:val="green"/>
          <w:u w:val="single"/>
        </w:rPr>
        <w:t>internal</w:t>
      </w:r>
      <w:r w:rsidRPr="00DC0C01">
        <w:rPr>
          <w:u w:val="single"/>
        </w:rPr>
        <w:t xml:space="preserve"> (via boarding schools and other biopolitical modes of control) </w:t>
      </w:r>
      <w:r w:rsidRPr="00197152">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197152">
        <w:rPr>
          <w:highlight w:val="green"/>
          <w:u w:val="single"/>
        </w:rPr>
        <w:t xml:space="preserve">The horizons of the settler colonial nation-state </w:t>
      </w:r>
      <w:r w:rsidRPr="00F931D3">
        <w:rPr>
          <w:u w:val="single"/>
        </w:rPr>
        <w:t xml:space="preserve">are total and </w:t>
      </w:r>
      <w:r w:rsidRPr="00197152">
        <w:rPr>
          <w:highlight w:val="green"/>
          <w:u w:val="single"/>
        </w:rPr>
        <w:t>require</w:t>
      </w:r>
      <w:r w:rsidRPr="00DC0C01">
        <w:rPr>
          <w:u w:val="single"/>
        </w:rPr>
        <w:t xml:space="preserve"> a mode of </w:t>
      </w:r>
      <w:r w:rsidRPr="00197152">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w:t>
      </w:r>
      <w:r w:rsidRPr="00F931D3">
        <w:rPr>
          <w:sz w:val="10"/>
        </w:rPr>
        <w:t xml:space="preserve">contexts. </w:t>
      </w:r>
      <w:r w:rsidRPr="00F931D3">
        <w:rPr>
          <w:u w:val="single"/>
        </w:rPr>
        <w:t xml:space="preserve">Within settler colonialism, </w:t>
      </w:r>
      <w:r w:rsidRPr="00197152">
        <w:rPr>
          <w:highlight w:val="green"/>
          <w:u w:val="single"/>
        </w:rPr>
        <w:t>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197152">
        <w:rPr>
          <w:highlight w:val="green"/>
          <w:u w:val="single"/>
        </w:rPr>
        <w:t>settlers make Indigenous land their new home and source of capital</w:t>
      </w:r>
      <w:r w:rsidRPr="00782379">
        <w:rPr>
          <w:u w:val="single"/>
        </w:rPr>
        <w:t>, and</w:t>
      </w:r>
      <w:r w:rsidRPr="00367084">
        <w:rPr>
          <w:sz w:val="10"/>
        </w:rPr>
        <w:t xml:space="preserve"> also because </w:t>
      </w:r>
      <w:r w:rsidRPr="00197152">
        <w:rPr>
          <w:highlight w:val="green"/>
          <w:u w:val="single"/>
        </w:rPr>
        <w:t>the disruption of Indigenous relationships to land represents a profound</w:t>
      </w:r>
      <w:r w:rsidRPr="00DC0C01">
        <w:rPr>
          <w:u w:val="single"/>
        </w:rPr>
        <w:t xml:space="preserve"> epistemic, </w:t>
      </w:r>
      <w:r w:rsidRPr="00197152">
        <w:rPr>
          <w:highlight w:val="green"/>
          <w:u w:val="single"/>
        </w:rPr>
        <w:t>ontological</w:t>
      </w:r>
      <w:r w:rsidRPr="00DC0C01">
        <w:rPr>
          <w:u w:val="single"/>
        </w:rPr>
        <w:t xml:space="preserve">, cosmological </w:t>
      </w:r>
      <w:r w:rsidRPr="00197152">
        <w:rPr>
          <w:highlight w:val="green"/>
          <w:u w:val="single"/>
        </w:rPr>
        <w:t xml:space="preserve">violence. This violence is </w:t>
      </w:r>
      <w:r w:rsidRPr="00F931D3">
        <w:rPr>
          <w:u w:val="single"/>
        </w:rPr>
        <w:t>not temporally contained in the arrival of the settler but is</w:t>
      </w:r>
      <w:r w:rsidRPr="00DC0C01">
        <w:rPr>
          <w:u w:val="single"/>
        </w:rPr>
        <w:t xml:space="preserve"> </w:t>
      </w:r>
      <w:r w:rsidRPr="00197152">
        <w:rPr>
          <w:highlight w:val="green"/>
          <w:u w:val="single"/>
        </w:rPr>
        <w:t>reasserted each day of occupation</w:t>
      </w:r>
      <w:r w:rsidRPr="00367084">
        <w:rPr>
          <w:sz w:val="10"/>
        </w:rPr>
        <w:t xml:space="preserve">. This is why Patrick Wolfe (1999) emphasizes that </w:t>
      </w:r>
      <w:r w:rsidRPr="00197152">
        <w:rPr>
          <w:highlight w:val="green"/>
          <w:u w:val="single"/>
        </w:rPr>
        <w:t>settler colonialism is a structure</w:t>
      </w:r>
      <w:r w:rsidRPr="00DC0C01">
        <w:rPr>
          <w:u w:val="single"/>
        </w:rPr>
        <w:t xml:space="preserve"> and </w:t>
      </w:r>
      <w:r w:rsidRPr="00197152">
        <w:rPr>
          <w:highlight w:val="green"/>
          <w:u w:val="single"/>
        </w:rPr>
        <w:t>not an event.</w:t>
      </w:r>
      <w:r w:rsidRPr="00DC0C01">
        <w:rPr>
          <w:u w:val="single"/>
        </w:rPr>
        <w:t xml:space="preserve"> In the process of settler colonialism, </w:t>
      </w:r>
      <w:r w:rsidRPr="00197152">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197152">
        <w:rPr>
          <w:highlight w:val="green"/>
          <w:u w:val="single"/>
        </w:rPr>
        <w:t>ontological</w:t>
      </w:r>
      <w:r w:rsidRPr="00DC0C01">
        <w:rPr>
          <w:u w:val="single"/>
        </w:rPr>
        <w:t xml:space="preserve">, and cosmological </w:t>
      </w:r>
      <w:r w:rsidRPr="00197152">
        <w:rPr>
          <w:highlight w:val="green"/>
          <w:u w:val="single"/>
        </w:rPr>
        <w:t>relationships to land are</w:t>
      </w:r>
      <w:r w:rsidRPr="00DC0C01">
        <w:rPr>
          <w:u w:val="single"/>
        </w:rPr>
        <w:t xml:space="preserve"> interred, indeed made pre-modern and backward. </w:t>
      </w:r>
      <w:r w:rsidRPr="00197152">
        <w:rPr>
          <w:highlight w:val="green"/>
          <w:u w:val="single"/>
        </w:rPr>
        <w:t xml:space="preserve">Made savage. </w:t>
      </w:r>
      <w:r w:rsidRPr="00F931D3">
        <w:rPr>
          <w:u w:val="single"/>
        </w:rPr>
        <w:t>In order for the settlers to make a place their home, they must destroy and disappear the Indigenous peoples that live there. Indigenous peoples</w:t>
      </w:r>
      <w:r w:rsidRPr="00F931D3">
        <w:rPr>
          <w:sz w:val="10"/>
        </w:rPr>
        <w:t xml:space="preserve"> are those who have creation stories, not colonization stories, about how we/they came to be in a particular place-indeed how we/they came to be a place. Our/their </w:t>
      </w:r>
      <w:r w:rsidRPr="00F931D3">
        <w:rPr>
          <w:u w:val="single"/>
        </w:rPr>
        <w:t>relationships to land comprise our/their epistemologies,</w:t>
      </w:r>
      <w:r w:rsidRPr="00DC0C01">
        <w:rPr>
          <w:u w:val="single"/>
        </w:rPr>
        <w:t xml:space="preserve">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w:t>
      </w:r>
      <w:r w:rsidRPr="00F931D3">
        <w:rPr>
          <w:u w:val="single"/>
        </w:rPr>
        <w:t>and over time and through law and policy, Indigenous peoples’ claims to land under settler regimes, land is recast as property and as a resource</w:t>
      </w:r>
      <w:r w:rsidRPr="00DC0C01">
        <w:rPr>
          <w:u w:val="single"/>
        </w:rPr>
        <w:t xml:space="preserve">. </w:t>
      </w:r>
      <w:r w:rsidRPr="00197152">
        <w:rPr>
          <w:highlight w:val="green"/>
          <w:u w:val="single"/>
        </w:rPr>
        <w:t xml:space="preserve">Indigenous peoples must be erased, </w:t>
      </w:r>
      <w:r w:rsidRPr="00782379">
        <w:rPr>
          <w:u w:val="single"/>
        </w:rPr>
        <w:t xml:space="preserve">must be </w:t>
      </w:r>
      <w:r w:rsidRPr="00197152">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197152">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197152">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bookmarkEnd w:id="0"/>
    <w:p w14:paraId="78736871" w14:textId="77777777" w:rsidR="00DE7C08" w:rsidRDefault="00DE7C08" w:rsidP="00DE7C08">
      <w:pPr>
        <w:pStyle w:val="Heading4"/>
      </w:pPr>
      <w:r>
        <w:t>Their attachment to apocalyptic threat analysis is rooted in the fear of the end of Western futures only salvageable via the heroism of the white subject – reject their All Lives Matter politics.</w:t>
      </w:r>
    </w:p>
    <w:p w14:paraId="7E7AA56B" w14:textId="77777777" w:rsidR="00DE7C08" w:rsidRDefault="00DE7C08" w:rsidP="00DE7C08">
      <w:r w:rsidRPr="00D265CA">
        <w:rPr>
          <w:b/>
          <w:bCs/>
          <w:sz w:val="26"/>
          <w:szCs w:val="26"/>
        </w:rPr>
        <w:t>Mitchell and Chaudhury 20</w:t>
      </w:r>
      <w:r>
        <w:t xml:space="preserve"> – Audra Mitchell, </w:t>
      </w:r>
      <w:r w:rsidRPr="00D265CA">
        <w:t>Balsillie School of International Affairs</w:t>
      </w:r>
      <w:r>
        <w:t xml:space="preserve">, and </w:t>
      </w:r>
      <w:proofErr w:type="spellStart"/>
      <w:r>
        <w:t>Aadita</w:t>
      </w:r>
      <w:proofErr w:type="spellEnd"/>
      <w:r>
        <w:t xml:space="preserve"> Chaudhury, </w:t>
      </w:r>
      <w:r w:rsidRPr="00D265CA">
        <w:t xml:space="preserve">York University – </w:t>
      </w:r>
      <w:proofErr w:type="spellStart"/>
      <w:r w:rsidRPr="00D265CA">
        <w:t>Keele</w:t>
      </w:r>
      <w:proofErr w:type="spellEnd"/>
      <w:r w:rsidRPr="00D265CA">
        <w:t xml:space="preserve"> Campus</w:t>
      </w:r>
    </w:p>
    <w:p w14:paraId="4228E924" w14:textId="77777777" w:rsidR="00DE7C08" w:rsidRPr="00D265CA" w:rsidRDefault="00DE7C08" w:rsidP="00DE7C08">
      <w:r>
        <w:t xml:space="preserve">Audra Mitchell and </w:t>
      </w:r>
      <w:proofErr w:type="spellStart"/>
      <w:r>
        <w:t>Aadita</w:t>
      </w:r>
      <w:proofErr w:type="spellEnd"/>
      <w:r>
        <w:t xml:space="preserve"> Chaudhury “</w:t>
      </w:r>
      <w:r w:rsidRPr="00D265CA">
        <w:t>Worlding beyond ‘the’ ‘end’ of ‘the world’: white apocalyptic visions and BIPOC futurisms</w:t>
      </w:r>
      <w:r>
        <w:t xml:space="preserve">” International Relations 2020, Vol. 34(3) 309–332 // </w:t>
      </w:r>
      <w:proofErr w:type="spellStart"/>
      <w:r>
        <w:t>sam</w:t>
      </w:r>
      <w:proofErr w:type="spellEnd"/>
      <w:r>
        <w:t xml:space="preserve"> :)</w:t>
      </w:r>
    </w:p>
    <w:p w14:paraId="320D82AC" w14:textId="10FDEBE6" w:rsidR="00DE7C08" w:rsidRPr="00C81486" w:rsidRDefault="00DE7C08" w:rsidP="00DE7C08">
      <w:pPr>
        <w:rPr>
          <w:sz w:val="10"/>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2D2ADE">
        <w:rPr>
          <w:highlight w:val="green"/>
          <w:u w:val="single"/>
        </w:rPr>
        <w:t>are not</w:t>
      </w:r>
      <w:r w:rsidRPr="002D2ADE">
        <w:rPr>
          <w:u w:val="single"/>
        </w:rPr>
        <w:t xml:space="preserve"> as </w:t>
      </w:r>
      <w:r w:rsidRPr="002D2ADE">
        <w:rPr>
          <w:highlight w:val="green"/>
          <w:u w:val="single"/>
        </w:rPr>
        <w:t>universal</w:t>
      </w:r>
      <w:r w:rsidRPr="002D2ADE">
        <w:rPr>
          <w:u w:val="single"/>
        </w:rPr>
        <w:t xml:space="preserve"> as they often claim to be. </w:t>
      </w:r>
      <w:r w:rsidRPr="002D2ADE">
        <w:rPr>
          <w:highlight w:val="green"/>
          <w:u w:val="single"/>
        </w:rPr>
        <w:t>The futures they</w:t>
      </w:r>
      <w:r w:rsidRPr="002D2ADE">
        <w:rPr>
          <w:u w:val="single"/>
        </w:rPr>
        <w:t xml:space="preserve"> fear for, </w:t>
      </w:r>
      <w:r w:rsidRPr="002D2ADE">
        <w:rPr>
          <w:highlight w:val="green"/>
          <w:u w:val="single"/>
        </w:rPr>
        <w:t>seek to protect and</w:t>
      </w:r>
      <w:r w:rsidRPr="002D2ADE">
        <w:rPr>
          <w:u w:val="single"/>
        </w:rPr>
        <w:t xml:space="preserve"> work to </w:t>
      </w:r>
      <w:r w:rsidRPr="002D2ADE">
        <w:rPr>
          <w:highlight w:val="green"/>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BC2349">
        <w:rPr>
          <w:sz w:val="10"/>
        </w:rPr>
        <w:t xml:space="preserve"> Whiteness is not reducible to skin pigmentation, genetics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2D2ADE">
        <w:rPr>
          <w:u w:val="single"/>
        </w:rPr>
        <w:t xml:space="preserve">Most of the leading contributors to </w:t>
      </w:r>
      <w:r w:rsidRPr="002D2ADE">
        <w:rPr>
          <w:highlight w:val="green"/>
          <w:u w:val="single"/>
        </w:rPr>
        <w:t>mainstream ‘end of the world’ discourses</w:t>
      </w:r>
      <w:r w:rsidRPr="002D2ADE">
        <w:rPr>
          <w:u w:val="single"/>
        </w:rPr>
        <w:t xml:space="preserve"> discussed in this article </w:t>
      </w:r>
      <w:r w:rsidRPr="002D2ADE">
        <w:rPr>
          <w:highlight w:val="green"/>
          <w:u w:val="single"/>
        </w:rPr>
        <w:t>are rooted in Euro-American cultural contexts</w:t>
      </w:r>
      <w:r w:rsidRPr="002D2ADE">
        <w:rPr>
          <w:u w:val="single"/>
        </w:rPr>
        <w:t>, and in particular in settler colonial and/or imperial states such as the United States, Canada, Australia, and the United Kingdom.</w:t>
      </w:r>
      <w:r w:rsidRPr="00BC2349">
        <w:rPr>
          <w:sz w:val="10"/>
        </w:rPr>
        <w:t xml:space="preserve"> As such, the forms of whiteness they embody are linked to particular histories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w:t>
      </w:r>
      <w:proofErr w:type="spellStart"/>
      <w:r w:rsidRPr="00BC2349">
        <w:rPr>
          <w:sz w:val="10"/>
        </w:rPr>
        <w:t>everyday</w:t>
      </w:r>
      <w:proofErr w:type="spellEnd"/>
      <w:r w:rsidRPr="00BC2349">
        <w:rPr>
          <w:sz w:val="10"/>
        </w:rPr>
        <w:t xml:space="preserve">,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2D2ADE">
        <w:rPr>
          <w:u w:val="single"/>
        </w:rPr>
        <w:t>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w:t>
      </w:r>
      <w:r w:rsidRPr="00BC2349">
        <w:rPr>
          <w:sz w:val="10"/>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w:t>
      </w:r>
      <w:proofErr w:type="spellStart"/>
      <w:r w:rsidRPr="00BC2349">
        <w:rPr>
          <w:sz w:val="10"/>
        </w:rPr>
        <w:t>Circovic</w:t>
      </w:r>
      <w:proofErr w:type="spellEnd"/>
      <w:r w:rsidRPr="00BC2349">
        <w:rPr>
          <w:sz w:val="10"/>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BC2349">
        <w:rPr>
          <w:sz w:val="10"/>
        </w:rPr>
        <w:t>intersectionalities</w:t>
      </w:r>
      <w:proofErr w:type="spellEnd"/>
      <w:r w:rsidRPr="00BC2349">
        <w:rPr>
          <w:sz w:val="10"/>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w:t>
      </w:r>
      <w:proofErr w:type="spellStart"/>
      <w:r w:rsidRPr="00BC2349">
        <w:rPr>
          <w:sz w:val="10"/>
        </w:rPr>
        <w:t>adrienne</w:t>
      </w:r>
      <w:proofErr w:type="spellEnd"/>
      <w:r w:rsidRPr="00BC2349">
        <w:rPr>
          <w:sz w:val="10"/>
        </w:rPr>
        <w:t xml:space="preserve"> </w:t>
      </w:r>
      <w:proofErr w:type="spellStart"/>
      <w:r w:rsidRPr="00BC2349">
        <w:rPr>
          <w:sz w:val="10"/>
        </w:rPr>
        <w:t>maree</w:t>
      </w:r>
      <w:proofErr w:type="spellEnd"/>
      <w:r w:rsidRPr="00BC2349">
        <w:rPr>
          <w:sz w:val="10"/>
        </w:rPr>
        <w:t xml:space="preserv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narratives of the ‘end of the world’ 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from it, and as those most threatened. In these discourses</w:t>
      </w:r>
      <w:r w:rsidRPr="002D2ADE">
        <w:rPr>
          <w:highlight w:val="green"/>
          <w:u w:val="single"/>
        </w:rPr>
        <w:t>, ‘survivors’ are framed as 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BC2349">
        <w:rPr>
          <w:sz w:val="10"/>
        </w:rPr>
        <w:t xml:space="preserve"> For example, the cover of American settler scientists Tony </w:t>
      </w:r>
      <w:proofErr w:type="spellStart"/>
      <w:r w:rsidRPr="00BC2349">
        <w:rPr>
          <w:sz w:val="10"/>
        </w:rPr>
        <w:t>Barnosky</w:t>
      </w:r>
      <w:proofErr w:type="spellEnd"/>
      <w:r w:rsidRPr="00BC2349">
        <w:rPr>
          <w:sz w:val="10"/>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BC2349">
        <w:rPr>
          <w:sz w:val="10"/>
        </w:rPr>
        <w:t>Newitz</w:t>
      </w:r>
      <w:proofErr w:type="spellEnd"/>
      <w:r w:rsidRPr="00BC2349">
        <w:rPr>
          <w:sz w:val="10"/>
        </w:rPr>
        <w:t xml:space="preserve">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‘end of the world’ narratives </w:t>
      </w:r>
      <w:proofErr w:type="spellStart"/>
      <w:r w:rsidRPr="00BC2349">
        <w:rPr>
          <w:highlight w:val="green"/>
          <w:u w:val="single"/>
        </w:rPr>
        <w:t>interpellate</w:t>
      </w:r>
      <w:proofErr w:type="spellEnd"/>
      <w:r w:rsidRPr="002D2ADE">
        <w:rPr>
          <w:u w:val="single"/>
        </w:rPr>
        <w:t xml:space="preserve"> subjects of </w:t>
      </w:r>
      <w:r w:rsidRPr="00BC2349">
        <w:rPr>
          <w:highlight w:val="green"/>
          <w:u w:val="single"/>
        </w:rPr>
        <w:t>white privilege by assuming</w:t>
      </w:r>
      <w:r w:rsidRPr="002D2ADE">
        <w:rPr>
          <w:u w:val="single"/>
        </w:rPr>
        <w:t xml:space="preserve"> that </w:t>
      </w:r>
      <w:r w:rsidRPr="00BC2349">
        <w:rPr>
          <w:highlight w:val="green"/>
          <w:u w:val="single"/>
        </w:rPr>
        <w:t>readers are not (currently) affected</w:t>
      </w:r>
      <w:r w:rsidRPr="00BC2349">
        <w:rPr>
          <w:u w:val="single"/>
        </w:rPr>
        <w:t xml:space="preserve"> by</w:t>
      </w:r>
      <w:r w:rsidRPr="002D2ADE">
        <w:rPr>
          <w:u w:val="single"/>
        </w:rPr>
        <w:t xml:space="preserve"> the harms distributed unequally by global structures of environmental racism</w:t>
      </w:r>
      <w:r w:rsidRPr="00BC2349">
        <w:rPr>
          <w:sz w:val="10"/>
        </w:rPr>
        <w:t xml:space="preserve">. For instance, </w:t>
      </w:r>
      <w:proofErr w:type="spellStart"/>
      <w:r w:rsidRPr="00BC2349">
        <w:rPr>
          <w:sz w:val="10"/>
        </w:rPr>
        <w:t>Barnosky</w:t>
      </w:r>
      <w:proofErr w:type="spellEnd"/>
      <w:r w:rsidRPr="00BC2349">
        <w:rPr>
          <w:sz w:val="10"/>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For instance, during their international travels for scientific research and leisure, </w:t>
      </w:r>
      <w:proofErr w:type="spellStart"/>
      <w:r w:rsidRPr="002D2ADE">
        <w:rPr>
          <w:u w:val="single"/>
        </w:rPr>
        <w:t>Barnosky</w:t>
      </w:r>
      <w:proofErr w:type="spellEnd"/>
      <w:r w:rsidRPr="002D2ADE">
        <w:rPr>
          <w:u w:val="single"/>
        </w:rPr>
        <w:t xml:space="preserve"> and Hadley (italics ours) describe a dawning awareness that ‘the problems we were writing about. . . were everybody’s problems. . .no one was escaping the impacts. . . including us’. </w:t>
      </w:r>
      <w:r w:rsidRPr="00BC2349">
        <w:rPr>
          <w:sz w:val="10"/>
        </w:rPr>
        <w:t>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BIPOC, and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BC2349">
        <w:rPr>
          <w:sz w:val="10"/>
        </w:rPr>
        <w:t xml:space="preserve">While </w:t>
      </w:r>
      <w:proofErr w:type="spellStart"/>
      <w:r w:rsidRPr="00BC2349">
        <w:rPr>
          <w:sz w:val="10"/>
        </w:rPr>
        <w:t>Newitz</w:t>
      </w:r>
      <w:proofErr w:type="spellEnd"/>
      <w:r w:rsidRPr="00BC2349">
        <w:rPr>
          <w:sz w:val="10"/>
        </w:rPr>
        <w:t xml:space="preserve"> avers that ‘assigning blame [for ecological harm] is less important than figuring out how to. . . survive’,35 we argue that accurately attributing responsibility is crucial to opening up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w:t>
      </w:r>
      <w:proofErr w:type="spellStart"/>
      <w:r w:rsidRPr="00BC2349">
        <w:rPr>
          <w:sz w:val="10"/>
        </w:rPr>
        <w:t>Guillebaud</w:t>
      </w:r>
      <w:proofErr w:type="spellEnd"/>
      <w:r w:rsidRPr="00BC2349">
        <w:rPr>
          <w:sz w:val="10"/>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BC2349">
        <w:rPr>
          <w:sz w:val="10"/>
        </w:rPr>
        <w:t>Demeny</w:t>
      </w:r>
      <w:proofErr w:type="spellEnd"/>
      <w:r w:rsidRPr="00BC2349">
        <w:rPr>
          <w:sz w:val="10"/>
        </w:rPr>
        <w:t xml:space="preserve"> (italics ours) argues that Europe’s population is steadily shrinking ‘while nearby populations explode’.40 Drawing on </w:t>
      </w:r>
      <w:proofErr w:type="spellStart"/>
      <w:r w:rsidRPr="00BC2349">
        <w:rPr>
          <w:sz w:val="10"/>
        </w:rPr>
        <w:t>Demeny’s</w:t>
      </w:r>
      <w:proofErr w:type="spellEnd"/>
      <w:r w:rsidRPr="00BC2349">
        <w:rPr>
          <w:sz w:val="10"/>
        </w:rPr>
        <w:t xml:space="preserve"> work, </w:t>
      </w:r>
      <w:proofErr w:type="spellStart"/>
      <w:r w:rsidRPr="00BC2349">
        <w:rPr>
          <w:sz w:val="10"/>
        </w:rPr>
        <w:t>HomerDixon</w:t>
      </w:r>
      <w:proofErr w:type="spellEnd"/>
      <w:r w:rsidRPr="00BC2349">
        <w:rPr>
          <w:sz w:val="10"/>
        </w:rPr>
        <w:t xml:space="preserve">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BC2349">
        <w:rPr>
          <w:sz w:val="10"/>
        </w:rPr>
        <w:t>Barnosky</w:t>
      </w:r>
      <w:proofErr w:type="spellEnd"/>
      <w:r w:rsidRPr="00BC2349">
        <w:rPr>
          <w:sz w:val="10"/>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13A22747" w14:textId="73B2EBD0" w:rsidR="00DE7C08" w:rsidRPr="002A6DC0" w:rsidRDefault="00DE7C08" w:rsidP="00DE7C08">
      <w:pPr>
        <w:pStyle w:val="Heading4"/>
      </w:pPr>
      <w:r>
        <w:t xml:space="preserve">Settler humanitarianism </w:t>
      </w:r>
      <w:r>
        <w:rPr>
          <w:u w:val="single"/>
        </w:rPr>
        <w:t>kills natives</w:t>
      </w:r>
      <w:r>
        <w:t xml:space="preserve"> – the politics of care and healing endorsed by the affirmative are not benign interventions but rather actively genocidal disruptions of indigenous care and medicine – the logics of </w:t>
      </w:r>
      <w:r>
        <w:rPr>
          <w:u w:val="single"/>
        </w:rPr>
        <w:t xml:space="preserve">curing </w:t>
      </w:r>
      <w:r>
        <w:t xml:space="preserve">sickness is inseparable from the desire to cure the </w:t>
      </w:r>
      <w:r>
        <w:rPr>
          <w:u w:val="single"/>
        </w:rPr>
        <w:t>impure native.</w:t>
      </w:r>
    </w:p>
    <w:p w14:paraId="4EC9796D" w14:textId="77777777" w:rsidR="00DE7C08" w:rsidRDefault="00DE7C08" w:rsidP="00DE7C08">
      <w:r w:rsidRPr="0071784A">
        <w:rPr>
          <w:b/>
          <w:bCs/>
          <w:sz w:val="26"/>
          <w:szCs w:val="26"/>
        </w:rPr>
        <w:t>Maxwell 17</w:t>
      </w:r>
      <w:r>
        <w:t xml:space="preserve"> – Krista Maxwell’s </w:t>
      </w:r>
      <w:r w:rsidRPr="0071784A">
        <w:t xml:space="preserve">research centers on Indigenous social and political </w:t>
      </w:r>
      <w:proofErr w:type="spellStart"/>
      <w:r w:rsidRPr="0071784A">
        <w:t>organising</w:t>
      </w:r>
      <w:proofErr w:type="spellEnd"/>
      <w:r w:rsidRPr="0071784A">
        <w:t xml:space="preserve"> around wellness and healing, health care and child welfare, from mid-20th century to the present. </w:t>
      </w:r>
      <w:r>
        <w:t>She is a professor of medical anthropology at the University of Toronto</w:t>
      </w:r>
    </w:p>
    <w:p w14:paraId="22443200" w14:textId="77777777" w:rsidR="00DE7C08" w:rsidRDefault="00DE7C08" w:rsidP="00DE7C08">
      <w:r>
        <w:t>Krista Maxwell, “</w:t>
      </w:r>
      <w:r w:rsidRPr="0071784A">
        <w:t>Settler</w:t>
      </w:r>
      <w:r>
        <w:t xml:space="preserve"> H</w:t>
      </w:r>
      <w:r w:rsidRPr="0071784A">
        <w:t>umanitarianism: healing the indigenous child-victi</w:t>
      </w:r>
      <w:r>
        <w:t>m</w:t>
      </w:r>
      <w:r w:rsidRPr="0071784A">
        <w:t>.</w:t>
      </w:r>
      <w:r>
        <w:t>”</w:t>
      </w:r>
      <w:r w:rsidRPr="0071784A">
        <w:t xml:space="preserve"> Comparative Studies in Society and History 59(4): 974-1007</w:t>
      </w:r>
      <w:r>
        <w:t xml:space="preserve"> // </w:t>
      </w:r>
      <w:proofErr w:type="spellStart"/>
      <w:r>
        <w:t>sam</w:t>
      </w:r>
      <w:proofErr w:type="spellEnd"/>
      <w:r>
        <w:t xml:space="preserve"> :)</w:t>
      </w:r>
    </w:p>
    <w:p w14:paraId="2D3EF6F4" w14:textId="77777777" w:rsidR="00DE7C08" w:rsidRDefault="00DE7C08" w:rsidP="00DE7C08">
      <w:pPr>
        <w:rPr>
          <w:sz w:val="10"/>
        </w:rPr>
      </w:pPr>
      <w:r w:rsidRPr="0023677B">
        <w:rPr>
          <w:sz w:val="10"/>
        </w:rPr>
        <w:t xml:space="preserve">In her ethnography of how Canadian humanitarianism affects Inuit, Lisa Stevenson (2014) makes a provocative observation. </w:t>
      </w:r>
      <w:r w:rsidRPr="002B1CBF">
        <w:rPr>
          <w:u w:val="single"/>
        </w:rPr>
        <w:t xml:space="preserve">She notes that </w:t>
      </w:r>
      <w:r w:rsidRPr="00197152">
        <w:rPr>
          <w:highlight w:val="green"/>
          <w:u w:val="single"/>
        </w:rPr>
        <w:t xml:space="preserve">Inuit do not experience </w:t>
      </w:r>
      <w:r w:rsidRPr="00E77A25">
        <w:rPr>
          <w:u w:val="single"/>
        </w:rPr>
        <w:t xml:space="preserve">settler-state </w:t>
      </w:r>
      <w:r w:rsidRPr="00197152">
        <w:rPr>
          <w:highlight w:val="green"/>
          <w:u w:val="single"/>
        </w:rPr>
        <w:t xml:space="preserve">interventions </w:t>
      </w:r>
      <w:r w:rsidRPr="001A4C89">
        <w:rPr>
          <w:u w:val="single"/>
        </w:rPr>
        <w:t>aimed at making them live,</w:t>
      </w:r>
      <w:r w:rsidRPr="002B1CBF">
        <w:rPr>
          <w:u w:val="single"/>
        </w:rPr>
        <w:t xml:space="preserve"> such as mid-twentieth-century sanatorium-based tuberculosis treatment, and contemporary suicide-prevention programs, </w:t>
      </w:r>
      <w:r w:rsidRPr="00197152">
        <w:rPr>
          <w:highlight w:val="green"/>
          <w:u w:val="single"/>
        </w:rPr>
        <w:t xml:space="preserve">as </w:t>
      </w:r>
      <w:r w:rsidRPr="001A4C89">
        <w:rPr>
          <w:u w:val="single"/>
        </w:rPr>
        <w:t xml:space="preserve">forms of </w:t>
      </w:r>
      <w:r w:rsidRPr="00197152">
        <w:rPr>
          <w:highlight w:val="green"/>
          <w:u w:val="single"/>
        </w:rPr>
        <w:t>care, but</w:t>
      </w:r>
      <w:r w:rsidRPr="00E77A25">
        <w:rPr>
          <w:u w:val="single"/>
        </w:rPr>
        <w:t xml:space="preserve"> rather </w:t>
      </w:r>
      <w:r w:rsidRPr="00197152">
        <w:rPr>
          <w:highlight w:val="green"/>
          <w:u w:val="single"/>
        </w:rPr>
        <w:t>as erasure</w:t>
      </w:r>
      <w:r w:rsidRPr="00E77A25">
        <w:rPr>
          <w:u w:val="single"/>
        </w:rPr>
        <w:t>s of their identities, cultures, and histories.</w:t>
      </w:r>
      <w:r w:rsidRPr="0023677B">
        <w:rPr>
          <w:sz w:val="10"/>
        </w:rPr>
        <w:t xml:space="preserve"> She analyses this disjuncture as flowing from “the psychic life of biopolitics” in the settler-colonial context: “</w:t>
      </w:r>
      <w:r w:rsidRPr="002B1CBF">
        <w:rPr>
          <w:u w:val="single"/>
        </w:rPr>
        <w:t xml:space="preserve">In the psychic lives of both the colonizer and the colonized, </w:t>
      </w:r>
      <w:r w:rsidRPr="00197152">
        <w:rPr>
          <w:highlight w:val="green"/>
          <w:u w:val="single"/>
        </w:rPr>
        <w:t>the biopolitical commandment to stay alive at all costs is haunted by the desire</w:t>
      </w:r>
      <w:r w:rsidRPr="002B1CBF">
        <w:rPr>
          <w:u w:val="single"/>
        </w:rPr>
        <w:t xml:space="preserve"> on the part </w:t>
      </w:r>
      <w:r w:rsidRPr="00197152">
        <w:rPr>
          <w:highlight w:val="green"/>
          <w:u w:val="single"/>
        </w:rPr>
        <w:t>of the colonist to murder the colonized</w:t>
      </w:r>
      <w:r w:rsidRPr="002B1CBF">
        <w:rPr>
          <w:u w:val="single"/>
        </w:rPr>
        <w:t xml:space="preserve">, and also by the recurring sense the </w:t>
      </w:r>
      <w:r w:rsidRPr="001A4C89">
        <w:rPr>
          <w:u w:val="single"/>
        </w:rPr>
        <w:t>colonized have that</w:t>
      </w:r>
      <w:r w:rsidRPr="002B1CBF">
        <w:rPr>
          <w:u w:val="single"/>
        </w:rPr>
        <w:t xml:space="preserve"> </w:t>
      </w:r>
      <w:r w:rsidRPr="00E77A25">
        <w:rPr>
          <w:u w:val="single"/>
        </w:rPr>
        <w:t xml:space="preserve">what appear to be </w:t>
      </w:r>
      <w:r w:rsidRPr="0071784A">
        <w:rPr>
          <w:u w:val="single"/>
        </w:rPr>
        <w:t xml:space="preserve">the most </w:t>
      </w:r>
      <w:r w:rsidRPr="00197152">
        <w:rPr>
          <w:highlight w:val="green"/>
          <w:u w:val="single"/>
        </w:rPr>
        <w:t>benign public health programs are</w:t>
      </w:r>
      <w:r w:rsidRPr="002B1CBF">
        <w:rPr>
          <w:u w:val="single"/>
        </w:rPr>
        <w:t xml:space="preserve">, in fact, </w:t>
      </w:r>
      <w:r w:rsidRPr="00197152">
        <w:rPr>
          <w:highlight w:val="green"/>
          <w:u w:val="single"/>
        </w:rPr>
        <w:t>genocidal</w:t>
      </w:r>
      <w:r w:rsidRPr="00197152">
        <w:rPr>
          <w:sz w:val="10"/>
          <w:highlight w:val="green"/>
        </w:rPr>
        <w:t>”</w:t>
      </w:r>
      <w:r w:rsidRPr="0023677B">
        <w:rPr>
          <w:sz w:val="10"/>
        </w:rPr>
        <w:t xml:space="preserve"> (2014: 44). </w:t>
      </w:r>
      <w:r w:rsidRPr="002B1CBF">
        <w:rPr>
          <w:u w:val="single"/>
        </w:rPr>
        <w:t xml:space="preserve">Stevenson’s account depicts how </w:t>
      </w:r>
      <w:r w:rsidRPr="00197152">
        <w:rPr>
          <w:highlight w:val="green"/>
          <w:u w:val="single"/>
        </w:rPr>
        <w:t>Indigenous people</w:t>
      </w:r>
      <w:r w:rsidRPr="002B1CBF">
        <w:rPr>
          <w:u w:val="single"/>
        </w:rPr>
        <w:t xml:space="preserve">s, in their everyday lives, </w:t>
      </w:r>
      <w:r w:rsidRPr="00E77A25">
        <w:rPr>
          <w:u w:val="single"/>
        </w:rPr>
        <w:t xml:space="preserve">must </w:t>
      </w:r>
      <w:r w:rsidRPr="00197152">
        <w:rPr>
          <w:highlight w:val="green"/>
          <w:u w:val="single"/>
        </w:rPr>
        <w:t xml:space="preserve">grapple with </w:t>
      </w:r>
      <w:r w:rsidRPr="00E77A25">
        <w:rPr>
          <w:u w:val="single"/>
        </w:rPr>
        <w:t xml:space="preserve">the settler-state’s </w:t>
      </w:r>
      <w:r w:rsidRPr="00197152">
        <w:rPr>
          <w:highlight w:val="green"/>
          <w:u w:val="single"/>
        </w:rPr>
        <w:t>efforts to ameliorate the effects of</w:t>
      </w:r>
      <w:r w:rsidRPr="002B1CBF">
        <w:rPr>
          <w:u w:val="single"/>
        </w:rPr>
        <w:t xml:space="preserve"> ongoing </w:t>
      </w:r>
      <w:r w:rsidRPr="00197152">
        <w:rPr>
          <w:highlight w:val="green"/>
          <w:u w:val="single"/>
        </w:rPr>
        <w:t xml:space="preserve">dispossession through paternalistic care. </w:t>
      </w:r>
      <w:r w:rsidRPr="001A4C89">
        <w:rPr>
          <w:u w:val="single"/>
        </w:rPr>
        <w:t xml:space="preserve">The case of </w:t>
      </w:r>
      <w:r w:rsidRPr="002A6DC0">
        <w:rPr>
          <w:u w:val="single"/>
        </w:rPr>
        <w:t xml:space="preserve">Aboriginal healing shows how </w:t>
      </w:r>
      <w:r w:rsidRPr="00197152">
        <w:rPr>
          <w:highlight w:val="green"/>
          <w:u w:val="single"/>
        </w:rPr>
        <w:t>settler-humanitarianism shapes</w:t>
      </w:r>
      <w:r w:rsidRPr="002B1CBF">
        <w:rPr>
          <w:u w:val="single"/>
        </w:rPr>
        <w:t xml:space="preserve"> such settler-state </w:t>
      </w:r>
      <w:r w:rsidRPr="00197152">
        <w:rPr>
          <w:highlight w:val="green"/>
          <w:u w:val="single"/>
        </w:rPr>
        <w:t xml:space="preserve">interventions </w:t>
      </w:r>
      <w:r w:rsidRPr="00E77A25">
        <w:rPr>
          <w:u w:val="single"/>
        </w:rPr>
        <w:t>and</w:t>
      </w:r>
      <w:r w:rsidRPr="002B1CBF">
        <w:rPr>
          <w:u w:val="single"/>
        </w:rPr>
        <w:t xml:space="preserve"> also </w:t>
      </w:r>
      <w:r w:rsidRPr="00E77A25">
        <w:rPr>
          <w:u w:val="single"/>
        </w:rPr>
        <w:t>how</w:t>
      </w:r>
      <w:r w:rsidRPr="00197152">
        <w:rPr>
          <w:highlight w:val="green"/>
          <w:u w:val="single"/>
        </w:rPr>
        <w:t xml:space="preserve"> Indigenous people experience the after-effects.</w:t>
      </w:r>
      <w:r w:rsidRPr="002B1CBF">
        <w:rPr>
          <w:u w:val="single"/>
        </w:rPr>
        <w:t xml:space="preserve"> In the process of producing Canadian Aboriginal healing policy, </w:t>
      </w:r>
      <w:r w:rsidRPr="00E77A25">
        <w:rPr>
          <w:u w:val="single"/>
        </w:rPr>
        <w:t>a host of</w:t>
      </w:r>
      <w:r w:rsidRPr="002B1CBF">
        <w:rPr>
          <w:u w:val="single"/>
        </w:rPr>
        <w:t xml:space="preserve"> Indigenous and non-Indigenous </w:t>
      </w:r>
      <w:r w:rsidRPr="00E77A25">
        <w:rPr>
          <w:u w:val="single"/>
        </w:rPr>
        <w:t>political actors</w:t>
      </w:r>
      <w:r w:rsidRPr="002B1CBF">
        <w:rPr>
          <w:u w:val="single"/>
        </w:rPr>
        <w:t xml:space="preserve"> </w:t>
      </w:r>
      <w:r w:rsidRPr="00197152">
        <w:rPr>
          <w:highlight w:val="green"/>
          <w:u w:val="single"/>
        </w:rPr>
        <w:t>transmute</w:t>
      </w:r>
      <w:r w:rsidRPr="00E77A25">
        <w:rPr>
          <w:u w:val="single"/>
        </w:rPr>
        <w:t>d</w:t>
      </w:r>
      <w:r w:rsidRPr="00197152">
        <w:rPr>
          <w:highlight w:val="green"/>
          <w:u w:val="single"/>
        </w:rPr>
        <w:t xml:space="preserve"> “healing” from a collective</w:t>
      </w:r>
      <w:r w:rsidRPr="00E77A25">
        <w:rPr>
          <w:u w:val="single"/>
        </w:rPr>
        <w:t xml:space="preserve">, social </w:t>
      </w:r>
      <w:r w:rsidRPr="00197152">
        <w:rPr>
          <w:highlight w:val="green"/>
          <w:u w:val="single"/>
        </w:rPr>
        <w:t>process with anticolonial underpinnings</w:t>
      </w:r>
      <w:r w:rsidRPr="002B1CBF">
        <w:rPr>
          <w:u w:val="single"/>
        </w:rPr>
        <w:t xml:space="preserve"> in</w:t>
      </w:r>
      <w:r w:rsidRPr="00197152">
        <w:rPr>
          <w:highlight w:val="green"/>
          <w:u w:val="single"/>
        </w:rPr>
        <w:t>t</w:t>
      </w:r>
      <w:r w:rsidRPr="00E77A25">
        <w:rPr>
          <w:highlight w:val="green"/>
          <w:u w:val="single"/>
        </w:rPr>
        <w:t>o a</w:t>
      </w:r>
      <w:r w:rsidRPr="00E77A25">
        <w:rPr>
          <w:u w:val="single"/>
        </w:rPr>
        <w:t xml:space="preserve">n individualized, </w:t>
      </w:r>
      <w:r w:rsidRPr="00197152">
        <w:rPr>
          <w:highlight w:val="green"/>
          <w:u w:val="single"/>
        </w:rPr>
        <w:t>marketized set of biopolitical interventions.</w:t>
      </w:r>
      <w:r w:rsidRPr="0023677B">
        <w:rPr>
          <w:sz w:val="10"/>
        </w:rPr>
        <w:t xml:space="preserve"> We should not be surprised, then, that many residential school survivors, and their families and c</w:t>
      </w:r>
      <w:r w:rsidRPr="00E77A25">
        <w:rPr>
          <w:sz w:val="10"/>
          <w:highlight w:val="green"/>
        </w:rPr>
        <w:t>o</w:t>
      </w:r>
      <w:r w:rsidRPr="0023677B">
        <w:rPr>
          <w:sz w:val="10"/>
        </w:rPr>
        <w:t xml:space="preserve">mmunities, have experienced the psychic life of these ostensibly benevolent “healing” interventions as ongoing settler-colonial violence that reinforces the political status quo. Here I consider the psychic life and troubling social effects of, first, the regime for implementing the Settlement Agreement (IRSSA), and second, the discourse on historical trauma that has become central to Aboriginal healing in Canada. Some close observers of the social effects of the Common Experience Payment (that made to all claimants able to prove attendance at an institution recognized by the state as a residential school), found their assessment complicated by the belief that the payments constituted a form of wealth redistribution, benefitting the most marginalized (see also de Costa 2009). One such observer is Leslie Saunders, long-time coordinator of the Meeting Place, a Toronto drop-in center serving homeless and marginally-housed people, many of whom struggle with addictions. They include many residential school survivors, mostly Cree and Anishinaabeg from northern Ontario, who submitted claims under the Settlement Agreement. Commencing her account to me of how participation in this process had affected many regular users of the Meeting Place, Leslie stated, “I think the Aboriginal school money is a positive thing, generally speaking, because it does give some money to people that previously didn’t have any money at all.” Like many commentators, she applauded the Common Experience Payment as a form of wealth redistribution, and hoped the settlement would redress the racialized socio-economic inequities that characterize contemporary Indigenous-settler relations in Canada. But this was neither the purpose nor the effect of the compensation. Rather, these payments were embedded in a continuing colonial relationship, and they stamped the recipients with an enduring label of “damaged goods.” Leslie made this clear as she elaborated: However, having said that, it has also spiked the addictions and the suicides, because people are drinking themselves to death with this money. Some of them are so re-traumatized by the process that is required to get that money that it’s putting them in a terrible mental state, because they’re forced to dredge up all these horrible memories that they’ve worked so hard to try to numb out.50 And then after they’ve been re-traumatized, they’re handed this cheque, and so, of course, they do the only thing many of them know how to do, and that’s numb out the pain with more drugs and alcohol. So, I really wished that they could have come up with a different process.51 Cree and Anishinaabe residential school survivors using the Meeting Place are arguably among the most socially and economically marginalized of claimants. But research with a broader range of survivors confirms that their experiences were not atypical (Reimer 2010a; 2010b). For many, seeking reparations under the Settlement Agreement has been harmful in itself, entrenching their victim status and exacerbating everyday forms of suffering. Many claimants struggled to obtain the required evidence of attendance due to inconsistent church and government record-keeping. Nearly twenty-five thousand endured the distress of having their Common Experience Payment applications dismissed when their claims of suffering were judged illegitimate, and many of them initiated appeals.52 Those seeking compensation became entangled in state bureaucratic procedures “in which they carry the burden of proof of their … damage while experiencing the risk of being </w:t>
      </w:r>
      <w:proofErr w:type="spellStart"/>
      <w:r w:rsidRPr="0023677B">
        <w:rPr>
          <w:sz w:val="10"/>
        </w:rPr>
        <w:t>delegitimised</w:t>
      </w:r>
      <w:proofErr w:type="spellEnd"/>
      <w:r w:rsidRPr="0023677B">
        <w:rPr>
          <w:sz w:val="10"/>
        </w:rPr>
        <w:t xml:space="preserve"> in legal, welfare, and medical institutional contexts” (</w:t>
      </w:r>
      <w:proofErr w:type="spellStart"/>
      <w:r w:rsidRPr="0023677B">
        <w:rPr>
          <w:sz w:val="10"/>
        </w:rPr>
        <w:t>Petryna</w:t>
      </w:r>
      <w:proofErr w:type="spellEnd"/>
      <w:r w:rsidRPr="0023677B">
        <w:rPr>
          <w:sz w:val="10"/>
        </w:rPr>
        <w:t xml:space="preserve"> 2002: 216). Residential school survivors’ responses to the Settlement Agreement underscore the inherently anti-political effects of humanitarian interventions, which work to bolster, rather than transform, the established, settler-colonial political order (see </w:t>
      </w:r>
      <w:proofErr w:type="spellStart"/>
      <w:r w:rsidRPr="0023677B">
        <w:rPr>
          <w:sz w:val="10"/>
        </w:rPr>
        <w:t>Ticktin</w:t>
      </w:r>
      <w:proofErr w:type="spellEnd"/>
      <w:r w:rsidRPr="0023677B">
        <w:rPr>
          <w:sz w:val="10"/>
        </w:rPr>
        <w:t xml:space="preserve"> 2011). Many beneficiaries rejected the assumption, fundamental to the Settlement Agreement, that cash payments would be healing, and instead equated acceptance of them with capitulation to dominant interests (Reimer 2010a). Some concluded that “to settle for individual monetary compensation was misguided and insufficient” (Reimer 2010a: 93–94). Only about one-quarter of recipients described the payment in terms suggesting the possibility for positive transformation, for example, as a meaningful symbol of public recognition of their suffering and admission of government wrongdoing, or an important step towards reconciliation (ibid</w:t>
      </w:r>
      <w:r w:rsidRPr="0023677B">
        <w:rPr>
          <w:u w:val="single"/>
        </w:rPr>
        <w:t xml:space="preserve">.). Infrequent but powerful </w:t>
      </w:r>
      <w:r w:rsidRPr="00E77A25">
        <w:rPr>
          <w:u w:val="single"/>
        </w:rPr>
        <w:t xml:space="preserve">Indigenous </w:t>
      </w:r>
      <w:r w:rsidRPr="00197152">
        <w:rPr>
          <w:highlight w:val="green"/>
          <w:u w:val="single"/>
        </w:rPr>
        <w:t>challenges to settler-humanitarianism continue</w:t>
      </w:r>
      <w:r w:rsidRPr="0023677B">
        <w:rPr>
          <w:u w:val="single"/>
        </w:rPr>
        <w:t>d in public events organized by the Truth and Reconciliation Commission</w:t>
      </w:r>
      <w:r w:rsidRPr="0023677B">
        <w:rPr>
          <w:sz w:val="10"/>
        </w:rPr>
        <w:t>. While anthropologists have documented how the workings of the TRC generated significant momentum for “historical trauma” discourse, some exceptional contributions deviated from the TRC’s “template” for survivor testimonies, which centered on traumatic experience and suffering, counterbalanced by a measure of hope (</w:t>
      </w:r>
      <w:proofErr w:type="spellStart"/>
      <w:r w:rsidRPr="0023677B">
        <w:rPr>
          <w:sz w:val="10"/>
        </w:rPr>
        <w:t>Niezen</w:t>
      </w:r>
      <w:proofErr w:type="spellEnd"/>
      <w:r w:rsidRPr="0023677B">
        <w:rPr>
          <w:sz w:val="10"/>
        </w:rPr>
        <w:t xml:space="preserve"> 2016; see also Molema 2016). Instead, some former students used this forum to condemn the “retraumatizing and dehumanizing” effects of the Independent Assessment Process (IAP), which those seeking compensation for sexual and physical abuse must undergo (Molema 2016: 141). Speaking at an event in Vancouver, residential school survivor and former chief Jillian Harris reported that “a family member had hung himself the day before his IAP adjudication, and that over the course of the IAP, it was ‘like the spirit of suicide roared through our community’” (ibid.). In his ethnographic account, Arie Molema further documents how some survivors vociferously disrupted presentations to the Commission by Indigenous and settler political leaders. At one event, during a presentation from British Columbia Premier Christy Clark, a group of Indigenous protestors53 brandished a banner proclaiming “We Are Walking Dollars,” and threw bags marked with dollar signs onto the stage where Clark stood (ibid.). The administration of the Settlement Agreement is virtually completed at the time of this writing, but “historical trauma” discourse continues to gain momentum. Canadian health and social work professionals increasingly employ historical trauma as shorthand for Indigenous communities’ psychosocial damage, understood as originating in residential school experiences and transmitted inter-generationally within families. In health and child development literatures, a family history of residential school attendance is now an individual “risk factor” that explains a range of complex social phenomena in Indigenous communities, from lack of parenting skills (Ball 2008) to sexual assault (Patterson et al. 2008), Hepatitis C infection (</w:t>
      </w:r>
      <w:proofErr w:type="spellStart"/>
      <w:r w:rsidRPr="0023677B">
        <w:rPr>
          <w:sz w:val="10"/>
        </w:rPr>
        <w:t>Craib</w:t>
      </w:r>
      <w:proofErr w:type="spellEnd"/>
      <w:r w:rsidRPr="0023677B">
        <w:rPr>
          <w:sz w:val="10"/>
        </w:rPr>
        <w:t xml:space="preserve"> et al. 2009), and suicide (Elias 2012). These theorized relationships are, of course, impossible to prove empirically and can only be demonstrated as correlations. Invoking “historical trauma” to explain contemporary Indigenous social suffering has problematic, if unintended, corollaries, echoing settler humanitarianism. First, historical trauma discourse perpetuates settler-colonial assumptions about the inherent dysfunction of Indigenous families, assumptions that date to the imperial child-rescue movement’s universalization of middle-class British values. The persistence of these assumptions among health and social service professionals contributes to the continuing, disproportionate apprehension of Indigenous children by child welfare authorities (Blackstock 2008; de Leeuw et al. 2010; Richardson and Nelson 2007). Second, privileging past experiences of abuse diverts attention from how contemporary (neo)liberal settler-colonialism over-determines Indigenous social suffering. Finally, historical trauma discourse legitimates the indefinite deferral of Indigenous sovereignty over social reproduction, pending attainment of “capacity” (see also </w:t>
      </w:r>
      <w:proofErr w:type="spellStart"/>
      <w:r w:rsidRPr="0023677B">
        <w:rPr>
          <w:sz w:val="10"/>
        </w:rPr>
        <w:t>Irlbacher</w:t>
      </w:r>
      <w:proofErr w:type="spellEnd"/>
      <w:r w:rsidRPr="0023677B">
        <w:rPr>
          <w:sz w:val="10"/>
        </w:rPr>
        <w:t>-Fox 2009) that is to be built through a host of behavioral interventions such as early childhood education and parenting programs, which themselves constitute assimilationist projects. CONCLUSION</w:t>
      </w:r>
      <w:r w:rsidRPr="0023677B">
        <w:rPr>
          <w:u w:val="single"/>
        </w:rPr>
        <w:t xml:space="preserve"> </w:t>
      </w:r>
      <w:r w:rsidRPr="00197152">
        <w:rPr>
          <w:highlight w:val="green"/>
          <w:u w:val="single"/>
        </w:rPr>
        <w:t>Indigenous healing has been co-opted</w:t>
      </w:r>
      <w:r w:rsidRPr="0023677B">
        <w:rPr>
          <w:u w:val="single"/>
        </w:rPr>
        <w:t xml:space="preserve"> by the Canadian state </w:t>
      </w:r>
      <w:r w:rsidRPr="00197152">
        <w:rPr>
          <w:highlight w:val="green"/>
          <w:u w:val="single"/>
        </w:rPr>
        <w:t>and reworked as settler-humanitarianism</w:t>
      </w:r>
      <w:r w:rsidRPr="0023677B">
        <w:rPr>
          <w:u w:val="single"/>
        </w:rPr>
        <w:t xml:space="preserve">, partially </w:t>
      </w:r>
      <w:r w:rsidRPr="00197152">
        <w:rPr>
          <w:highlight w:val="green"/>
          <w:u w:val="single"/>
        </w:rPr>
        <w:t>displacing the critical,</w:t>
      </w:r>
      <w:r w:rsidRPr="00E77A25">
        <w:rPr>
          <w:u w:val="single"/>
        </w:rPr>
        <w:t xml:space="preserve"> collectivist </w:t>
      </w:r>
      <w:r w:rsidRPr="00197152">
        <w:rPr>
          <w:highlight w:val="green"/>
          <w:u w:val="single"/>
        </w:rPr>
        <w:t xml:space="preserve">analyses of </w:t>
      </w:r>
      <w:r w:rsidRPr="0023677B">
        <w:rPr>
          <w:u w:val="single"/>
        </w:rPr>
        <w:t xml:space="preserve">earlier </w:t>
      </w:r>
      <w:r w:rsidRPr="00197152">
        <w:rPr>
          <w:highlight w:val="green"/>
          <w:u w:val="single"/>
        </w:rPr>
        <w:t xml:space="preserve">Native healing </w:t>
      </w:r>
      <w:r w:rsidRPr="00E77A25">
        <w:rPr>
          <w:u w:val="single"/>
        </w:rPr>
        <w:t>activists</w:t>
      </w:r>
      <w:r w:rsidRPr="00E77A25">
        <w:rPr>
          <w:sz w:val="10"/>
        </w:rPr>
        <w:t>.</w:t>
      </w:r>
      <w:r w:rsidRPr="0023677B">
        <w:rPr>
          <w:sz w:val="10"/>
        </w:rPr>
        <w:t xml:space="preserve"> While some Indigenous leaders and professionals have enabled this process, many Indigenous intellectuals continue to advance alternative frameworks in public discourse. </w:t>
      </w:r>
      <w:r w:rsidRPr="00E77A25">
        <w:rPr>
          <w:u w:val="single"/>
        </w:rPr>
        <w:t>These</w:t>
      </w:r>
      <w:r w:rsidRPr="00197152">
        <w:rPr>
          <w:highlight w:val="green"/>
          <w:u w:val="single"/>
        </w:rPr>
        <w:t xml:space="preserve"> link </w:t>
      </w:r>
      <w:r w:rsidRPr="00E77A25">
        <w:rPr>
          <w:u w:val="single"/>
        </w:rPr>
        <w:t>contemporary</w:t>
      </w:r>
      <w:r w:rsidRPr="00197152">
        <w:rPr>
          <w:highlight w:val="green"/>
          <w:u w:val="single"/>
        </w:rPr>
        <w:t xml:space="preserve"> Indigenous </w:t>
      </w:r>
      <w:r w:rsidRPr="00E77A25">
        <w:rPr>
          <w:highlight w:val="green"/>
          <w:u w:val="single"/>
        </w:rPr>
        <w:t>experiences of social suffering</w:t>
      </w:r>
      <w:r w:rsidRPr="0023677B">
        <w:rPr>
          <w:u w:val="single"/>
        </w:rPr>
        <w:t>—including interpersonal violence, substance abuse, and suicide—</w:t>
      </w:r>
      <w:r w:rsidRPr="00197152">
        <w:rPr>
          <w:highlight w:val="green"/>
          <w:u w:val="single"/>
        </w:rPr>
        <w:t>with</w:t>
      </w:r>
      <w:r w:rsidRPr="0023677B">
        <w:rPr>
          <w:u w:val="single"/>
        </w:rPr>
        <w:t xml:space="preserve"> collective</w:t>
      </w:r>
      <w:r w:rsidRPr="00197152">
        <w:rPr>
          <w:highlight w:val="green"/>
          <w:u w:val="single"/>
        </w:rPr>
        <w:t xml:space="preserve">, historical </w:t>
      </w:r>
      <w:r w:rsidRPr="00E77A25">
        <w:rPr>
          <w:u w:val="single"/>
        </w:rPr>
        <w:t>experiences of</w:t>
      </w:r>
      <w:r w:rsidRPr="00197152">
        <w:rPr>
          <w:highlight w:val="green"/>
          <w:u w:val="single"/>
        </w:rPr>
        <w:t xml:space="preserve"> dispossession</w:t>
      </w:r>
      <w:r w:rsidRPr="0023677B">
        <w:rPr>
          <w:u w:val="single"/>
        </w:rPr>
        <w:t xml:space="preserve"> and violence, </w:t>
      </w:r>
      <w:r w:rsidRPr="00197152">
        <w:rPr>
          <w:highlight w:val="green"/>
          <w:u w:val="single"/>
        </w:rPr>
        <w:t>and ongoing</w:t>
      </w:r>
      <w:r w:rsidRPr="0023677B">
        <w:rPr>
          <w:u w:val="single"/>
        </w:rPr>
        <w:t xml:space="preserve"> racism, marginalization, and </w:t>
      </w:r>
      <w:r w:rsidRPr="00E77A25">
        <w:rPr>
          <w:u w:val="single"/>
        </w:rPr>
        <w:t>violent</w:t>
      </w:r>
      <w:r w:rsidRPr="00197152">
        <w:rPr>
          <w:highlight w:val="green"/>
          <w:u w:val="single"/>
        </w:rPr>
        <w:t xml:space="preserve"> assaults on </w:t>
      </w:r>
      <w:r w:rsidRPr="00E77A25">
        <w:rPr>
          <w:u w:val="single"/>
        </w:rPr>
        <w:t>th</w:t>
      </w:r>
      <w:r w:rsidRPr="00197152">
        <w:rPr>
          <w:highlight w:val="green"/>
          <w:u w:val="single"/>
        </w:rPr>
        <w:t>e land</w:t>
      </w:r>
      <w:r w:rsidRPr="0023677B">
        <w:rPr>
          <w:u w:val="single"/>
        </w:rPr>
        <w:t>.</w:t>
      </w:r>
      <w:r w:rsidRPr="0023677B">
        <w:rPr>
          <w:sz w:val="10"/>
        </w:rPr>
        <w:t xml:space="preserve"> Recent writings by Indigenous feminist environmental and sovereignty scholars and activists, for example, offer analyses comparable to those characterizing earlier understandings of Native healing praxis.54 Time will tell how such analyses may resist co-option; the case of Aboriginal healing as settler-humanitarianism offers trenchant lessons in this regard. Meanwhile, “reconciliation” is supplanting “healing” as the keyword for contemporary Canadian settler-humanitarianism. On 5 December 2015, recently elected Prime Minister Justin Trudeau publicly responded to the Truth and Reconciliation Commission’s final report. Having delivered brief remarks promising a “national reconciliation framework,” Trudeau conspicuously wiped his eyes with a tissue. This widely circulated image was later pronounced by the Huffington Post as one of “The 30 Best Canadian Political Photos of 2015.” As I observed in the introduction, the work of the Commission has enabled the Canadian settler-state to redeem itself in humanitarian terms, while failing to reckon with the implications of the residential school system as a settler-humanitarian project that continues to have not only psychosocial effects but also systemic continuities in the present. Trudeau’s compelling performance of settler sympathy (including the latest official apology for residential schools) is consistent with his government’s continuing disregard for Indigenous sovereignty, exemplified by its support for oil-pipeline construction on Indigenous territory and its failure to allocate adequate resources to redress gross inequities in public services funding on First Nations reserves. As I have argued here, settler expressions of sympathy for Indigenous suffering, and the interventions they justify, serve to simultaneously enable and conceal ongoing Indigenous dispossession. As the current Canadian government moves to develop a national reconciliation framework, critical observers should scrutinize the resulting discourses and interventions for settler humanitarianism</w:t>
      </w:r>
    </w:p>
    <w:p w14:paraId="6394B705" w14:textId="77777777" w:rsidR="00DE7C08" w:rsidRDefault="00DE7C08" w:rsidP="00DE7C08">
      <w:pPr>
        <w:pStyle w:val="Heading4"/>
      </w:pPr>
      <w:r>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5B3E267D" w14:textId="77777777" w:rsidR="00DE7C08" w:rsidRDefault="00DE7C08" w:rsidP="00DE7C08">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Phil Henderson is a professor of political science at the University of Victoria</w:t>
      </w:r>
    </w:p>
    <w:p w14:paraId="7A5763EC" w14:textId="77777777" w:rsidR="00DE7C08" w:rsidRPr="00D82143" w:rsidRDefault="00DE7C08" w:rsidP="00DE7C08">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r>
        <w:rPr>
          <w:rFonts w:asciiTheme="minorHAnsi" w:eastAsia="Calibri" w:hAnsiTheme="minorHAnsi" w:cstheme="minorHAnsi"/>
        </w:rPr>
        <w:t xml:space="preserve"> :)</w:t>
      </w:r>
    </w:p>
    <w:p w14:paraId="05A13EC3" w14:textId="77777777" w:rsidR="00DE7C08" w:rsidRDefault="00DE7C08" w:rsidP="00DE7C08">
      <w:pPr>
        <w:rPr>
          <w:u w:val="single"/>
        </w:rPr>
      </w:pPr>
      <w:proofErr w:type="spellStart"/>
      <w:r w:rsidRPr="002E1BBD">
        <w:rPr>
          <w:sz w:val="16"/>
        </w:rPr>
        <w:t>Goeman</w:t>
      </w:r>
      <w:proofErr w:type="spellEnd"/>
      <w:r w:rsidRPr="002E1BBD">
        <w:rPr>
          <w:sz w:val="16"/>
        </w:rPr>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197152">
        <w:rPr>
          <w:highlight w:val="green"/>
          <w:u w:val="single"/>
        </w:rPr>
        <w:t xml:space="preserve">subject formation is </w:t>
      </w:r>
      <w:r w:rsidRPr="006E394F">
        <w:rPr>
          <w:u w:val="single"/>
        </w:rPr>
        <w:t xml:space="preserve">always in slippage and </w:t>
      </w:r>
      <w:r w:rsidRPr="00197152">
        <w:rPr>
          <w:highlight w:val="green"/>
          <w:u w:val="single"/>
        </w:rPr>
        <w:t>never totalized</w:t>
      </w:r>
      <w:r w:rsidRPr="00C7792D">
        <w:rPr>
          <w:u w:val="single"/>
        </w:rPr>
        <w:t xml:space="preserve"> as others might suggest.</w:t>
      </w:r>
      <w:r w:rsidRPr="002E1BBD">
        <w:rPr>
          <w:sz w:val="16"/>
        </w:rPr>
        <w:t xml:space="preserve">75 </w:t>
      </w:r>
      <w:r w:rsidRPr="006E394F">
        <w:rPr>
          <w:u w:val="single"/>
        </w:rPr>
        <w:t xml:space="preserve">Because of this precarity, the settler subject is prone to violence and lashing out; </w:t>
      </w:r>
      <w:r w:rsidRPr="002E1BBD">
        <w:rPr>
          <w:u w:val="single"/>
        </w:rPr>
        <w:t xml:space="preserve">but the subject in </w:t>
      </w:r>
      <w:r w:rsidRPr="00197152">
        <w:rPr>
          <w:highlight w:val="green"/>
          <w:u w:val="single"/>
        </w:rPr>
        <w:t>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2E1BBD">
        <w:rPr>
          <w:u w:val="single"/>
        </w:rPr>
        <w:t>pursue</w:t>
      </w:r>
      <w:r w:rsidRPr="00C7792D">
        <w:rPr>
          <w:u w:val="single"/>
        </w:rPr>
        <w:t xml:space="preserve"> what Paulette Regan calls </w:t>
      </w:r>
      <w:r w:rsidRPr="002E1BBD">
        <w:rPr>
          <w:highlight w:val="green"/>
          <w:u w:val="single"/>
        </w:rPr>
        <w:t>a ‘</w:t>
      </w:r>
      <w:proofErr w:type="spellStart"/>
      <w:r w:rsidRPr="002E1BBD">
        <w:rPr>
          <w:highlight w:val="green"/>
          <w:u w:val="single"/>
        </w:rPr>
        <w:t>restorying</w:t>
      </w:r>
      <w:proofErr w:type="spellEnd"/>
      <w:r w:rsidRPr="002E1BBD">
        <w:rPr>
          <w:highlight w:val="green"/>
          <w:u w:val="single"/>
        </w:rPr>
        <w:t>’</w:t>
      </w:r>
      <w:r w:rsidRPr="002E1BBD">
        <w:rPr>
          <w:u w:val="single"/>
        </w:rPr>
        <w:t xml:space="preserve"> of settler colonial history</w:t>
      </w:r>
      <w:r w:rsidRPr="00C7792D">
        <w:rPr>
          <w:u w:val="single"/>
        </w:rPr>
        <w:t xml:space="preserve"> and culture, </w:t>
      </w:r>
      <w:r w:rsidRPr="002E1BBD">
        <w:rPr>
          <w:u w:val="single"/>
        </w:rPr>
        <w:t xml:space="preserve">to </w:t>
      </w:r>
      <w:r w:rsidRPr="00197152">
        <w:rPr>
          <w:highlight w:val="green"/>
          <w:u w:val="single"/>
        </w:rPr>
        <w:t xml:space="preserve">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w:t>
      </w:r>
      <w:r w:rsidRPr="002E1BBD">
        <w:rPr>
          <w:u w:val="single"/>
        </w:rPr>
        <w:t xml:space="preserve">these </w:t>
      </w:r>
      <w:r w:rsidRPr="00197152">
        <w:rPr>
          <w:highlight w:val="green"/>
          <w:u w:val="single"/>
        </w:rPr>
        <w:t xml:space="preserve">cracks is </w:t>
      </w:r>
      <w:r w:rsidRPr="006E394F">
        <w:rPr>
          <w:u w:val="single"/>
        </w:rPr>
        <w:t xml:space="preserve">a </w:t>
      </w:r>
      <w:r w:rsidRPr="00197152">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2E1BBD">
        <w:rPr>
          <w:u w:val="single"/>
        </w:rPr>
        <w:t xml:space="preserve">it </w:t>
      </w:r>
      <w:r w:rsidRPr="001A4C89">
        <w:rPr>
          <w:u w:val="single"/>
        </w:rPr>
        <w:t xml:space="preserve">continues to </w:t>
      </w:r>
      <w:r w:rsidRPr="002E1BBD">
        <w:rPr>
          <w:u w:val="single"/>
        </w:rPr>
        <w:t xml:space="preserve">panic </w:t>
      </w:r>
      <w:r w:rsidRPr="006E394F">
        <w:rPr>
          <w:u w:val="single"/>
        </w:rPr>
        <w:t>and</w:t>
      </w:r>
      <w:r w:rsidRPr="00C7792D">
        <w:rPr>
          <w:u w:val="single"/>
        </w:rPr>
        <w:t xml:space="preserve"> thus </w:t>
      </w:r>
      <w:r w:rsidRPr="002E1BBD">
        <w:rPr>
          <w:highlight w:val="green"/>
          <w:u w:val="single"/>
        </w:rPr>
        <w:t>to destabilize settler subjects</w:t>
      </w:r>
      <w:r w:rsidRPr="00197152">
        <w:rPr>
          <w:highlight w:val="green"/>
          <w:u w:val="single"/>
        </w:rPr>
        <w:t xml:space="preserve">.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197152">
        <w:rPr>
          <w:highlight w:val="green"/>
          <w:u w:val="single"/>
        </w:rPr>
        <w:t xml:space="preserve">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w:t>
      </w:r>
      <w:r w:rsidRPr="002E1BBD">
        <w:rPr>
          <w:u w:val="single"/>
        </w:rPr>
        <w:t xml:space="preserve">are what </w:t>
      </w:r>
      <w:r w:rsidRPr="00197152">
        <w:rPr>
          <w:highlight w:val="green"/>
          <w:u w:val="single"/>
        </w:rPr>
        <w:t xml:space="preserve">give settler spaces </w:t>
      </w:r>
      <w:r w:rsidRPr="001A4C89">
        <w:rPr>
          <w:highlight w:val="green"/>
          <w:u w:val="single"/>
        </w:rPr>
        <w:t>their</w:t>
      </w:r>
      <w:r w:rsidRPr="001A4C89">
        <w:rPr>
          <w:u w:val="single"/>
        </w:rPr>
        <w:t xml:space="preserve"> meaning, as they8 provide a</w:t>
      </w:r>
      <w:r w:rsidRPr="006E394F">
        <w:rPr>
          <w:u w:val="single"/>
        </w:rPr>
        <w:t xml:space="preserve"> degree of </w:t>
      </w:r>
      <w:r w:rsidRPr="00197152">
        <w:rPr>
          <w:highlight w:val="green"/>
          <w:u w:val="single"/>
        </w:rPr>
        <w:t xml:space="preserve">naturalness </w:t>
      </w:r>
      <w:r w:rsidRPr="001A4C89">
        <w:rPr>
          <w:u w:val="single"/>
        </w:rPr>
        <w:t>to the settler imago and its psychic investments</w:t>
      </w:r>
      <w:r w:rsidRPr="002E1BBD">
        <w:rPr>
          <w:sz w:val="16"/>
        </w:rPr>
        <w:t xml:space="preserve">.78 </w:t>
      </w:r>
      <w:r w:rsidRPr="001A4C89">
        <w:rPr>
          <w:u w:val="single"/>
        </w:rPr>
        <w:t>As</w:t>
      </w:r>
      <w:r w:rsidRPr="00C7792D">
        <w:rPr>
          <w:u w:val="single"/>
        </w:rPr>
        <w:t xml:space="preserve"> such, </w:t>
      </w:r>
      <w:r w:rsidRPr="00197152">
        <w:rPr>
          <w:highlight w:val="green"/>
          <w:u w:val="single"/>
        </w:rPr>
        <w:t xml:space="preserve">to disrupt </w:t>
      </w:r>
      <w:r w:rsidRPr="001A4C89">
        <w:rPr>
          <w:u w:val="single"/>
        </w:rPr>
        <w:t xml:space="preserve">the ease of </w:t>
      </w:r>
      <w:r w:rsidRPr="00197152">
        <w:rPr>
          <w:highlight w:val="green"/>
          <w:u w:val="single"/>
        </w:rPr>
        <w:t>these repetitions is</w:t>
      </w:r>
      <w:r w:rsidRPr="00C7792D">
        <w:rPr>
          <w:u w:val="single"/>
        </w:rPr>
        <w:t xml:space="preserve"> at once </w:t>
      </w:r>
      <w:r w:rsidRPr="00197152">
        <w:rPr>
          <w:highlight w:val="green"/>
          <w:u w:val="single"/>
        </w:rPr>
        <w:t>to striate</w:t>
      </w:r>
      <w:r w:rsidRPr="00C7792D">
        <w:rPr>
          <w:u w:val="single"/>
        </w:rPr>
        <w:t xml:space="preserve"> radically </w:t>
      </w:r>
      <w:r w:rsidRPr="00197152">
        <w:rPr>
          <w:highlight w:val="green"/>
          <w:u w:val="single"/>
        </w:rPr>
        <w:t xml:space="preserve">the </w:t>
      </w:r>
      <w:r w:rsidRPr="001A4C89">
        <w:rPr>
          <w:u w:val="single"/>
        </w:rPr>
        <w:t xml:space="preserve">otherwise </w:t>
      </w:r>
      <w:r w:rsidRPr="00197152">
        <w:rPr>
          <w:highlight w:val="green"/>
          <w:u w:val="single"/>
        </w:rPr>
        <w:t>smooth spaces of settler colonialism and</w:t>
      </w:r>
      <w:r w:rsidRPr="00C7792D">
        <w:rPr>
          <w:u w:val="single"/>
        </w:rPr>
        <w:t xml:space="preserve"> also </w:t>
      </w:r>
      <w:r w:rsidRPr="002E1BBD">
        <w:rPr>
          <w:u w:val="single"/>
        </w:rPr>
        <w:t xml:space="preserve">to </w:t>
      </w:r>
      <w:r w:rsidRPr="00197152">
        <w:rPr>
          <w:highlight w:val="green"/>
          <w:u w:val="single"/>
        </w:rPr>
        <w:t xml:space="preserve">disrupt the </w:t>
      </w:r>
      <w:r w:rsidRPr="001A4C89">
        <w:rPr>
          <w:u w:val="single"/>
        </w:rPr>
        <w:t xml:space="preserve">easy </w:t>
      </w:r>
      <w:r w:rsidRPr="00197152">
        <w:rPr>
          <w:highlight w:val="green"/>
          <w:u w:val="single"/>
        </w:rPr>
        <w:t>(re)production of the settler subject.</w:t>
      </w:r>
      <w:r w:rsidRPr="002E1BBD">
        <w:rPr>
          <w:sz w:val="16"/>
        </w:rPr>
        <w:t xml:space="preserve"> </w:t>
      </w:r>
      <w:proofErr w:type="spellStart"/>
      <w:r w:rsidRPr="002E1BBD">
        <w:rPr>
          <w:sz w:val="16"/>
        </w:rPr>
        <w:t>Goeman</w:t>
      </w:r>
      <w:proofErr w:type="spellEnd"/>
      <w:r w:rsidRPr="002E1BBD">
        <w:rPr>
          <w:sz w:val="16"/>
        </w:rPr>
        <w:t xml:space="preserve"> calls these subversive acts the ‘micro-politics of resistance', which historically took the form of ‘moving fences, not cooperating with census enumerators, sometimes disrupting survey parties’ amongst other process.79 </w:t>
      </w:r>
      <w:r w:rsidRPr="002E1BBD">
        <w:rPr>
          <w:u w:val="single"/>
        </w:rPr>
        <w:t>These acts panic the subject</w:t>
      </w:r>
      <w:r w:rsidRPr="00C7792D">
        <w:rPr>
          <w:u w:val="single"/>
        </w:rPr>
        <w:t xml:space="preserve"> that is disciplined as a product of settler colonial power, </w:t>
      </w:r>
      <w:r w:rsidRPr="002E1BBD">
        <w:rPr>
          <w:u w:val="single"/>
        </w:rPr>
        <w:t>by</w:t>
      </w:r>
      <w:r w:rsidRPr="00197152">
        <w:rPr>
          <w:highlight w:val="green"/>
          <w:u w:val="single"/>
        </w:rPr>
        <w:t xml:space="preserve">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sustains the</w:t>
      </w:r>
      <w:r w:rsidRPr="002E1BBD">
        <w:rPr>
          <w:u w:val="single"/>
        </w:rPr>
        <w:t xml:space="preserve"> settler </w:t>
      </w:r>
      <w:r w:rsidRPr="00197152">
        <w:rPr>
          <w:highlight w:val="green"/>
          <w:u w:val="single"/>
        </w:rPr>
        <w:t xml:space="preserve">colonial relationship. </w:t>
      </w:r>
      <w:r w:rsidRPr="002E1BBD">
        <w:rPr>
          <w:sz w:val="16"/>
        </w:rPr>
        <w:t>While 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197152">
        <w:rPr>
          <w:highlight w:val="green"/>
          <w:u w:val="single"/>
        </w:rPr>
        <w:t xml:space="preserve">we </w:t>
      </w:r>
      <w:r w:rsidRPr="002E1BBD">
        <w:rPr>
          <w:u w:val="single"/>
        </w:rPr>
        <w:t>can</w:t>
      </w:r>
      <w:r w:rsidRPr="00197152">
        <w:rPr>
          <w:highlight w:val="green"/>
          <w:u w:val="single"/>
        </w:rPr>
        <w:t xml:space="preserve"> draw</w:t>
      </w:r>
      <w:r w:rsidRPr="00C7792D">
        <w:rPr>
          <w:u w:val="single"/>
        </w:rPr>
        <w:t xml:space="preserve"> similar </w:t>
      </w:r>
      <w:r w:rsidRPr="00197152">
        <w:rPr>
          <w:highlight w:val="green"/>
          <w:u w:val="single"/>
        </w:rPr>
        <w:t xml:space="preserve">inspiration from </w:t>
      </w:r>
      <w:r w:rsidRPr="002E1BBD">
        <w:rPr>
          <w:u w:val="single"/>
        </w:rPr>
        <w:t>the</w:t>
      </w:r>
      <w:r w:rsidRPr="00C7792D">
        <w:rPr>
          <w:u w:val="single"/>
        </w:rPr>
        <w:t xml:space="preserve"> variety of </w:t>
      </w:r>
      <w:r w:rsidRPr="002E1BBD">
        <w:rPr>
          <w:u w:val="single"/>
        </w:rPr>
        <w:t>tactics used in</w:t>
      </w:r>
      <w:r w:rsidRPr="00C7792D">
        <w:rPr>
          <w:u w:val="single"/>
        </w:rPr>
        <w:t xml:space="preserve"> movements like </w:t>
      </w:r>
      <w:r w:rsidRPr="00197152">
        <w:rPr>
          <w:highlight w:val="green"/>
          <w:u w:val="single"/>
        </w:rPr>
        <w:t>Idle No More.</w:t>
      </w:r>
      <w:r w:rsidRPr="00C7792D">
        <w:rPr>
          <w:u w:val="single"/>
        </w:rPr>
        <w:t xml:space="preserve"> From flash mobs in major malls, to round dances that block city streets, and even projects to rename Toronto locations, </w:t>
      </w:r>
      <w:r w:rsidRPr="002E1BBD">
        <w:rPr>
          <w:u w:val="single"/>
        </w:rPr>
        <w:t xml:space="preserve">Idle No More is </w:t>
      </w:r>
      <w:r w:rsidRPr="00197152">
        <w:rPr>
          <w:highlight w:val="green"/>
          <w:u w:val="single"/>
        </w:rPr>
        <w:t xml:space="preserve">engaged in </w:t>
      </w:r>
      <w:r w:rsidRPr="006E394F">
        <w:rPr>
          <w:u w:val="single"/>
        </w:rPr>
        <w:t xml:space="preserve">a series of </w:t>
      </w:r>
      <w:r w:rsidRPr="00197152">
        <w:rPr>
          <w:highlight w:val="green"/>
          <w:u w:val="single"/>
        </w:rPr>
        <w:t>micro-political projects across Turtle Island</w:t>
      </w:r>
      <w:r w:rsidRPr="00C7792D">
        <w:rPr>
          <w:u w:val="single"/>
        </w:rPr>
        <w:t>.</w:t>
      </w:r>
      <w:r w:rsidRPr="002E1BBD">
        <w:rPr>
          <w:sz w:val="16"/>
        </w:rPr>
        <w:t xml:space="preserve"> 80 The micro-politics of the movement strengthen indigenous subjects and their </w:t>
      </w:r>
      <w:proofErr w:type="spellStart"/>
      <w:r w:rsidRPr="002E1BBD">
        <w:rPr>
          <w:sz w:val="16"/>
        </w:rPr>
        <w:t>spatialities</w:t>
      </w:r>
      <w:proofErr w:type="spellEnd"/>
      <w:r w:rsidRPr="002E1BBD">
        <w:rPr>
          <w:sz w:val="16"/>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t>
      </w:r>
      <w:r w:rsidRPr="002E1BBD">
        <w:rPr>
          <w:u w:val="single"/>
        </w:rPr>
        <w:t>With settler colonial spaces disrupted and a relationship of domination made impossible to ignore, in the tradition of centuries of indigenous resistance, Idle No More put the settler subject into serious flux once more.</w:t>
      </w:r>
    </w:p>
    <w:p w14:paraId="15F17338" w14:textId="77777777" w:rsidR="00DE7C08" w:rsidRDefault="00DE7C08" w:rsidP="00DE7C08">
      <w:pPr>
        <w:pStyle w:val="Heading4"/>
      </w:pPr>
      <w:r>
        <w:t>We are living in the crisis of modernity – collapse is imminent, brought on by the settler colonial present – only immediate commitment to decolonization can prevent human extinction – laundry list of scenarios.</w:t>
      </w:r>
    </w:p>
    <w:p w14:paraId="6ADDDD8B" w14:textId="77777777" w:rsidR="00DE7C08" w:rsidRDefault="00DE7C08" w:rsidP="00DE7C08">
      <w:proofErr w:type="spellStart"/>
      <w:r w:rsidRPr="009A0E9E">
        <w:rPr>
          <w:b/>
          <w:bCs/>
          <w:sz w:val="26"/>
          <w:szCs w:val="26"/>
        </w:rPr>
        <w:t>Paradies</w:t>
      </w:r>
      <w:proofErr w:type="spellEnd"/>
      <w:r w:rsidRPr="009A0E9E">
        <w:rPr>
          <w:b/>
          <w:bCs/>
          <w:sz w:val="26"/>
          <w:szCs w:val="26"/>
        </w:rPr>
        <w:t xml:space="preserve"> 20</w:t>
      </w:r>
      <w:r>
        <w:t xml:space="preserve"> – Yin </w:t>
      </w:r>
      <w:proofErr w:type="spellStart"/>
      <w:r>
        <w:t>Paradies</w:t>
      </w:r>
      <w:proofErr w:type="spellEnd"/>
      <w:r>
        <w:t xml:space="preserve"> is a researcher at Deakin University</w:t>
      </w:r>
    </w:p>
    <w:p w14:paraId="5C891228" w14:textId="77777777" w:rsidR="00DE7C08" w:rsidRPr="009A0E9E" w:rsidRDefault="00DE7C08" w:rsidP="00DE7C08">
      <w:r>
        <w:t xml:space="preserve">Yin </w:t>
      </w:r>
      <w:proofErr w:type="spellStart"/>
      <w:r>
        <w:t>Paradies</w:t>
      </w:r>
      <w:proofErr w:type="spellEnd"/>
      <w:r>
        <w:t xml:space="preserve">, “Unsettling truths: modernity, (de-)coloniality and Indigenous futures”, Postcolonial Studies, </w:t>
      </w:r>
      <w:hyperlink r:id="rId6" w:history="1">
        <w:r w:rsidRPr="006707C3">
          <w:rPr>
            <w:rStyle w:val="Hyperlink"/>
          </w:rPr>
          <w:t>https://www.tandfonline.com/doi/full/10.1080/13688790.2020.1809069 //</w:t>
        </w:r>
      </w:hyperlink>
      <w:r>
        <w:t xml:space="preserve"> </w:t>
      </w:r>
      <w:proofErr w:type="spellStart"/>
      <w:r>
        <w:t>sam</w:t>
      </w:r>
      <w:proofErr w:type="spellEnd"/>
      <w:r>
        <w:t xml:space="preserve"> :) </w:t>
      </w:r>
    </w:p>
    <w:p w14:paraId="118A81B2" w14:textId="77777777" w:rsidR="00DE7C08" w:rsidRPr="00197152" w:rsidRDefault="00DE7C08" w:rsidP="00DE7C08">
      <w:pPr>
        <w:rPr>
          <w:sz w:val="10"/>
        </w:rPr>
      </w:pPr>
      <w:r w:rsidRPr="00197152">
        <w:rPr>
          <w:highlight w:val="green"/>
          <w:u w:val="single"/>
        </w:rPr>
        <w:t>In</w:t>
      </w:r>
      <w:r w:rsidRPr="00AD1D52">
        <w:rPr>
          <w:u w:val="single"/>
        </w:rPr>
        <w:t xml:space="preserve"> CANZUS3 </w:t>
      </w:r>
      <w:r w:rsidRPr="00197152">
        <w:rPr>
          <w:highlight w:val="green"/>
          <w:u w:val="single"/>
        </w:rPr>
        <w:t>settler-colonial societies</w:t>
      </w:r>
      <w:r w:rsidRPr="00AD1D52">
        <w:rPr>
          <w:u w:val="single"/>
        </w:rPr>
        <w:t xml:space="preserve">, interest in </w:t>
      </w:r>
      <w:proofErr w:type="spellStart"/>
      <w:r w:rsidRPr="00197152">
        <w:rPr>
          <w:highlight w:val="green"/>
          <w:u w:val="single"/>
        </w:rPr>
        <w:t>colonisation</w:t>
      </w:r>
      <w:proofErr w:type="spellEnd"/>
      <w:r w:rsidRPr="00197152">
        <w:rPr>
          <w:highlight w:val="green"/>
          <w:u w:val="single"/>
        </w:rPr>
        <w:t xml:space="preserve"> is</w:t>
      </w:r>
      <w:r w:rsidRPr="00AD1D52">
        <w:rPr>
          <w:u w:val="single"/>
        </w:rPr>
        <w:t xml:space="preserve"> often </w:t>
      </w:r>
      <w:r w:rsidRPr="00197152">
        <w:rPr>
          <w:highlight w:val="green"/>
          <w:u w:val="single"/>
        </w:rPr>
        <w:t>focused on</w:t>
      </w:r>
      <w:r w:rsidRPr="00AD1D52">
        <w:rPr>
          <w:u w:val="single"/>
        </w:rPr>
        <w:t xml:space="preserve"> relatively </w:t>
      </w:r>
      <w:r w:rsidRPr="00197152">
        <w:rPr>
          <w:highlight w:val="green"/>
          <w:u w:val="single"/>
        </w:rPr>
        <w:t xml:space="preserve">distant colonial pasts </w:t>
      </w:r>
      <w:r w:rsidRPr="001A4C89">
        <w:rPr>
          <w:u w:val="single"/>
        </w:rPr>
        <w:t>where Indigenous4 peoples were ‘displaced’ (and other euphemisms for slavery, rape, torture, murder and</w:t>
      </w:r>
      <w:r w:rsidRPr="00AD1D52">
        <w:rPr>
          <w:u w:val="single"/>
        </w:rPr>
        <w:t xml:space="preserve"> genocide), </w:t>
      </w:r>
      <w:r w:rsidRPr="00197152">
        <w:rPr>
          <w:highlight w:val="green"/>
          <w:u w:val="single"/>
        </w:rPr>
        <w:t>with</w:t>
      </w:r>
      <w:r w:rsidRPr="00AD1D52">
        <w:rPr>
          <w:u w:val="single"/>
        </w:rPr>
        <w:t xml:space="preserve"> relatively </w:t>
      </w:r>
      <w:r w:rsidRPr="00197152">
        <w:rPr>
          <w:highlight w:val="green"/>
          <w:u w:val="single"/>
        </w:rPr>
        <w:t xml:space="preserve">scant attention paid to ongoing colonial </w:t>
      </w:r>
      <w:r w:rsidRPr="00AD1D52">
        <w:rPr>
          <w:u w:val="single"/>
        </w:rPr>
        <w:t>presence/</w:t>
      </w:r>
      <w:r w:rsidRPr="00197152">
        <w:rPr>
          <w:highlight w:val="green"/>
          <w:u w:val="single"/>
        </w:rPr>
        <w:t>presents in which systemic</w:t>
      </w:r>
      <w:r w:rsidRPr="00AD1D52">
        <w:rPr>
          <w:u w:val="single"/>
        </w:rPr>
        <w:t xml:space="preserve">, structural, physical, epistemic </w:t>
      </w:r>
      <w:r w:rsidRPr="00197152">
        <w:rPr>
          <w:highlight w:val="green"/>
          <w:u w:val="single"/>
        </w:rPr>
        <w:t>and ontological violence continue to oppress</w:t>
      </w:r>
      <w:r w:rsidRPr="00AD1D52">
        <w:rPr>
          <w:u w:val="single"/>
        </w:rPr>
        <w:t xml:space="preserve">, assimilate </w:t>
      </w:r>
      <w:r w:rsidRPr="00197152">
        <w:rPr>
          <w:highlight w:val="green"/>
          <w:u w:val="single"/>
        </w:rPr>
        <w:t xml:space="preserve">and eradicate Indigenous peoples. </w:t>
      </w:r>
      <w:r w:rsidRPr="00E94310">
        <w:rPr>
          <w:u w:val="single"/>
        </w:rPr>
        <w:t>This has resulted in vast over-representation of Indigenous peoples among, for example, the impoverished, unhealthy, imprisoned and homeless</w:t>
      </w:r>
      <w:r w:rsidRPr="00AD1D52">
        <w:rPr>
          <w:u w:val="single"/>
        </w:rPr>
        <w:t xml:space="preserve">,5 as well as even greater under-representation among politicians, administrators, the wealthy, influential and famous. </w:t>
      </w:r>
      <w:r w:rsidRPr="00197152">
        <w:rPr>
          <w:sz w:val="10"/>
        </w:rPr>
        <w:t xml:space="preserve">For Indigenous peoples from around the world, the ‘slow violence’ 6 of </w:t>
      </w:r>
      <w:proofErr w:type="spellStart"/>
      <w:r w:rsidRPr="00197152">
        <w:rPr>
          <w:sz w:val="10"/>
        </w:rPr>
        <w:t>colonisation</w:t>
      </w:r>
      <w:proofErr w:type="spellEnd"/>
      <w:r w:rsidRPr="00197152">
        <w:rPr>
          <w:sz w:val="10"/>
        </w:rPr>
        <w:t xml:space="preserve"> exists alongside violent assaults and fatal neglect. There is also a growing </w:t>
      </w:r>
      <w:proofErr w:type="spellStart"/>
      <w:r w:rsidRPr="00197152">
        <w:rPr>
          <w:sz w:val="10"/>
        </w:rPr>
        <w:t>realisation</w:t>
      </w:r>
      <w:proofErr w:type="spellEnd"/>
      <w:r w:rsidRPr="00197152">
        <w:rPr>
          <w:sz w:val="10"/>
        </w:rPr>
        <w:t xml:space="preserve"> of the impossibility of justice through the law,7 of reconciliation,8 or of any answers at all from within settler-colonial states.9 Even in scholarship focused on contemporary manifestations of settler colonialism, </w:t>
      </w:r>
      <w:r w:rsidRPr="00E94310">
        <w:rPr>
          <w:u w:val="single"/>
        </w:rPr>
        <w:t xml:space="preserve">the broader conditions of modernity10 are often neglected. These include the fact that 60% of people globally live on less than $5 a day, eight people have more wealth than half the world’s population,11 1.6 billion people are without adequate housing,12 one in four children worldwide are stunted from malnutrition, real Gross Domestic Product has tripled since 1980 </w:t>
      </w:r>
      <w:r w:rsidRPr="00197152">
        <w:rPr>
          <w:highlight w:val="green"/>
          <w:u w:val="single"/>
        </w:rPr>
        <w:t>while a billion</w:t>
      </w:r>
      <w:r w:rsidRPr="00E94310">
        <w:rPr>
          <w:u w:val="single"/>
        </w:rPr>
        <w:t xml:space="preserve"> more </w:t>
      </w:r>
      <w:r w:rsidRPr="00197152">
        <w:rPr>
          <w:highlight w:val="green"/>
          <w:u w:val="single"/>
        </w:rPr>
        <w:t>people</w:t>
      </w:r>
      <w:r w:rsidRPr="00E94310">
        <w:rPr>
          <w:u w:val="single"/>
        </w:rPr>
        <w:t xml:space="preserve"> now </w:t>
      </w:r>
      <w:r w:rsidRPr="00197152">
        <w:rPr>
          <w:highlight w:val="green"/>
          <w:u w:val="single"/>
        </w:rPr>
        <w:t>live in poverty</w:t>
      </w:r>
      <w:r w:rsidRPr="00E94310">
        <w:rPr>
          <w:u w:val="single"/>
        </w:rPr>
        <w:t>,13</w:t>
      </w:r>
      <w:r w:rsidRPr="00AD1D52">
        <w:rPr>
          <w:u w:val="single"/>
        </w:rPr>
        <w:t xml:space="preserve"> </w:t>
      </w:r>
      <w:r w:rsidRPr="00197152">
        <w:rPr>
          <w:highlight w:val="green"/>
          <w:u w:val="single"/>
        </w:rPr>
        <w:t xml:space="preserve">devastating wars </w:t>
      </w:r>
      <w:r w:rsidRPr="00E94310">
        <w:rPr>
          <w:u w:val="single"/>
        </w:rPr>
        <w:t xml:space="preserve">and brutal dictatorships </w:t>
      </w:r>
      <w:r w:rsidRPr="00197152">
        <w:rPr>
          <w:highlight w:val="green"/>
          <w:u w:val="single"/>
        </w:rPr>
        <w:t>continue</w:t>
      </w:r>
      <w:r w:rsidRPr="00AD1D52">
        <w:rPr>
          <w:u w:val="single"/>
        </w:rPr>
        <w:t xml:space="preserve"> unchecked,14 </w:t>
      </w:r>
      <w:r w:rsidRPr="00E94310">
        <w:rPr>
          <w:u w:val="single"/>
        </w:rPr>
        <w:t>an epidemic of loneliness is sweeping the Western world</w:t>
      </w:r>
      <w:r w:rsidRPr="00AD1D52">
        <w:rPr>
          <w:u w:val="single"/>
        </w:rPr>
        <w:t>,15 and the United States is experiencing the longest consecutive decline in life expectancy for a century,16 with similar trends in the United Kingdom</w:t>
      </w:r>
      <w:r w:rsidRPr="00197152">
        <w:rPr>
          <w:sz w:val="10"/>
        </w:rPr>
        <w:t>.</w:t>
      </w:r>
      <w:r w:rsidRPr="00AD1D52">
        <w:rPr>
          <w:u w:val="single"/>
        </w:rPr>
        <w:t xml:space="preserve">17 Today, modern nation states, especially in </w:t>
      </w:r>
      <w:r w:rsidRPr="00197152">
        <w:rPr>
          <w:highlight w:val="green"/>
          <w:u w:val="single"/>
        </w:rPr>
        <w:t xml:space="preserve">the ‘West’, have become </w:t>
      </w:r>
      <w:r w:rsidRPr="00E94310">
        <w:rPr>
          <w:u w:val="single"/>
        </w:rPr>
        <w:t xml:space="preserve">hyper-individualist, </w:t>
      </w:r>
      <w:proofErr w:type="spellStart"/>
      <w:r w:rsidRPr="00E94310">
        <w:rPr>
          <w:u w:val="single"/>
        </w:rPr>
        <w:t>atomised</w:t>
      </w:r>
      <w:proofErr w:type="spellEnd"/>
      <w:r w:rsidRPr="00E94310">
        <w:rPr>
          <w:u w:val="single"/>
        </w:rPr>
        <w:t xml:space="preserve">, </w:t>
      </w:r>
      <w:proofErr w:type="spellStart"/>
      <w:r w:rsidRPr="00197152">
        <w:rPr>
          <w:highlight w:val="green"/>
          <w:u w:val="single"/>
        </w:rPr>
        <w:t>securitised</w:t>
      </w:r>
      <w:proofErr w:type="spellEnd"/>
      <w:r w:rsidRPr="00197152">
        <w:rPr>
          <w:highlight w:val="green"/>
          <w:u w:val="single"/>
        </w:rPr>
        <w:t xml:space="preserve"> societies </w:t>
      </w:r>
      <w:r w:rsidRPr="00E94310">
        <w:rPr>
          <w:u w:val="single"/>
        </w:rPr>
        <w:t>existing</w:t>
      </w:r>
      <w:r w:rsidRPr="00197152">
        <w:rPr>
          <w:highlight w:val="green"/>
          <w:u w:val="single"/>
        </w:rPr>
        <w:t xml:space="preserve"> within a </w:t>
      </w:r>
      <w:r w:rsidRPr="00E94310">
        <w:rPr>
          <w:u w:val="single"/>
        </w:rPr>
        <w:t>deepening</w:t>
      </w:r>
      <w:r w:rsidRPr="00197152">
        <w:rPr>
          <w:highlight w:val="green"/>
          <w:u w:val="single"/>
        </w:rPr>
        <w:t xml:space="preserve"> crisis of </w:t>
      </w:r>
      <w:r w:rsidRPr="00F21133">
        <w:rPr>
          <w:u w:val="single"/>
        </w:rPr>
        <w:t xml:space="preserve">climate change and </w:t>
      </w:r>
      <w:r w:rsidRPr="00197152">
        <w:rPr>
          <w:highlight w:val="green"/>
          <w:u w:val="single"/>
        </w:rPr>
        <w:t>the sixth mass extinction</w:t>
      </w:r>
      <w:r w:rsidRPr="00AD1D52">
        <w:rPr>
          <w:u w:val="single"/>
        </w:rPr>
        <w:t xml:space="preserve">.18 </w:t>
      </w:r>
      <w:r w:rsidRPr="00197152">
        <w:rPr>
          <w:highlight w:val="green"/>
          <w:u w:val="single"/>
        </w:rPr>
        <w:t>This includes toxic chemicals</w:t>
      </w:r>
      <w:r w:rsidRPr="00AD1D52">
        <w:rPr>
          <w:u w:val="single"/>
        </w:rPr>
        <w:t xml:space="preserve"> in everything from Antarctic ice19 to human breast milk;20 microplastics throughout our bodies and environments; </w:t>
      </w:r>
      <w:r w:rsidRPr="00197152">
        <w:rPr>
          <w:highlight w:val="green"/>
          <w:u w:val="single"/>
        </w:rPr>
        <w:t>rising sea levels</w:t>
      </w:r>
      <w:r w:rsidRPr="00AD1D52">
        <w:rPr>
          <w:u w:val="single"/>
        </w:rPr>
        <w:t xml:space="preserve">; </w:t>
      </w:r>
      <w:r w:rsidRPr="00F21133">
        <w:rPr>
          <w:u w:val="single"/>
        </w:rPr>
        <w:t xml:space="preserve">extreme </w:t>
      </w:r>
      <w:r w:rsidRPr="00197152">
        <w:rPr>
          <w:highlight w:val="green"/>
          <w:u w:val="single"/>
        </w:rPr>
        <w:t>wildfires</w:t>
      </w:r>
      <w:r w:rsidRPr="00AD1D52">
        <w:rPr>
          <w:u w:val="single"/>
        </w:rPr>
        <w:t xml:space="preserve">; super-typhoons; </w:t>
      </w:r>
      <w:r w:rsidRPr="00F21133">
        <w:rPr>
          <w:u w:val="single"/>
        </w:rPr>
        <w:t xml:space="preserve">global </w:t>
      </w:r>
      <w:r w:rsidRPr="00197152">
        <w:rPr>
          <w:highlight w:val="green"/>
          <w:u w:val="single"/>
        </w:rPr>
        <w:t>pandemics</w:t>
      </w:r>
      <w:r w:rsidRPr="00AD1D52">
        <w:rPr>
          <w:u w:val="single"/>
        </w:rPr>
        <w:t xml:space="preserve">; a 60% decline in vertebrate numbers since 1970;21 grave concern for insect populations;22 </w:t>
      </w:r>
      <w:r w:rsidRPr="00F21133">
        <w:rPr>
          <w:u w:val="single"/>
        </w:rPr>
        <w:t xml:space="preserve">indiscriminate </w:t>
      </w:r>
      <w:r w:rsidRPr="00197152">
        <w:rPr>
          <w:highlight w:val="green"/>
          <w:u w:val="single"/>
        </w:rPr>
        <w:t xml:space="preserve">deforestation; extensive soil erosion; </w:t>
      </w:r>
      <w:r w:rsidRPr="00F21133">
        <w:rPr>
          <w:u w:val="single"/>
        </w:rPr>
        <w:t>acidic oceans</w:t>
      </w:r>
      <w:r w:rsidRPr="00197152">
        <w:rPr>
          <w:highlight w:val="green"/>
          <w:u w:val="single"/>
        </w:rPr>
        <w:t>; toxic air;</w:t>
      </w:r>
      <w:r w:rsidRPr="00AD1D52">
        <w:rPr>
          <w:u w:val="single"/>
        </w:rPr>
        <w:t xml:space="preserve"> fresh-</w:t>
      </w:r>
      <w:r w:rsidRPr="00197152">
        <w:rPr>
          <w:highlight w:val="green"/>
          <w:u w:val="single"/>
        </w:rPr>
        <w:t xml:space="preserve">water shortages; and </w:t>
      </w:r>
      <w:r w:rsidRPr="00F21133">
        <w:rPr>
          <w:u w:val="single"/>
        </w:rPr>
        <w:t xml:space="preserve">catastrophic </w:t>
      </w:r>
      <w:r w:rsidRPr="00197152">
        <w:rPr>
          <w:highlight w:val="green"/>
          <w:u w:val="single"/>
        </w:rPr>
        <w:t>global warming that will</w:t>
      </w:r>
      <w:r w:rsidRPr="00AD1D52">
        <w:rPr>
          <w:u w:val="single"/>
        </w:rPr>
        <w:t xml:space="preserve"> likely </w:t>
      </w:r>
      <w:r w:rsidRPr="00197152">
        <w:rPr>
          <w:highlight w:val="green"/>
          <w:u w:val="single"/>
        </w:rPr>
        <w:t xml:space="preserve">reach 4 degrees Celsius </w:t>
      </w:r>
      <w:r w:rsidRPr="00F21133">
        <w:rPr>
          <w:u w:val="single"/>
        </w:rPr>
        <w:t>by century’s end.23 This is a consumptive world of rapidly dwindling fossil-fuel resources in which many human societies are dependent on highly vulnerable just-in-time global supply chains.</w:t>
      </w:r>
      <w:r w:rsidRPr="00F21133">
        <w:rPr>
          <w:sz w:val="10"/>
        </w:rPr>
        <w:t xml:space="preserve">24 </w:t>
      </w:r>
      <w:r w:rsidRPr="00F21133">
        <w:rPr>
          <w:u w:val="single"/>
        </w:rPr>
        <w:t>Despite this, there exists</w:t>
      </w:r>
      <w:r w:rsidRPr="00AD1D52">
        <w:rPr>
          <w:u w:val="single"/>
        </w:rPr>
        <w:t xml:space="preserve"> scant political will to steer away from </w:t>
      </w:r>
      <w:proofErr w:type="spellStart"/>
      <w:r w:rsidRPr="00AD1D52">
        <w:rPr>
          <w:u w:val="single"/>
        </w:rPr>
        <w:t>civilisational</w:t>
      </w:r>
      <w:proofErr w:type="spellEnd"/>
      <w:r w:rsidRPr="00AD1D52">
        <w:rPr>
          <w:u w:val="single"/>
        </w:rPr>
        <w:t xml:space="preserve"> collapse, an outcome now more certain than any alternative.</w:t>
      </w:r>
      <w:r w:rsidRPr="00197152">
        <w:rPr>
          <w:sz w:val="10"/>
        </w:rPr>
        <w:t>25 In such a world, truth telling means telling the unsettling26 truth about the dangers of modernity for global life, including its deeply atrophied capacity to provide people with a collective existential purpose.27 If ‘truth is about the future as much as it is about the past’, 28 then it is also equally about the present. Like most Indigenous political activists, I will consider the past, present and future as nested and folded together, encircling linear goal-</w:t>
      </w:r>
      <w:proofErr w:type="spellStart"/>
      <w:r w:rsidRPr="00197152">
        <w:rPr>
          <w:sz w:val="10"/>
        </w:rPr>
        <w:t>centred</w:t>
      </w:r>
      <w:proofErr w:type="spellEnd"/>
      <w:r w:rsidRPr="00197152">
        <w:rPr>
          <w:sz w:val="10"/>
        </w:rPr>
        <w:t xml:space="preserve"> dissected ‘clock’ time29 through rhythmic, cyclical, spiral sensing30 that necessitates ‘a careful remembering of the future’. 31 An understanding of modernity’s wrongs means not only knowledge of its past </w:t>
      </w:r>
      <w:r w:rsidRPr="00197152">
        <w:rPr>
          <w:sz w:val="10"/>
          <w:highlight w:val="green"/>
        </w:rPr>
        <w:t>i</w:t>
      </w:r>
      <w:r w:rsidRPr="00197152">
        <w:rPr>
          <w:sz w:val="10"/>
        </w:rPr>
        <w:t>mpacts but also apprehending how it continues to destroy our present/futures, and then acting to prevent this in ways that are more than merely metaphorical.32 Only 500 years ago, almost half the world’s land remained unclaimed by nation states.33 Since then, modernity has grown near-ubiquitous through the creation of national(</w:t>
      </w:r>
      <w:proofErr w:type="spellStart"/>
      <w:r w:rsidRPr="00197152">
        <w:rPr>
          <w:sz w:val="10"/>
        </w:rPr>
        <w:t>ised</w:t>
      </w:r>
      <w:proofErr w:type="spellEnd"/>
      <w:r w:rsidRPr="00197152">
        <w:rPr>
          <w:sz w:val="10"/>
        </w:rPr>
        <w:t xml:space="preserve">) territory. This was achieved through the creation of property by the violent enclosure of peasants’ land in Europe (i.e. the commons) as well as colonial usurping of Indigenous land throughout the world. It also involved concentration of the means of production into the hands of a small minority and the extraction of resources from the majority via </w:t>
      </w:r>
      <w:proofErr w:type="spellStart"/>
      <w:r w:rsidRPr="00197152">
        <w:rPr>
          <w:sz w:val="10"/>
        </w:rPr>
        <w:t>industrialisation</w:t>
      </w:r>
      <w:proofErr w:type="spellEnd"/>
      <w:r w:rsidRPr="00197152">
        <w:rPr>
          <w:sz w:val="10"/>
        </w:rPr>
        <w:t xml:space="preserve"> and wage </w:t>
      </w:r>
      <w:proofErr w:type="spellStart"/>
      <w:r w:rsidRPr="00197152">
        <w:rPr>
          <w:sz w:val="10"/>
        </w:rPr>
        <w:t>labour</w:t>
      </w:r>
      <w:proofErr w:type="spellEnd"/>
      <w:r w:rsidRPr="00197152">
        <w:rPr>
          <w:sz w:val="10"/>
        </w:rPr>
        <w:t xml:space="preserve">. This process was also </w:t>
      </w:r>
      <w:proofErr w:type="spellStart"/>
      <w:r w:rsidRPr="00197152">
        <w:rPr>
          <w:sz w:val="10"/>
        </w:rPr>
        <w:t>characterised</w:t>
      </w:r>
      <w:proofErr w:type="spellEnd"/>
      <w:r w:rsidRPr="00197152">
        <w:rPr>
          <w:sz w:val="10"/>
        </w:rPr>
        <w:t xml:space="preserve"> by the development of, for example, fossil capitalism, bureaucracy,34 monogamy and the nuclear family, unrealistic beauty35 and success ideals,36 and further enclosure of many individuals within hermeneutically sealed buildings, often to undertake ‘bullshit jobs’. 37 Over longer timescales, the origins of modernity can be traced back to the formation of sovereign states (e.g. chiefdoms, kingdoms and empires) and the invention of institutions (e.g. religious, legal, military), patriarchy,38 slavery and debt. These events, which I take as the birth of modernity, occurred in what is now the Middle East predominantly around 5000 years ago,39 with the earliest trends evident up to 10,000 years ago.40 </w:t>
      </w:r>
    </w:p>
    <w:p w14:paraId="099E3221" w14:textId="77777777" w:rsidR="00DE7C08" w:rsidRDefault="00DE7C08" w:rsidP="00DE7C08">
      <w:pPr>
        <w:pStyle w:val="Heading3"/>
      </w:pPr>
      <w:r>
        <w:t>1nc – Framing</w:t>
      </w:r>
    </w:p>
    <w:p w14:paraId="14F5D2C4" w14:textId="77777777" w:rsidR="00DE7C08" w:rsidRDefault="00DE7C08" w:rsidP="00DE7C08">
      <w:pPr>
        <w:pStyle w:val="Heading4"/>
      </w:pPr>
      <w:r>
        <w:t xml:space="preserve">Our interpretation is that the 1ac is an epistemological project – before you evaluate the consequences of the plan text you should weigh its </w:t>
      </w:r>
      <w:r w:rsidRPr="00924AE1">
        <w:rPr>
          <w:u w:val="single"/>
        </w:rPr>
        <w:t>ideological underpinnings.</w:t>
      </w:r>
    </w:p>
    <w:p w14:paraId="35A35437" w14:textId="77777777" w:rsidR="00DE7C08" w:rsidRDefault="00DE7C08" w:rsidP="00DE7C08">
      <w:pPr>
        <w:pStyle w:val="Heading4"/>
      </w:pPr>
      <w:r>
        <w:t xml:space="preserve">Accountability DA – “weigh the </w:t>
      </w:r>
      <w:proofErr w:type="spellStart"/>
      <w:r>
        <w:t>aff</w:t>
      </w:r>
      <w:proofErr w:type="spellEnd"/>
      <w:r>
        <w:t xml:space="preserve">”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55E27F7F" w14:textId="77777777" w:rsidR="00DE7C08" w:rsidRDefault="00DE7C08" w:rsidP="00DE7C08">
      <w:pPr>
        <w:pStyle w:val="Heading4"/>
      </w:pPr>
      <w:r>
        <w:t xml:space="preserve">University DA – the university’s investment in land theft structures its political possibilities – academic spaces are </w:t>
      </w:r>
      <w:r w:rsidRPr="004A7CD1">
        <w:rPr>
          <w:u w:val="single"/>
        </w:rPr>
        <w:t>always already</w:t>
      </w:r>
      <w:r>
        <w:t xml:space="preserve"> pursuing genocide. Absent a politics that engages with the settler colonial nature of the university the 1ac’s politics replicate that genocidal ideology.</w:t>
      </w:r>
    </w:p>
    <w:p w14:paraId="6D4209D8" w14:textId="77777777" w:rsidR="00DE7C08" w:rsidRDefault="00DE7C08" w:rsidP="00DE7C08">
      <w:proofErr w:type="spellStart"/>
      <w:r w:rsidRPr="008D0F27">
        <w:rPr>
          <w:b/>
          <w:bCs/>
          <w:sz w:val="26"/>
          <w:szCs w:val="26"/>
        </w:rPr>
        <w:t>paperson</w:t>
      </w:r>
      <w:proofErr w:type="spellEnd"/>
      <w:r w:rsidRPr="008D0F27">
        <w:rPr>
          <w:b/>
          <w:bCs/>
          <w:sz w:val="26"/>
          <w:szCs w:val="26"/>
        </w:rPr>
        <w:t xml:space="preserve"> 17</w:t>
      </w:r>
      <w:r>
        <w:t xml:space="preserve"> – la </w:t>
      </w:r>
      <w:proofErr w:type="spellStart"/>
      <w:r>
        <w:t>paperson</w:t>
      </w:r>
      <w:proofErr w:type="spellEnd"/>
      <w:r>
        <w:t xml:space="preserve">, or </w:t>
      </w:r>
      <w:r w:rsidRPr="008D0F27">
        <w:t>K. Wayne Yang</w:t>
      </w:r>
      <w:r>
        <w:t xml:space="preserve">, </w:t>
      </w:r>
      <w:r w:rsidRPr="008D0F27">
        <w:t>is a professor and scholar in Indigenous organizing and critical pedagogy. He is a professor of ethnic studies at the University of California, San Diego and Provost of John Muir College.</w:t>
      </w:r>
    </w:p>
    <w:p w14:paraId="19809417" w14:textId="77777777" w:rsidR="00DE7C08" w:rsidRPr="004A7CD1" w:rsidRDefault="00DE7C08" w:rsidP="00DE7C08">
      <w:r>
        <w:t xml:space="preserve">la </w:t>
      </w:r>
      <w:proofErr w:type="spellStart"/>
      <w:r>
        <w:t>paperson</w:t>
      </w:r>
      <w:proofErr w:type="spellEnd"/>
      <w:r>
        <w:t>, “</w:t>
      </w:r>
      <w:r w:rsidRPr="008D0F27">
        <w:t>Land. And the University Is Settler Colonial</w:t>
      </w:r>
      <w:r>
        <w:t xml:space="preserve">” from “A Third University is Possible, UMN Press, 2017, </w:t>
      </w:r>
      <w:hyperlink r:id="rId7" w:anchor="ch02" w:history="1">
        <w:r w:rsidRPr="003917AF">
          <w:rPr>
            <w:rStyle w:val="Hyperlink"/>
          </w:rPr>
          <w:t>https://manifold.umn.edu/read/7ba69a54-7131-4598-9fec-815890725d91/section/561c45d2-9442-42d5-9938-f8c9e2aafcfc#ch02</w:t>
        </w:r>
      </w:hyperlink>
      <w:r>
        <w:t xml:space="preserve"> // </w:t>
      </w:r>
      <w:proofErr w:type="spellStart"/>
      <w:r>
        <w:t>sam</w:t>
      </w:r>
      <w:proofErr w:type="spellEnd"/>
      <w:r>
        <w:t xml:space="preserve"> :)</w:t>
      </w:r>
    </w:p>
    <w:p w14:paraId="74BDEA21" w14:textId="77777777" w:rsidR="00DE7C08" w:rsidRPr="004A7CD1" w:rsidRDefault="00DE7C08" w:rsidP="00DE7C08">
      <w:pPr>
        <w:rPr>
          <w:sz w:val="14"/>
        </w:rPr>
      </w:pPr>
      <w:r w:rsidRPr="004A7CD1">
        <w:rPr>
          <w:u w:val="single"/>
        </w:rPr>
        <w:t>Land accumulation as institutional capital is likely the defining trait of a competitive, modern-day research university</w:t>
      </w:r>
      <w:r w:rsidRPr="00924AE1">
        <w:rPr>
          <w:u w:val="single"/>
        </w:rPr>
        <w:t>.</w:t>
      </w:r>
      <w:r w:rsidRPr="004A7CD1">
        <w:rPr>
          <w:sz w:val="14"/>
        </w:rPr>
        <w:t xml:space="preserve"> Land is not just an early feature in the establishment of universities. Land is a motor in the financing of universities, enabling many of them to grow despite economic crises. In my own university context during the subprime loan bust of 2008, California campuses expanded facilities construction even while classes were closed, staff furloughed, enrollments frozen, and tuition and fees hiked.[1] One common joke is that “UC” means “Under Construction” rather than “University of California”; similar satirical acronyms exist throughout the research university world. The irony of continued property expansion and revenue generation while enrollments are capped and tuitions balloon has characterized the twenty-first-century university</w:t>
      </w:r>
      <w:r w:rsidRPr="00924AE1">
        <w:rPr>
          <w:u w:val="single"/>
        </w:rPr>
        <w:t xml:space="preserve">. </w:t>
      </w:r>
      <w:r w:rsidRPr="004A7CD1">
        <w:rPr>
          <w:highlight w:val="green"/>
          <w:u w:val="single"/>
        </w:rPr>
        <w:t>Land is the keystone of the university, yet</w:t>
      </w:r>
      <w:r w:rsidRPr="00924AE1">
        <w:rPr>
          <w:u w:val="single"/>
        </w:rPr>
        <w:t xml:space="preserve"> land is </w:t>
      </w:r>
      <w:r w:rsidRPr="004A7CD1">
        <w:rPr>
          <w:highlight w:val="green"/>
          <w:u w:val="single"/>
        </w:rPr>
        <w:t>least likely to be discussed in any critical treatment</w:t>
      </w:r>
      <w:r w:rsidRPr="00924AE1">
        <w:rPr>
          <w:u w:val="single"/>
        </w:rPr>
        <w:t xml:space="preserve"> of it. Universities do not exist in some abstract academic place.</w:t>
      </w:r>
      <w:r w:rsidRPr="004A7CD1">
        <w:rPr>
          <w:sz w:val="14"/>
        </w:rPr>
        <w:t xml:space="preserve"> They are built on land, and especially in the North American context, upon occupied Indigenous lands. From where I write, the California public university system is a land-grant institution. This means that stolen land was (and is) the literal capital used to buy and build one of the largest university systems in the world; the tripartite of California community colleges, California state universities, and the University of California system constitute the largest such public institution in the world (and, arguably, the largest public institution of any sort). Land-grant institutions were legally born in 1862, when Abraham Lincoln signed the Morrill Act into law. The passage of the Morrill Act is often narrated as a quiet, civilian accomplishment during the U.S. Civil War. Nonetheless, it was truly intimate to war and to the production of a Yankee North American empire. In 1862, seven Southern states seceded from the Union and thus removed from Congress the dissenting votes that had previously blocked the Morrill Act from becoming law. The act gave federal public lands to (Union) states, allotting thirty thousand acres of recently appropriated Indigenous lands for each senator and representative to stake out. States were encouraged to sell these “land grants” to raise money for new public universities that would research and educate American settlers in agriculture, science, and mechanical arts. Land is turned into capital for constructing universities for the principal goal of growing industry:[2] That all moneys derived from the sale of the lands aforesaid by the States to which the lands are apportioned . . . the moneys so invested shall constitute a perpetual fund, the capital of which shall remain forever undiminished, . . . and the interest of which shall be inviolably appropriated, by each State which may take and claim the benefit of this act, to the endowment, support, and maintenance of at least one college. (Morrill Act, section 4, para. 7) Land as capital and not as campuses is an innovation of the land-grant university. That is, states are able to trade, develop, and sell land to fund the construction of public universities. Land as capital incentivized land speculation. For example, New York State acquired its Morrill Act lands in 160-acre denominations, or “scrip,” which could be traded privately, even for lands in other states. Most notably, Ezra Cornell, cofounder of Cornell University and of the Western Union Company, traded 532,000 acres of scrip in New York to acquire timber-rich lands in Wisconsin. The “Western Lands,” as they were appropriately dubbed, fueled Cornell University from 1865 until the last scrip was finally liquidated in 1935.[3] Therefore land-grant universities are built not only on land but also from land. Morrill Act universities are also charged with the research and development of land, particularly for agribusiness. </w:t>
      </w:r>
      <w:r w:rsidRPr="00924AE1">
        <w:rPr>
          <w:u w:val="single"/>
        </w:rPr>
        <w:t xml:space="preserve">Thus </w:t>
      </w:r>
      <w:r w:rsidRPr="004A7CD1">
        <w:rPr>
          <w:highlight w:val="green"/>
          <w:u w:val="single"/>
        </w:rPr>
        <w:t>the university system</w:t>
      </w:r>
      <w:r w:rsidRPr="00924AE1">
        <w:rPr>
          <w:u w:val="single"/>
        </w:rPr>
        <w:t xml:space="preserve">, especially in the westward-expanding empire of the United States, </w:t>
      </w:r>
      <w:r w:rsidRPr="004A7CD1">
        <w:rPr>
          <w:highlight w:val="green"/>
          <w:u w:val="single"/>
        </w:rPr>
        <w:t>is</w:t>
      </w:r>
      <w:r w:rsidRPr="00924AE1">
        <w:rPr>
          <w:u w:val="single"/>
        </w:rPr>
        <w:t xml:space="preserve"> intimately </w:t>
      </w:r>
      <w:r w:rsidRPr="004A7CD1">
        <w:rPr>
          <w:highlight w:val="green"/>
          <w:u w:val="single"/>
        </w:rPr>
        <w:t>underwritten as a project of settler colonialism</w:t>
      </w:r>
      <w:r w:rsidRPr="00924AE1">
        <w:rPr>
          <w:u w:val="single"/>
        </w:rPr>
        <w:t>—the seizing of Native land, the conversion of land into capital, the further domestication of “wilderness” into productive agricultural estates, and the research mandate to procure profitable plants from around the world to colonize North American soil.</w:t>
      </w:r>
      <w:r w:rsidRPr="004A7CD1">
        <w:rPr>
          <w:sz w:val="14"/>
        </w:rPr>
        <w:t xml:space="preserve"> The public university, with its charge to underwrite industry and agribusiness, literally changed the landscape of the Americas: The leading object shall be, without excluding other scientific and classical studies, and including military tactics, to teach such branches of learning as are related to agriculture and the mechanic arts, . . . in order to promote the liberal and practical education of the industrial classes. (Morrill Act, section 4, para. 1) The prioritization of settler colonial technologies—agricultural and mechanical engineering, not to mention military tactics—reflects how land-grant universities were commissioned as part of the empire-self-making project of the United States. The year 1862 also saw the passage of the Homestead Act, which allowed for settlers to apply directly for landownership. Between 1862 and 1934, the federal government granted 1.6 million homesteads, distributing more than 270 million acres—10 percent of all land in the United States—into private (settler) ownership. Homesteading was only officially discontinued in 1976 in the mainland United States and in 1986 in Alaska. The year 1862 also saw the establishment of the Department of Agriculture, and one can see the alchemy of capitalism at work: accumulation of land, conversion of land into capital, conversion of capital into institutions, conversion of land into agribusiness. In my own University of California context, the state legislature established an Agricultural, Mining, and Mechanical Arts College in 1866,[4] the same year of the Three Knolls Massacre, where settlers killed forty </w:t>
      </w:r>
      <w:proofErr w:type="spellStart"/>
      <w:r w:rsidRPr="004A7CD1">
        <w:rPr>
          <w:sz w:val="14"/>
        </w:rPr>
        <w:t>Yahi</w:t>
      </w:r>
      <w:proofErr w:type="spellEnd"/>
      <w:r w:rsidRPr="004A7CD1">
        <w:rPr>
          <w:sz w:val="14"/>
        </w:rPr>
        <w:t xml:space="preserve">, including the father of “Ishi, the last </w:t>
      </w:r>
      <w:proofErr w:type="spellStart"/>
      <w:r w:rsidRPr="004A7CD1">
        <w:rPr>
          <w:sz w:val="14"/>
        </w:rPr>
        <w:t>Yahi</w:t>
      </w:r>
      <w:proofErr w:type="spellEnd"/>
      <w:r w:rsidRPr="004A7CD1">
        <w:rPr>
          <w:sz w:val="14"/>
        </w:rPr>
        <w:t xml:space="preserve">.” Also that year, the College Homestead Association purchased 160 acres of Ohlone land in hopes of selling new homesteads to settlers to fund the private College of California. Those lands, along with the Agricultural, Mining, and Mechanical Arts College, would become present-day UC Berkeley. Ironically, “Ishi” became a well-known spectacle for Berkeley anthropologists. After his death, his body was autopsied at the University of California medical school. His body was cremated at a cemetery in </w:t>
      </w:r>
      <w:proofErr w:type="spellStart"/>
      <w:r w:rsidRPr="004A7CD1">
        <w:rPr>
          <w:sz w:val="14"/>
        </w:rPr>
        <w:t>Colma</w:t>
      </w:r>
      <w:proofErr w:type="spellEnd"/>
      <w:r w:rsidRPr="004A7CD1">
        <w:rPr>
          <w:sz w:val="14"/>
        </w:rPr>
        <w:t xml:space="preserve">, while his brain was shipped to and stored at the Smithsonian in Washington, D.C.—until his remains were finally repatriated back to the Redding Rancheria and Pit River tribe in 2000. Such stories of land appropriations built upon Indigenous vanishings directly haunt the histories of all the UC campuses, whose birth dates march right through the twentieth century: UCLA (1927), UC Santa Barbara (1958), UC Davis (1959), UC Riverside (1959), UC San Diego (1960), UC San Francisco (1964), UC Santa Cruz (1965), UC Irvine (1965), and UC Merced (2005). There is nothing ancient about this history. On its 2012 sesquicentennial, the Morrill Act was heavily commemorated throughout the U.S. university system, but perhaps the single organization with the most reason to cheer was the Association of Public and Land-Grant Universities (APLU), “a research, policy, and advocacy organization representing 219 public research universities, land-grant institutions, state university systems, and related organizations.” On January 4, 2014, the APLU Executive Committee issued a statement to “strongly oppose the boycott of Israeli academic institutions supported by certain U.S. scholarly organizations,” in direct response to the Association for Asian American </w:t>
      </w:r>
      <w:proofErr w:type="spellStart"/>
      <w:r w:rsidRPr="004A7CD1">
        <w:rPr>
          <w:sz w:val="14"/>
        </w:rPr>
        <w:t>Studies’s</w:t>
      </w:r>
      <w:proofErr w:type="spellEnd"/>
      <w:r w:rsidRPr="004A7CD1">
        <w:rPr>
          <w:sz w:val="14"/>
        </w:rPr>
        <w:t xml:space="preserve"> (AAAS) April 2013 and the American Studies Association’s (ASA) December 2013 resolutions to support the call for boycotts, divestments, and sanctions (BDS) by Palestinian civil society—although neither the scholarly organizations nor Palestine nor the exact boycott is mentioned in the statement.[5] BDS is built around three demands, specifically, “1. Ending Israel’s occupation and colonization of all Arab lands and dismantling the Wall [built around the West Bank and Gaza]; 2. Recognizing the fundamental rights of the Arab-Palestinian citizens of Israel to full equality; 3. And respecting . . . the rights of Palestinian refugees to return to their homes and properties as stipulated in UN resolution 194.”[6] According to Palestinian American scholar J. I. </w:t>
      </w:r>
      <w:proofErr w:type="spellStart"/>
      <w:r w:rsidRPr="004A7CD1">
        <w:rPr>
          <w:sz w:val="14"/>
        </w:rPr>
        <w:t>Albahri</w:t>
      </w:r>
      <w:proofErr w:type="spellEnd"/>
      <w:r w:rsidRPr="004A7CD1">
        <w:rPr>
          <w:sz w:val="14"/>
        </w:rPr>
        <w:t xml:space="preserve">, BDS “is designed to intervene on the specific settler colonial practices of Israel” by exerting international pressure on Israeli institutions.[7] Shirking the actual words in BDS is the APLU’s refusal to engage public debate—the very cornerstone of free speech. The APLU’s statement nonspecifically refers to “this boycott” as detrimental to equally nonspecific “critical projects that advance humanity, develop new technologies, and improve health and well-being across the globe.”[8] Some of the discourses deployed by the APLU and other academic voices quick to condemn BDS were that “boycotts are bad” because “free speech is good.” Ironically, the very ineffability of Palestine reflects a national policy of boycotting open dialogue about Palestine. U.S. foreign policy already looks like a boycott of Palestine. The United States has boycotted the United Nations Educational, Scientific, and Cultural Organization (UNESCO) assembly since November 2011, when Palestine was allowed membership into UNESCO. The United States was by far the largest funder of UNESCO; by withholding dues of $80 million a year—22 percent of UNESCO’s overall budget—it sent UNESCO into budgetary crisis.[9] Unlike the AAAS and ASA resolutions, this boycott—the boycott of Palestine—literally defunds critical projects that “improve health and well-being across the globe.” This boycott is not submitted for vote or discussion but operates at the level of default policy—a policy that includes refusals even to name Palestine, similar to the APLU statement, which would not even name BDS. Unlike the AAAS and ASA resolutions, the APLU’s “boycott of the boycott” was quickly drafted and signed by six people.[10] It did not solicit votes, feedback, or discussion from its member campuses, which, by the APLU’s own claim, “enroll more than 3.8 million undergraduates and 1.2 million graduate students, award over 1 million degrees, employ nearly 1 million faculty and staff, and conduct more than $37 billion in university-based research.”[11] </w:t>
      </w:r>
      <w:r w:rsidRPr="00924AE1">
        <w:rPr>
          <w:u w:val="single"/>
        </w:rPr>
        <w:t xml:space="preserve">The APLU’s action perfectly captures how </w:t>
      </w:r>
      <w:r w:rsidRPr="004A7CD1">
        <w:rPr>
          <w:highlight w:val="green"/>
          <w:u w:val="single"/>
        </w:rPr>
        <w:t>the settler colonial university’s investments</w:t>
      </w:r>
      <w:r w:rsidRPr="00924AE1">
        <w:rPr>
          <w:u w:val="single"/>
        </w:rPr>
        <w:t xml:space="preserve"> do not just stem from land seizures of a settler past but </w:t>
      </w:r>
      <w:r w:rsidRPr="004A7CD1">
        <w:rPr>
          <w:highlight w:val="green"/>
          <w:u w:val="single"/>
        </w:rPr>
        <w:t>are active investments in the</w:t>
      </w:r>
      <w:r w:rsidRPr="00924AE1">
        <w:rPr>
          <w:u w:val="single"/>
        </w:rPr>
        <w:t xml:space="preserve"> very </w:t>
      </w:r>
      <w:r w:rsidRPr="004A7CD1">
        <w:rPr>
          <w:highlight w:val="green"/>
          <w:u w:val="single"/>
        </w:rPr>
        <w:t>future of settler colonialism</w:t>
      </w:r>
      <w:r w:rsidRPr="00924AE1">
        <w:rPr>
          <w:u w:val="single"/>
        </w:rPr>
        <w:t>.</w:t>
      </w:r>
      <w:r w:rsidRPr="004A7CD1">
        <w:rPr>
          <w:sz w:val="14"/>
        </w:rPr>
        <w:t xml:space="preserve"> This chapter cannot deconstruct the complex American desires surrounding Israel and Palestine. However, relevant to this discussion are the similar yet divergent trajectories of the APLU and ASA as university formations—and thus as technological formations that can be repurposed toward decolonizing goals. The APLU was founded in 1887 as a direct consequence of the Morrill Act. The ASA was founded in 1951 as a project of Cold War cultural politics through financial support from the U.S. government—which also endowed multiple professorships in European universities, particularly in Germany and Britain. The dominant origin story of American studies is that it was established as a tool of U.S. jingoism and imperialist apology.[12] From a deterministic view of technology as recapitulating ideology, one might not expect a resolution to support the BDS to emerge from the ASA. That the ASA became a lightning rod for BDS politics was perhaps something never predicted by the Cold War machinery that created it. However, from its inception, American studies arguably has had a decolonial tooth in its gear of empire.[13] </w:t>
      </w:r>
      <w:r w:rsidRPr="004A7CD1">
        <w:rPr>
          <w:u w:val="single"/>
        </w:rPr>
        <w:t xml:space="preserve">The politics of land-grant institutions directs us </w:t>
      </w:r>
      <w:r w:rsidRPr="004A7CD1">
        <w:rPr>
          <w:highlight w:val="green"/>
          <w:u w:val="single"/>
        </w:rPr>
        <w:t>to think about the work of school beyond</w:t>
      </w:r>
      <w:r w:rsidRPr="004A7CD1">
        <w:rPr>
          <w:u w:val="single"/>
        </w:rPr>
        <w:t xml:space="preserve"> curriculum and </w:t>
      </w:r>
      <w:r w:rsidRPr="004A7CD1">
        <w:rPr>
          <w:highlight w:val="green"/>
          <w:u w:val="single"/>
        </w:rPr>
        <w:t>pedagogy, beyond knowledge production.</w:t>
      </w:r>
      <w:r w:rsidRPr="004A7CD1">
        <w:rPr>
          <w:u w:val="single"/>
        </w:rPr>
        <w:t xml:space="preserve"> Universities are land-grabbing, land-transmogrifying, land-capitalizing machines. </w:t>
      </w:r>
      <w:r w:rsidRPr="004A7CD1">
        <w:rPr>
          <w:highlight w:val="green"/>
          <w:u w:val="single"/>
        </w:rPr>
        <w:t>Universities are</w:t>
      </w:r>
      <w:r w:rsidRPr="004A7CD1">
        <w:rPr>
          <w:u w:val="single"/>
        </w:rPr>
        <w:t xml:space="preserve"> giant </w:t>
      </w:r>
      <w:r w:rsidRPr="004A7CD1">
        <w:rPr>
          <w:highlight w:val="green"/>
          <w:u w:val="single"/>
        </w:rPr>
        <w:t>machines attached to</w:t>
      </w:r>
      <w:r w:rsidRPr="004A7CD1">
        <w:rPr>
          <w:u w:val="single"/>
        </w:rPr>
        <w:t xml:space="preserve"> other machines: </w:t>
      </w:r>
      <w:r w:rsidRPr="004A7CD1">
        <w:rPr>
          <w:highlight w:val="green"/>
          <w:u w:val="single"/>
        </w:rPr>
        <w:t>war machines, media</w:t>
      </w:r>
      <w:r w:rsidRPr="004A7CD1">
        <w:rPr>
          <w:u w:val="single"/>
        </w:rPr>
        <w:t xml:space="preserve"> machines, governmental and nongovernmental </w:t>
      </w:r>
      <w:r w:rsidRPr="004A7CD1">
        <w:rPr>
          <w:highlight w:val="green"/>
          <w:u w:val="single"/>
        </w:rPr>
        <w:t>policy machines</w:t>
      </w:r>
      <w:r w:rsidRPr="004A7CD1">
        <w:rPr>
          <w:u w:val="single"/>
        </w:rPr>
        <w:t xml:space="preserve">. Therefore </w:t>
      </w:r>
      <w:r w:rsidRPr="004A7CD1">
        <w:rPr>
          <w:highlight w:val="green"/>
          <w:u w:val="single"/>
        </w:rPr>
        <w:t>the terms of the struggle</w:t>
      </w:r>
      <w:r w:rsidRPr="004A7CD1">
        <w:rPr>
          <w:u w:val="single"/>
        </w:rPr>
        <w:t xml:space="preserve"> in the university </w:t>
      </w:r>
      <w:r w:rsidRPr="004A7CD1">
        <w:rPr>
          <w:highlight w:val="green"/>
          <w:u w:val="single"/>
        </w:rPr>
        <w:t>are</w:t>
      </w:r>
      <w:r w:rsidRPr="004A7CD1">
        <w:rPr>
          <w:u w:val="single"/>
        </w:rPr>
        <w:t xml:space="preserve"> also </w:t>
      </w:r>
      <w:r w:rsidRPr="004A7CD1">
        <w:rPr>
          <w:highlight w:val="green"/>
          <w:u w:val="single"/>
        </w:rPr>
        <w:t>over this machinery</w:t>
      </w:r>
      <w:r w:rsidRPr="004A7CD1">
        <w:rPr>
          <w:u w:val="single"/>
        </w:rPr>
        <w:t>—deactivating its colonizing operations and activating its contingent decolonizing possibilities. A decolonizing university is not just about decolonizing the “representational” work of knowledge production that we associate with universities, nor about “decolonizing” the treatment of currently enrolled students in its courses of study.</w:t>
      </w:r>
      <w:r w:rsidRPr="004A7CD1">
        <w:rPr>
          <w:sz w:val="14"/>
        </w:rPr>
        <w:t xml:space="preserve"> It is about the steam and pistons, the waterworks, the groundworks, the investments, the emplacements, the institutional–governmental–capitalistic </w:t>
      </w:r>
      <w:proofErr w:type="spellStart"/>
      <w:r w:rsidRPr="004A7CD1">
        <w:rPr>
          <w:sz w:val="14"/>
        </w:rPr>
        <w:t>rhizomatics</w:t>
      </w:r>
      <w:proofErr w:type="spellEnd"/>
      <w:r w:rsidRPr="004A7CD1">
        <w:rPr>
          <w:sz w:val="14"/>
        </w:rPr>
        <w:t xml:space="preserve"> of the university. What can we do with this hulking mass of ruins, conduit, fibroids, workhouses, and research facilities built on Indigenous land? What would it take for universities to </w:t>
      </w:r>
      <w:proofErr w:type="spellStart"/>
      <w:r w:rsidRPr="004A7CD1">
        <w:rPr>
          <w:sz w:val="14"/>
        </w:rPr>
        <w:t>rematriate</w:t>
      </w:r>
      <w:proofErr w:type="spellEnd"/>
      <w:r w:rsidRPr="004A7CD1">
        <w:rPr>
          <w:sz w:val="14"/>
        </w:rPr>
        <w:t xml:space="preserve"> land? What would it take for universities to clean water? What would it mean for universities to counteract war making? What would it mean to hotwire the university for decolonizing work? To these machines of decolonial desire, the desire for a third university, this book now turns.</w:t>
      </w:r>
    </w:p>
    <w:p w14:paraId="34CBE189" w14:textId="77777777" w:rsidR="00DE7C08" w:rsidRDefault="00DE7C08" w:rsidP="00DE7C08">
      <w:pPr>
        <w:pStyle w:val="Heading3"/>
      </w:pPr>
      <w:r>
        <w:t xml:space="preserve">1nc – Util </w:t>
      </w:r>
    </w:p>
    <w:p w14:paraId="0C980DD4" w14:textId="77777777" w:rsidR="00DE7C08" w:rsidRDefault="00DE7C08" w:rsidP="00DE7C08">
      <w:pPr>
        <w:pStyle w:val="Heading4"/>
      </w:pPr>
      <w:r>
        <w:t>Pain and pleasure fail as ethical starting points –</w:t>
      </w:r>
    </w:p>
    <w:p w14:paraId="40573550" w14:textId="77777777" w:rsidR="00DE7C08" w:rsidRDefault="00DE7C08" w:rsidP="00DE7C08">
      <w:pPr>
        <w:pStyle w:val="Heading4"/>
        <w:numPr>
          <w:ilvl w:val="0"/>
          <w:numId w:val="1"/>
        </w:numPr>
        <w:tabs>
          <w:tab w:val="num" w:pos="360"/>
        </w:tabs>
        <w:ind w:left="0" w:firstLine="0"/>
      </w:pPr>
      <w:r>
        <w:t xml:space="preserve">Ontology Outweighs – violence against the native is </w:t>
      </w:r>
      <w:r>
        <w:rPr>
          <w:u w:val="single"/>
        </w:rPr>
        <w:t xml:space="preserve">infinite </w:t>
      </w:r>
      <w:r>
        <w:t xml:space="preserve">and </w:t>
      </w:r>
      <w:r>
        <w:rPr>
          <w:u w:val="single"/>
        </w:rPr>
        <w:t xml:space="preserve">accumulates </w:t>
      </w:r>
      <w:r>
        <w:t>each day of occupation via the structural condition of sickness – the inevitable 1ar framing push won’t be able to account for or understand this violence – this means if we win our thesis claims we will win the framing debate.</w:t>
      </w:r>
    </w:p>
    <w:p w14:paraId="6CA519D9" w14:textId="77777777" w:rsidR="00DE7C08" w:rsidRPr="009126A0" w:rsidRDefault="00DE7C08" w:rsidP="00DE7C08">
      <w:pPr>
        <w:pStyle w:val="Heading4"/>
        <w:numPr>
          <w:ilvl w:val="0"/>
          <w:numId w:val="1"/>
        </w:numPr>
        <w:tabs>
          <w:tab w:val="num" w:pos="360"/>
        </w:tabs>
        <w:ind w:left="0" w:firstLine="0"/>
      </w:pPr>
      <w:r>
        <w:t xml:space="preserve">Indigenous and black people are </w:t>
      </w:r>
      <w:r>
        <w:rPr>
          <w:u w:val="single"/>
        </w:rPr>
        <w:t xml:space="preserve">scientifically </w:t>
      </w:r>
      <w:r>
        <w:t>understood to experience less pain than white people – the evaluation of pain and pleasure is skewed by settler colonialism which means weighing is invested in settler colonialism.</w:t>
      </w:r>
    </w:p>
    <w:p w14:paraId="14DD873B" w14:textId="77777777" w:rsidR="00DE7C08" w:rsidRDefault="00DE7C08" w:rsidP="00DE7C08">
      <w:pPr>
        <w:pStyle w:val="Heading4"/>
        <w:numPr>
          <w:ilvl w:val="0"/>
          <w:numId w:val="1"/>
        </w:numPr>
        <w:tabs>
          <w:tab w:val="num" w:pos="360"/>
        </w:tabs>
        <w:ind w:left="0" w:firstLine="0"/>
      </w:pPr>
      <w:r>
        <w:t xml:space="preserve">Util is a form of disposability politics – the common good </w:t>
      </w:r>
      <w:r>
        <w:rPr>
          <w:u w:val="single"/>
        </w:rPr>
        <w:t>always</w:t>
      </w:r>
      <w:r>
        <w:t xml:space="preserve"> justifies indigenous fungibility – they have to explain why different lives matter more or less in the settler imaginary – otherwise calc fails.</w:t>
      </w:r>
    </w:p>
    <w:p w14:paraId="11999D68" w14:textId="77777777" w:rsidR="00DE7C08" w:rsidRPr="00B80EFA" w:rsidRDefault="00DE7C08" w:rsidP="00DE7C08">
      <w:pPr>
        <w:rPr>
          <w:rStyle w:val="StyleUnderline"/>
          <w:sz w:val="24"/>
        </w:rPr>
      </w:pPr>
      <w:proofErr w:type="spellStart"/>
      <w:r w:rsidRPr="00ED0E94">
        <w:rPr>
          <w:rStyle w:val="Style13ptBold"/>
        </w:rPr>
        <w:t>Mignolo</w:t>
      </w:r>
      <w:proofErr w:type="spellEnd"/>
      <w:r w:rsidRPr="00ED0E94">
        <w:rPr>
          <w:rStyle w:val="Style13ptBold"/>
        </w:rPr>
        <w:t xml:space="preserve"> 7</w:t>
      </w:r>
      <w:r w:rsidRPr="00ED0E94">
        <w:t xml:space="preserve">, Walter D. "The de-colonial option and the meaning of identity in politics." (2007). (Professor at Duke)//Elmer </w:t>
      </w:r>
    </w:p>
    <w:p w14:paraId="4D385062" w14:textId="77777777" w:rsidR="00DE7C08" w:rsidRPr="00CC2998" w:rsidRDefault="00DE7C08" w:rsidP="00DE7C08">
      <w:pPr>
        <w:rPr>
          <w:szCs w:val="24"/>
          <w:u w:val="single"/>
        </w:rPr>
      </w:pPr>
      <w:r w:rsidRPr="00B80EFA">
        <w:rPr>
          <w:rStyle w:val="StyleUnderline"/>
          <w:rFonts w:eastAsia="MS Gothic"/>
          <w:sz w:val="24"/>
          <w:szCs w:val="24"/>
        </w:rPr>
        <w:t xml:space="preserve">The rhetoric of </w:t>
      </w:r>
      <w:r w:rsidRPr="00197152">
        <w:rPr>
          <w:rStyle w:val="StyleUnderline"/>
          <w:rFonts w:eastAsia="MS Gothic"/>
          <w:sz w:val="26"/>
          <w:szCs w:val="26"/>
          <w:highlight w:val="green"/>
        </w:rPr>
        <w:t>modernity</w:t>
      </w:r>
      <w:r w:rsidRPr="00B80EFA">
        <w:rPr>
          <w:rStyle w:val="StyleUnderline"/>
          <w:rFonts w:eastAsia="MS Gothic"/>
          <w:sz w:val="24"/>
          <w:szCs w:val="24"/>
        </w:rPr>
        <w:t xml:space="preserve"> (from the Christian mission since the sixteenth century, to the secular Civilizing mission, to development and modernization after WWII) </w:t>
      </w:r>
      <w:r w:rsidRPr="00197152">
        <w:rPr>
          <w:rStyle w:val="StyleUnderline"/>
          <w:rFonts w:eastAsia="MS Gothic"/>
          <w:sz w:val="26"/>
          <w:szCs w:val="26"/>
          <w:highlight w:val="green"/>
        </w:rPr>
        <w:t>occluded—under</w:t>
      </w:r>
      <w:r w:rsidRPr="00B80EFA">
        <w:rPr>
          <w:rStyle w:val="StyleUnderline"/>
          <w:rFonts w:eastAsia="MS Gothic"/>
          <w:sz w:val="24"/>
          <w:szCs w:val="24"/>
        </w:rPr>
        <w:t xml:space="preserve"> its triumphant </w:t>
      </w:r>
      <w:r w:rsidRPr="00197152">
        <w:rPr>
          <w:rStyle w:val="StyleUnderline"/>
          <w:rFonts w:eastAsia="MS Gothic"/>
          <w:sz w:val="26"/>
          <w:szCs w:val="26"/>
          <w:highlight w:val="green"/>
        </w:rPr>
        <w:t xml:space="preserve">rhetoric of </w:t>
      </w:r>
      <w:r w:rsidRPr="00B80EFA">
        <w:rPr>
          <w:rStyle w:val="StyleUnderline"/>
          <w:rFonts w:eastAsia="MS Gothic"/>
          <w:sz w:val="24"/>
          <w:szCs w:val="24"/>
        </w:rPr>
        <w:t xml:space="preserve">salvation and </w:t>
      </w:r>
      <w:r w:rsidRPr="00197152">
        <w:rPr>
          <w:rStyle w:val="StyleUnderline"/>
          <w:rFonts w:eastAsia="MS Gothic"/>
          <w:sz w:val="26"/>
          <w:szCs w:val="26"/>
          <w:highlight w:val="green"/>
        </w:rPr>
        <w:t>the good life</w:t>
      </w:r>
      <w:r w:rsidRPr="00B80EFA">
        <w:rPr>
          <w:rStyle w:val="StyleUnderline"/>
          <w:rFonts w:eastAsia="MS Gothic"/>
          <w:sz w:val="24"/>
          <w:szCs w:val="24"/>
        </w:rPr>
        <w:t xml:space="preserve"> for all</w:t>
      </w:r>
      <w:r w:rsidRPr="00B80EFA">
        <w:rPr>
          <w:sz w:val="16"/>
          <w:szCs w:val="24"/>
        </w:rPr>
        <w:t>—</w:t>
      </w:r>
      <w:r w:rsidRPr="00197152">
        <w:rPr>
          <w:b/>
          <w:bCs/>
          <w:sz w:val="26"/>
          <w:szCs w:val="26"/>
          <w:highlight w:val="green"/>
          <w:u w:val="single"/>
        </w:rPr>
        <w:t>the perpetuation of</w:t>
      </w:r>
      <w:r w:rsidRPr="00B80EFA">
        <w:rPr>
          <w:sz w:val="16"/>
          <w:szCs w:val="24"/>
        </w:rPr>
        <w:t xml:space="preserve"> the logic of </w:t>
      </w:r>
      <w:r w:rsidRPr="00197152">
        <w:rPr>
          <w:b/>
          <w:bCs/>
          <w:sz w:val="26"/>
          <w:szCs w:val="26"/>
          <w:highlight w:val="green"/>
          <w:u w:val="single"/>
        </w:rPr>
        <w:t>coloniality</w:t>
      </w:r>
      <w:r w:rsidRPr="00B80EFA">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197152">
        <w:rPr>
          <w:sz w:val="26"/>
          <w:szCs w:val="26"/>
          <w:highlight w:val="green"/>
          <w:u w:val="single"/>
        </w:rPr>
        <w:t xml:space="preserve">and </w:t>
      </w:r>
      <w:r w:rsidRPr="00197152">
        <w:rPr>
          <w:rStyle w:val="StyleUnderline"/>
          <w:rFonts w:eastAsia="MS Gothic"/>
          <w:sz w:val="26"/>
          <w:szCs w:val="26"/>
          <w:highlight w:val="green"/>
        </w:rPr>
        <w:t xml:space="preserve">the </w:t>
      </w:r>
      <w:r w:rsidRPr="00197152">
        <w:rPr>
          <w:rStyle w:val="StyleUnderline"/>
          <w:rFonts w:eastAsia="MS Gothic"/>
          <w:sz w:val="26"/>
          <w:szCs w:val="26"/>
          <w:highlight w:val="green"/>
          <w:bdr w:val="single" w:sz="4" w:space="0" w:color="auto"/>
        </w:rPr>
        <w:t>dispensability of human lives</w:t>
      </w:r>
      <w:r w:rsidRPr="00B80EFA">
        <w:rPr>
          <w:b/>
          <w:sz w:val="16"/>
          <w:szCs w:val="24"/>
        </w:rPr>
        <w:t xml:space="preserve"> </w:t>
      </w:r>
      <w:r w:rsidRPr="00B80EFA">
        <w:rPr>
          <w:sz w:val="16"/>
          <w:szCs w:val="24"/>
        </w:rPr>
        <w:t xml:space="preserve">from the massive killing of people in the Inca and Aztec domains to the twenty million plus people from Saint Petersburg to the Ukraine during WWII killed in the so called Eastern Front.4 </w:t>
      </w:r>
      <w:r w:rsidRPr="00B80EFA">
        <w:rPr>
          <w:rStyle w:val="StyleUnderline"/>
          <w:rFonts w:eastAsia="MS Gothic"/>
          <w:sz w:val="24"/>
          <w:szCs w:val="24"/>
        </w:rPr>
        <w:t xml:space="preserve">Unfortunately, </w:t>
      </w:r>
      <w:r w:rsidRPr="00197152">
        <w:rPr>
          <w:rStyle w:val="StyleUnderline"/>
          <w:rFonts w:eastAsia="MS Gothic"/>
          <w:sz w:val="26"/>
          <w:szCs w:val="26"/>
          <w:highlight w:val="green"/>
        </w:rPr>
        <w:t>not all</w:t>
      </w:r>
      <w:r w:rsidRPr="00B80EFA">
        <w:rPr>
          <w:rStyle w:val="StyleUnderline"/>
          <w:rFonts w:eastAsia="MS Gothic"/>
          <w:sz w:val="24"/>
          <w:szCs w:val="24"/>
        </w:rPr>
        <w:t xml:space="preserve"> the </w:t>
      </w:r>
      <w:r w:rsidRPr="00197152">
        <w:rPr>
          <w:rStyle w:val="StyleUnderline"/>
          <w:rFonts w:eastAsia="MS Gothic"/>
          <w:sz w:val="26"/>
          <w:szCs w:val="26"/>
          <w:highlight w:val="green"/>
        </w:rPr>
        <w:t xml:space="preserve">massive killings have been recorded with the </w:t>
      </w:r>
      <w:r w:rsidRPr="00197152">
        <w:rPr>
          <w:rStyle w:val="StyleUnderline"/>
          <w:rFonts w:eastAsia="MS Gothic"/>
          <w:bCs/>
          <w:sz w:val="26"/>
          <w:szCs w:val="26"/>
          <w:highlight w:val="green"/>
          <w:bdr w:val="single" w:sz="4" w:space="0" w:color="auto"/>
        </w:rPr>
        <w:t>same value and</w:t>
      </w:r>
      <w:r w:rsidRPr="00B80EFA">
        <w:rPr>
          <w:rStyle w:val="StyleUnderline"/>
          <w:rFonts w:eastAsia="MS Gothic"/>
          <w:bCs/>
          <w:sz w:val="24"/>
          <w:szCs w:val="24"/>
          <w:bdr w:val="single" w:sz="4" w:space="0" w:color="auto"/>
        </w:rPr>
        <w:t xml:space="preserve"> the same </w:t>
      </w:r>
      <w:r w:rsidRPr="00197152">
        <w:rPr>
          <w:rStyle w:val="StyleUnderline"/>
          <w:rFonts w:eastAsia="MS Gothic"/>
          <w:bCs/>
          <w:sz w:val="26"/>
          <w:szCs w:val="26"/>
          <w:highlight w:val="green"/>
          <w:bdr w:val="single" w:sz="4" w:space="0" w:color="auto"/>
        </w:rPr>
        <w:t>visibility</w:t>
      </w:r>
      <w:r w:rsidRPr="00197152">
        <w:rPr>
          <w:rStyle w:val="StyleUnderline"/>
          <w:rFonts w:eastAsia="MS Gothic"/>
          <w:sz w:val="26"/>
          <w:szCs w:val="26"/>
          <w:highlight w:val="green"/>
        </w:rPr>
        <w:t>. The unspoken criteria for the value of human lives is an obvious sign</w:t>
      </w:r>
      <w:r w:rsidRPr="00B80EFA">
        <w:rPr>
          <w:rStyle w:val="StyleUnderline"/>
          <w:rFonts w:eastAsia="MS Gothic"/>
          <w:sz w:val="24"/>
          <w:szCs w:val="24"/>
        </w:rPr>
        <w:t xml:space="preserve"> (from a de-colonial interpretation) </w:t>
      </w:r>
      <w:r w:rsidRPr="00197152">
        <w:rPr>
          <w:rStyle w:val="StyleUnderline"/>
          <w:rFonts w:eastAsia="MS Gothic"/>
          <w:sz w:val="26"/>
          <w:szCs w:val="26"/>
          <w:highlight w:val="green"/>
        </w:rPr>
        <w:t>of</w:t>
      </w:r>
      <w:r w:rsidRPr="00B80EFA">
        <w:rPr>
          <w:rStyle w:val="StyleUnderline"/>
          <w:rFonts w:eastAsia="MS Gothic"/>
          <w:sz w:val="24"/>
          <w:szCs w:val="24"/>
        </w:rPr>
        <w:t xml:space="preserve"> the </w:t>
      </w:r>
      <w:r w:rsidRPr="00197152">
        <w:rPr>
          <w:rStyle w:val="StyleUnderline"/>
          <w:rFonts w:eastAsia="MS Gothic"/>
          <w:sz w:val="26"/>
          <w:szCs w:val="26"/>
          <w:highlight w:val="green"/>
        </w:rPr>
        <w:t>hidden imperial identity politics</w:t>
      </w:r>
      <w:r w:rsidRPr="00B80EFA">
        <w:rPr>
          <w:rStyle w:val="StyleUnderline"/>
          <w:rFonts w:eastAsia="MS Gothic"/>
          <w:sz w:val="24"/>
          <w:szCs w:val="24"/>
        </w:rPr>
        <w:t xml:space="preserve">: that is, </w:t>
      </w:r>
      <w:r w:rsidRPr="00197152">
        <w:rPr>
          <w:rStyle w:val="StyleUnderline"/>
          <w:rFonts w:eastAsia="MS Gothic"/>
          <w:sz w:val="26"/>
          <w:szCs w:val="26"/>
          <w:highlight w:val="green"/>
        </w:rPr>
        <w:t>the value of</w:t>
      </w:r>
      <w:r w:rsidRPr="00B80EFA">
        <w:rPr>
          <w:rStyle w:val="StyleUnderline"/>
          <w:rFonts w:eastAsia="MS Gothic"/>
          <w:sz w:val="24"/>
          <w:szCs w:val="24"/>
        </w:rPr>
        <w:t xml:space="preserve"> human </w:t>
      </w:r>
      <w:r w:rsidRPr="00197152">
        <w:rPr>
          <w:rStyle w:val="StyleUnderline"/>
          <w:rFonts w:eastAsia="MS Gothic"/>
          <w:sz w:val="26"/>
          <w:szCs w:val="26"/>
          <w:highlight w:val="green"/>
        </w:rPr>
        <w:t>lives to which</w:t>
      </w:r>
      <w:r w:rsidRPr="00B80EFA">
        <w:rPr>
          <w:rStyle w:val="StyleUnderline"/>
          <w:rFonts w:eastAsia="MS Gothic"/>
          <w:sz w:val="24"/>
          <w:szCs w:val="24"/>
        </w:rPr>
        <w:t xml:space="preserve"> the life of </w:t>
      </w:r>
      <w:r w:rsidRPr="00197152">
        <w:rPr>
          <w:rStyle w:val="StyleUnderline"/>
          <w:rFonts w:eastAsia="MS Gothic"/>
          <w:sz w:val="26"/>
          <w:szCs w:val="26"/>
          <w:highlight w:val="green"/>
        </w:rPr>
        <w:t>the enunciator belongs becomes the measuring stick to evaluate other</w:t>
      </w:r>
      <w:r w:rsidRPr="00B80EFA">
        <w:rPr>
          <w:rStyle w:val="StyleUnderline"/>
          <w:rFonts w:eastAsia="MS Gothic"/>
          <w:sz w:val="24"/>
          <w:szCs w:val="24"/>
        </w:rPr>
        <w:t xml:space="preserve"> human </w:t>
      </w:r>
      <w:r w:rsidRPr="00197152">
        <w:rPr>
          <w:rStyle w:val="StyleUnderline"/>
          <w:rFonts w:eastAsia="MS Gothic"/>
          <w:sz w:val="26"/>
          <w:szCs w:val="26"/>
          <w:highlight w:val="green"/>
        </w:rPr>
        <w:t>lives who do not have the intellectual option and institutional power to tell</w:t>
      </w:r>
      <w:r w:rsidRPr="00B80EFA">
        <w:rPr>
          <w:rStyle w:val="StyleUnderline"/>
          <w:rFonts w:eastAsia="MS Gothic"/>
          <w:sz w:val="24"/>
          <w:szCs w:val="24"/>
        </w:rPr>
        <w:t xml:space="preserve"> the story </w:t>
      </w:r>
      <w:r w:rsidRPr="00197152">
        <w:rPr>
          <w:rStyle w:val="StyleUnderline"/>
          <w:rFonts w:eastAsia="MS Gothic"/>
          <w:sz w:val="26"/>
          <w:szCs w:val="26"/>
          <w:highlight w:val="green"/>
        </w:rPr>
        <w:t>and</w:t>
      </w:r>
      <w:r w:rsidRPr="00B80EFA">
        <w:rPr>
          <w:rStyle w:val="StyleUnderline"/>
          <w:rFonts w:eastAsia="MS Gothic"/>
          <w:sz w:val="24"/>
          <w:szCs w:val="24"/>
        </w:rPr>
        <w:t xml:space="preserve"> to </w:t>
      </w:r>
      <w:r w:rsidRPr="00197152">
        <w:rPr>
          <w:rStyle w:val="StyleUnderline"/>
          <w:rFonts w:eastAsia="MS Gothic"/>
          <w:sz w:val="26"/>
          <w:szCs w:val="26"/>
          <w:highlight w:val="green"/>
        </w:rPr>
        <w:t>classify events</w:t>
      </w:r>
      <w:r w:rsidRPr="00B80EFA">
        <w:rPr>
          <w:rStyle w:val="StyleUnderline"/>
          <w:rFonts w:eastAsia="MS Gothic"/>
          <w:sz w:val="24"/>
          <w:szCs w:val="24"/>
        </w:rPr>
        <w:t xml:space="preserve"> according to a ranking of human lives</w:t>
      </w:r>
      <w:r w:rsidRPr="00B80EFA">
        <w:rPr>
          <w:sz w:val="16"/>
          <w:szCs w:val="24"/>
        </w:rPr>
        <w:t>; that is, according to a racist classification.5</w:t>
      </w:r>
    </w:p>
    <w:p w14:paraId="292906E8" w14:textId="5F400121" w:rsidR="009A76FA" w:rsidRDefault="00DE7C08" w:rsidP="00DE7C08">
      <w:pPr>
        <w:pStyle w:val="Heading2"/>
      </w:pPr>
      <w:r>
        <w:t>Case</w:t>
      </w:r>
    </w:p>
    <w:p w14:paraId="7FDF856D" w14:textId="77777777" w:rsidR="00DE7C08" w:rsidRPr="007100FA" w:rsidRDefault="00DE7C08" w:rsidP="00DE7C08">
      <w:pPr>
        <w:pStyle w:val="Heading3"/>
      </w:pPr>
      <w:r>
        <w:t xml:space="preserve">AT: Solvency </w:t>
      </w:r>
    </w:p>
    <w:p w14:paraId="3D0EAF31" w14:textId="77777777" w:rsidR="00DE7C08" w:rsidRPr="001D7F71" w:rsidRDefault="00DE7C08" w:rsidP="00DE7C08">
      <w:pPr>
        <w:pStyle w:val="Heading4"/>
        <w:rPr>
          <w:rFonts w:cs="Calibri"/>
        </w:rPr>
      </w:pPr>
      <w:proofErr w:type="spellStart"/>
      <w:r w:rsidRPr="001D7F71">
        <w:rPr>
          <w:rFonts w:cs="Calibri"/>
        </w:rPr>
        <w:t>Squo</w:t>
      </w:r>
      <w:proofErr w:type="spellEnd"/>
      <w:r w:rsidRPr="001D7F71">
        <w:rPr>
          <w:rFonts w:cs="Calibri"/>
        </w:rPr>
        <w:t xml:space="preserve"> solves.</w:t>
      </w:r>
    </w:p>
    <w:p w14:paraId="7763C9BB" w14:textId="77777777" w:rsidR="00DE7C08" w:rsidRPr="001D7F71" w:rsidRDefault="00DE7C08" w:rsidP="00DE7C08">
      <w:r w:rsidRPr="001D7F71">
        <w:rPr>
          <w:rStyle w:val="Style13ptBold"/>
        </w:rPr>
        <w:t>Crosby et al. 6-8</w:t>
      </w:r>
      <w:r w:rsidRPr="001D7F71">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8" w:history="1">
        <w:r w:rsidRPr="001D7F71">
          <w:rPr>
            <w:rStyle w:val="Hyperlink"/>
          </w:rPr>
          <w:t>https://www.jdsupra.com/legalnews/update-on-the-proposed-trips-waiver-at-8411942/</w:t>
        </w:r>
      </w:hyperlink>
      <w:r w:rsidRPr="001D7F71">
        <w:t xml:space="preserve"> </w:t>
      </w:r>
      <w:proofErr w:type="spellStart"/>
      <w:r w:rsidRPr="001D7F71">
        <w:t>brett</w:t>
      </w:r>
      <w:proofErr w:type="spellEnd"/>
    </w:p>
    <w:p w14:paraId="4A3F1075" w14:textId="77777777" w:rsidR="00DE7C08" w:rsidRPr="001D7F71" w:rsidRDefault="00DE7C08" w:rsidP="00DE7C08">
      <w:pPr>
        <w:rPr>
          <w:sz w:val="16"/>
        </w:rPr>
      </w:pPr>
      <w:r w:rsidRPr="001D7F71">
        <w:rPr>
          <w:sz w:val="16"/>
        </w:rPr>
        <w:t xml:space="preserve">Proponents have advanced the proposed TRIPS waiver in the name of meeting global vaccine demand. But even </w:t>
      </w:r>
      <w:r w:rsidRPr="001D7F71">
        <w:rPr>
          <w:rStyle w:val="Emphasis"/>
          <w:highlight w:val="green"/>
        </w:rPr>
        <w:t>in the absence of a waiver</w:t>
      </w:r>
      <w:r w:rsidRPr="001D7F71">
        <w:rPr>
          <w:sz w:val="16"/>
        </w:rPr>
        <w:t xml:space="preserve">, </w:t>
      </w:r>
      <w:r w:rsidRPr="001D7F71">
        <w:rPr>
          <w:rStyle w:val="StyleUnderline"/>
          <w:highlight w:val="green"/>
        </w:rPr>
        <w:t>pharma</w:t>
      </w:r>
      <w:r w:rsidRPr="001D7F71">
        <w:rPr>
          <w:sz w:val="16"/>
        </w:rPr>
        <w:t xml:space="preserve">ceutical </w:t>
      </w:r>
      <w:r w:rsidRPr="001D7F71">
        <w:rPr>
          <w:rStyle w:val="StyleUnderline"/>
        </w:rPr>
        <w:t xml:space="preserve">manufacturers have </w:t>
      </w:r>
      <w:r w:rsidRPr="001D7F71">
        <w:rPr>
          <w:rStyle w:val="StyleUnderline"/>
          <w:highlight w:val="green"/>
        </w:rPr>
        <w:t xml:space="preserve">continued efforts to expand </w:t>
      </w:r>
      <w:r w:rsidRPr="001D7F71">
        <w:rPr>
          <w:rStyle w:val="StyleUnderline"/>
        </w:rPr>
        <w:t xml:space="preserve">global </w:t>
      </w:r>
      <w:r w:rsidRPr="001D7F71">
        <w:rPr>
          <w:rStyle w:val="Emphasis"/>
        </w:rPr>
        <w:t xml:space="preserve">production and </w:t>
      </w:r>
      <w:r w:rsidRPr="001D7F71">
        <w:rPr>
          <w:rStyle w:val="Emphasis"/>
          <w:highlight w:val="green"/>
        </w:rPr>
        <w:t>distribution</w:t>
      </w:r>
      <w:r w:rsidRPr="001D7F71">
        <w:rPr>
          <w:rStyle w:val="StyleUnderline"/>
          <w:highlight w:val="green"/>
        </w:rPr>
        <w:t xml:space="preserve"> of </w:t>
      </w:r>
      <w:r w:rsidRPr="001D7F71">
        <w:rPr>
          <w:rStyle w:val="StyleUnderline"/>
        </w:rPr>
        <w:t xml:space="preserve">COVID-19 </w:t>
      </w:r>
      <w:r w:rsidRPr="001D7F71">
        <w:rPr>
          <w:rStyle w:val="StyleUnderline"/>
          <w:highlight w:val="green"/>
        </w:rPr>
        <w:t>vaccines and therapies</w:t>
      </w:r>
      <w:r w:rsidRPr="001D7F71">
        <w:rPr>
          <w:rStyle w:val="StyleUnderline"/>
        </w:rPr>
        <w:t xml:space="preserve">, with a focus on expanding access </w:t>
      </w:r>
      <w:r w:rsidRPr="001D7F71">
        <w:rPr>
          <w:rStyle w:val="StyleUnderline"/>
          <w:highlight w:val="green"/>
        </w:rPr>
        <w:t xml:space="preserve">to </w:t>
      </w:r>
      <w:r w:rsidRPr="001D7F71">
        <w:rPr>
          <w:rStyle w:val="Emphasis"/>
          <w:highlight w:val="green"/>
        </w:rPr>
        <w:t>developing countries</w:t>
      </w:r>
      <w:r w:rsidRPr="001D7F71">
        <w:rPr>
          <w:sz w:val="16"/>
        </w:rPr>
        <w:t xml:space="preserve">. For example, </w:t>
      </w:r>
      <w:r w:rsidRPr="001D7F71">
        <w:rPr>
          <w:rStyle w:val="StyleUnderline"/>
          <w:highlight w:val="green"/>
        </w:rPr>
        <w:t>Pfizer announced</w:t>
      </w:r>
      <w:r w:rsidRPr="001D7F71">
        <w:rPr>
          <w:rStyle w:val="StyleUnderline"/>
        </w:rPr>
        <w:t xml:space="preserve"> its </w:t>
      </w:r>
      <w:r w:rsidRPr="001D7F71">
        <w:rPr>
          <w:rStyle w:val="StyleUnderline"/>
          <w:highlight w:val="green"/>
        </w:rPr>
        <w:t xml:space="preserve">plan to deliver </w:t>
      </w:r>
      <w:r w:rsidRPr="001D7F71">
        <w:rPr>
          <w:rStyle w:val="Emphasis"/>
          <w:highlight w:val="green"/>
        </w:rPr>
        <w:t xml:space="preserve">two billion </w:t>
      </w:r>
      <w:r w:rsidRPr="001D7F71">
        <w:rPr>
          <w:rStyle w:val="StyleUnderline"/>
        </w:rPr>
        <w:t>doses</w:t>
      </w:r>
      <w:r w:rsidRPr="001D7F71">
        <w:rPr>
          <w:rStyle w:val="StyleUnderline"/>
          <w:highlight w:val="green"/>
        </w:rPr>
        <w:t xml:space="preserve"> to </w:t>
      </w:r>
      <w:r w:rsidRPr="001D7F71">
        <w:rPr>
          <w:rStyle w:val="StyleUnderline"/>
        </w:rPr>
        <w:t xml:space="preserve">developing nations </w:t>
      </w:r>
      <w:r w:rsidRPr="001D7F71">
        <w:rPr>
          <w:rStyle w:val="StyleUnderline"/>
          <w:highlight w:val="green"/>
        </w:rPr>
        <w:t>over the next 18 months</w:t>
      </w:r>
      <w:r w:rsidRPr="001D7F71">
        <w:rPr>
          <w:rStyle w:val="StyleUnderline"/>
        </w:rPr>
        <w:t xml:space="preserve">, </w:t>
      </w:r>
      <w:r w:rsidRPr="001D7F71">
        <w:rPr>
          <w:rStyle w:val="StyleUnderline"/>
          <w:highlight w:val="green"/>
        </w:rPr>
        <w:t xml:space="preserve">with </w:t>
      </w:r>
      <w:r w:rsidRPr="001D7F71">
        <w:rPr>
          <w:rStyle w:val="Emphasis"/>
          <w:highlight w:val="green"/>
        </w:rPr>
        <w:t>one billion</w:t>
      </w:r>
      <w:r w:rsidRPr="001D7F71">
        <w:rPr>
          <w:rStyle w:val="StyleUnderline"/>
        </w:rPr>
        <w:t xml:space="preserve"> doses </w:t>
      </w:r>
      <w:r w:rsidRPr="001D7F71">
        <w:rPr>
          <w:rStyle w:val="StyleUnderline"/>
          <w:highlight w:val="green"/>
        </w:rPr>
        <w:t>coming this year</w:t>
      </w:r>
      <w:r w:rsidRPr="001D7F71">
        <w:rPr>
          <w:sz w:val="16"/>
        </w:rPr>
        <w:t xml:space="preserve">.8 One forecast estimates that, </w:t>
      </w:r>
      <w:r w:rsidRPr="001D7F71">
        <w:rPr>
          <w:rStyle w:val="StyleUnderline"/>
          <w:highlight w:val="green"/>
        </w:rPr>
        <w:t>by the end of 2021,</w:t>
      </w:r>
      <w:r w:rsidRPr="001D7F71">
        <w:rPr>
          <w:rStyle w:val="StyleUnderline"/>
        </w:rPr>
        <w:t xml:space="preserve"> </w:t>
      </w:r>
      <w:r w:rsidRPr="001D7F71">
        <w:rPr>
          <w:rStyle w:val="StyleUnderline"/>
          <w:highlight w:val="green"/>
        </w:rPr>
        <w:t>total</w:t>
      </w:r>
      <w:r w:rsidRPr="001D7F71">
        <w:rPr>
          <w:rStyle w:val="StyleUnderline"/>
        </w:rPr>
        <w:t xml:space="preserve"> global COVID-19 </w:t>
      </w:r>
      <w:r w:rsidRPr="001D7F71">
        <w:rPr>
          <w:rStyle w:val="StyleUnderline"/>
          <w:highlight w:val="green"/>
        </w:rPr>
        <w:t>vaccine production may exceed 11 billion doses</w:t>
      </w:r>
      <w:r w:rsidRPr="001D7F71">
        <w:rPr>
          <w:rStyle w:val="StyleUnderline"/>
        </w:rPr>
        <w:t xml:space="preserve"> – </w:t>
      </w:r>
      <w:r w:rsidRPr="001D7F71">
        <w:rPr>
          <w:rStyle w:val="StyleUnderline"/>
          <w:highlight w:val="green"/>
        </w:rPr>
        <w:t>an amount</w:t>
      </w:r>
      <w:r w:rsidRPr="001D7F71">
        <w:rPr>
          <w:rStyle w:val="StyleUnderline"/>
        </w:rPr>
        <w:t xml:space="preserve"> potentially </w:t>
      </w:r>
      <w:r w:rsidRPr="001D7F71">
        <w:rPr>
          <w:rStyle w:val="Emphasis"/>
          <w:highlight w:val="green"/>
        </w:rPr>
        <w:t>sufficient</w:t>
      </w:r>
      <w:r w:rsidRPr="001D7F71">
        <w:rPr>
          <w:rStyle w:val="StyleUnderline"/>
          <w:highlight w:val="green"/>
        </w:rPr>
        <w:t xml:space="preserve"> to achieve </w:t>
      </w:r>
      <w:r w:rsidRPr="001D7F71">
        <w:rPr>
          <w:rStyle w:val="Emphasis"/>
          <w:highlight w:val="green"/>
        </w:rPr>
        <w:t>global herd immunity</w:t>
      </w:r>
      <w:r w:rsidRPr="001D7F71">
        <w:rPr>
          <w:sz w:val="16"/>
        </w:rPr>
        <w:t>.9</w:t>
      </w:r>
    </w:p>
    <w:p w14:paraId="7067265A" w14:textId="77777777" w:rsidR="00DE7C08" w:rsidRPr="001D7F71" w:rsidRDefault="00DE7C08" w:rsidP="00DE7C08">
      <w:pPr>
        <w:rPr>
          <w:sz w:val="16"/>
        </w:rPr>
      </w:pPr>
      <w:r w:rsidRPr="001D7F71">
        <w:rPr>
          <w:sz w:val="16"/>
        </w:rPr>
        <w:t xml:space="preserve">Several pharmaceutical industry groups have also proposed a five-step plan to “urgently advance COVID-19 equity,” including: (1) </w:t>
      </w:r>
      <w:r w:rsidRPr="001D7F71">
        <w:rPr>
          <w:rStyle w:val="StyleUnderline"/>
          <w:highlight w:val="green"/>
        </w:rPr>
        <w:t>increasing dose sharing</w:t>
      </w:r>
      <w:r w:rsidRPr="001D7F71">
        <w:rPr>
          <w:rStyle w:val="StyleUnderline"/>
        </w:rPr>
        <w:t xml:space="preserve"> among countries </w:t>
      </w:r>
      <w:r w:rsidRPr="001D7F71">
        <w:rPr>
          <w:rStyle w:val="Emphasis"/>
          <w:highlight w:val="green"/>
        </w:rPr>
        <w:t>through COVAX</w:t>
      </w:r>
      <w:r w:rsidRPr="001D7F71">
        <w:rPr>
          <w:rStyle w:val="StyleUnderline"/>
        </w:rPr>
        <w:t xml:space="preserve"> and other mechanisms</w:t>
      </w:r>
      <w:r w:rsidRPr="001D7F71">
        <w:rPr>
          <w:sz w:val="16"/>
        </w:rPr>
        <w:t>; (2) optimizing production of vaccines and raw materials; (3) eliminating trade barriers for critical raw materials; (4) supporting country readiness to deploy vaccination programs; and (5) driving further innovation.10</w:t>
      </w:r>
    </w:p>
    <w:p w14:paraId="40374055" w14:textId="77777777" w:rsidR="00DE7C08" w:rsidRPr="001D7F71" w:rsidRDefault="00DE7C08" w:rsidP="00DE7C08">
      <w:pPr>
        <w:rPr>
          <w:sz w:val="16"/>
        </w:rPr>
      </w:pPr>
      <w:r w:rsidRPr="001D7F71">
        <w:rPr>
          <w:rStyle w:val="StyleUnderline"/>
        </w:rPr>
        <w:t>Manufacturers have</w:t>
      </w:r>
      <w:r w:rsidRPr="001D7F71">
        <w:rPr>
          <w:sz w:val="16"/>
        </w:rPr>
        <w:t xml:space="preserve"> also </w:t>
      </w:r>
      <w:r w:rsidRPr="001D7F71">
        <w:rPr>
          <w:rStyle w:val="StyleUnderline"/>
        </w:rPr>
        <w:t>continued to partner with other companies in efforts to scale up global production</w:t>
      </w:r>
      <w:r w:rsidRPr="001D7F71">
        <w:rPr>
          <w:sz w:val="16"/>
        </w:rPr>
        <w:t xml:space="preserve">. For example, </w:t>
      </w:r>
      <w:r w:rsidRPr="001D7F71">
        <w:rPr>
          <w:rStyle w:val="StyleUnderline"/>
          <w:highlight w:val="green"/>
        </w:rPr>
        <w:t>Moderna</w:t>
      </w:r>
      <w:r w:rsidRPr="001D7F71">
        <w:rPr>
          <w:sz w:val="16"/>
        </w:rPr>
        <w:t xml:space="preserve"> recently </w:t>
      </w:r>
      <w:r w:rsidRPr="001D7F71">
        <w:rPr>
          <w:rStyle w:val="StyleUnderline"/>
          <w:highlight w:val="green"/>
        </w:rPr>
        <w:t xml:space="preserve">engaged </w:t>
      </w:r>
      <w:r w:rsidRPr="001D7F71">
        <w:rPr>
          <w:rStyle w:val="Emphasis"/>
          <w:highlight w:val="green"/>
        </w:rPr>
        <w:t>Samsung Biologics</w:t>
      </w:r>
      <w:r w:rsidRPr="001D7F71">
        <w:rPr>
          <w:rStyle w:val="StyleUnderline"/>
          <w:highlight w:val="green"/>
        </w:rPr>
        <w:t xml:space="preserve"> to provide</w:t>
      </w:r>
      <w:r w:rsidRPr="001D7F71">
        <w:rPr>
          <w:rStyle w:val="StyleUnderline"/>
        </w:rPr>
        <w:t xml:space="preserve"> fill-and-finish </w:t>
      </w:r>
      <w:r w:rsidRPr="001D7F71">
        <w:rPr>
          <w:rStyle w:val="StyleUnderline"/>
          <w:highlight w:val="green"/>
        </w:rPr>
        <w:t xml:space="preserve">manufacturing </w:t>
      </w:r>
      <w:r w:rsidRPr="001D7F71">
        <w:rPr>
          <w:rStyle w:val="StyleUnderline"/>
        </w:rPr>
        <w:t>for Moderna’s vaccine</w:t>
      </w:r>
      <w:r w:rsidRPr="001D7F71">
        <w:rPr>
          <w:sz w:val="16"/>
        </w:rPr>
        <w:t xml:space="preserve">.11 </w:t>
      </w:r>
      <w:r w:rsidRPr="001D7F71">
        <w:rPr>
          <w:rStyle w:val="Emphasis"/>
          <w:highlight w:val="green"/>
        </w:rPr>
        <w:t>Merck and Gilead</w:t>
      </w:r>
      <w:r w:rsidRPr="001D7F71">
        <w:rPr>
          <w:sz w:val="16"/>
        </w:rPr>
        <w:t xml:space="preserve"> also each entered into or </w:t>
      </w:r>
      <w:r w:rsidRPr="001D7F71">
        <w:rPr>
          <w:rStyle w:val="StyleUnderline"/>
          <w:highlight w:val="green"/>
        </w:rPr>
        <w:t>expanded voluntarily licensing</w:t>
      </w:r>
      <w:r w:rsidRPr="001D7F71">
        <w:rPr>
          <w:rStyle w:val="StyleUnderline"/>
        </w:rPr>
        <w:t xml:space="preserve"> programs </w:t>
      </w:r>
      <w:r w:rsidRPr="001D7F71">
        <w:rPr>
          <w:rStyle w:val="StyleUnderline"/>
          <w:highlight w:val="green"/>
        </w:rPr>
        <w:t>with</w:t>
      </w:r>
      <w:r w:rsidRPr="001D7F71">
        <w:rPr>
          <w:rStyle w:val="StyleUnderline"/>
        </w:rPr>
        <w:t xml:space="preserve"> manufacturers in </w:t>
      </w:r>
      <w:r w:rsidRPr="001D7F71">
        <w:rPr>
          <w:rStyle w:val="StyleUnderline"/>
          <w:highlight w:val="green"/>
        </w:rPr>
        <w:t>India</w:t>
      </w:r>
      <w:r w:rsidRPr="001D7F71">
        <w:rPr>
          <w:rStyle w:val="StyleUnderline"/>
        </w:rPr>
        <w:t xml:space="preserve"> to produce</w:t>
      </w:r>
      <w:r w:rsidRPr="001D7F71">
        <w:rPr>
          <w:sz w:val="16"/>
        </w:rPr>
        <w:t xml:space="preserve"> the companies’ respective </w:t>
      </w:r>
      <w:r w:rsidRPr="001D7F71">
        <w:rPr>
          <w:rStyle w:val="StyleUnderline"/>
        </w:rPr>
        <w:t>COVID</w:t>
      </w:r>
      <w:r w:rsidRPr="001D7F71">
        <w:rPr>
          <w:sz w:val="16"/>
        </w:rPr>
        <w:t xml:space="preserve">-19 </w:t>
      </w:r>
      <w:r w:rsidRPr="001D7F71">
        <w:rPr>
          <w:rStyle w:val="StyleUnderline"/>
        </w:rPr>
        <w:t>antiviral agents</w:t>
      </w:r>
      <w:r w:rsidRPr="001D7F71">
        <w:rPr>
          <w:sz w:val="16"/>
        </w:rPr>
        <w:t xml:space="preserve"> </w:t>
      </w:r>
      <w:proofErr w:type="spellStart"/>
      <w:r w:rsidRPr="001D7F71">
        <w:rPr>
          <w:sz w:val="16"/>
        </w:rPr>
        <w:t>molnupiravir</w:t>
      </w:r>
      <w:proofErr w:type="spellEnd"/>
      <w:r w:rsidRPr="001D7F71">
        <w:rPr>
          <w:sz w:val="16"/>
        </w:rPr>
        <w:t xml:space="preserve"> and remdesivir.12</w:t>
      </w:r>
    </w:p>
    <w:p w14:paraId="22ABDD9D" w14:textId="77777777" w:rsidR="00DE7C08" w:rsidRPr="001D7F71" w:rsidRDefault="00DE7C08" w:rsidP="00DE7C08">
      <w:pPr>
        <w:rPr>
          <w:sz w:val="16"/>
        </w:rPr>
      </w:pPr>
      <w:r w:rsidRPr="001D7F71">
        <w:rPr>
          <w:sz w:val="16"/>
        </w:rPr>
        <w:t xml:space="preserve">Some WTO members have also considered using the existing TRIPS flexibilities to expand their vaccine access. For example, </w:t>
      </w:r>
      <w:r w:rsidRPr="001D7F71">
        <w:rPr>
          <w:rStyle w:val="StyleUnderline"/>
          <w:highlight w:val="green"/>
        </w:rPr>
        <w:t>Bolivia has continued to pursue</w:t>
      </w:r>
      <w:r w:rsidRPr="001D7F71">
        <w:rPr>
          <w:rStyle w:val="StyleUnderline"/>
        </w:rPr>
        <w:t xml:space="preserve"> its effort to import the </w:t>
      </w:r>
      <w:r w:rsidRPr="001D7F71">
        <w:rPr>
          <w:rStyle w:val="StyleUnderline"/>
          <w:highlight w:val="green"/>
        </w:rPr>
        <w:t>Johnson &amp; Johnson</w:t>
      </w:r>
      <w:r w:rsidRPr="001D7F71">
        <w:rPr>
          <w:rStyle w:val="StyleUnderline"/>
        </w:rPr>
        <w:t xml:space="preserve"> COVID-19 vaccine from Canadian company </w:t>
      </w:r>
      <w:proofErr w:type="spellStart"/>
      <w:r w:rsidRPr="001D7F71">
        <w:rPr>
          <w:rStyle w:val="StyleUnderline"/>
        </w:rPr>
        <w:t>Biolyse</w:t>
      </w:r>
      <w:proofErr w:type="spellEnd"/>
      <w:r w:rsidRPr="001D7F71">
        <w:rPr>
          <w:rStyle w:val="StyleUnderline"/>
        </w:rPr>
        <w:t xml:space="preserve"> Pharma, </w:t>
      </w:r>
      <w:r w:rsidRPr="001D7F71">
        <w:rPr>
          <w:rStyle w:val="StyleUnderline"/>
          <w:highlight w:val="green"/>
        </w:rPr>
        <w:t>under a compulsory license pursuant to TRIPS</w:t>
      </w:r>
      <w:r w:rsidRPr="001D7F71">
        <w:rPr>
          <w:rStyle w:val="StyleUnderline"/>
        </w:rPr>
        <w:t xml:space="preserve"> Article 31bis</w:t>
      </w:r>
      <w:r w:rsidRPr="001D7F71">
        <w:rPr>
          <w:sz w:val="16"/>
        </w:rPr>
        <w:t xml:space="preserve"> (if one could be obtained).13 </w:t>
      </w:r>
    </w:p>
    <w:p w14:paraId="3661969E" w14:textId="77777777" w:rsidR="00DE7C08" w:rsidRPr="001D7F71" w:rsidRDefault="00DE7C08" w:rsidP="00DE7C08"/>
    <w:p w14:paraId="58DC0948" w14:textId="77777777" w:rsidR="00DE7C08" w:rsidRPr="001D7F71" w:rsidRDefault="00DE7C08" w:rsidP="00DE7C08">
      <w:pPr>
        <w:pStyle w:val="Heading4"/>
        <w:rPr>
          <w:rFonts w:cs="Calibri"/>
        </w:rPr>
      </w:pPr>
      <w:r w:rsidRPr="001D7F71">
        <w:rPr>
          <w:rFonts w:cs="Calibri"/>
        </w:rPr>
        <w:t xml:space="preserve">The issue is </w:t>
      </w:r>
      <w:r w:rsidRPr="001D7F71">
        <w:rPr>
          <w:rFonts w:cs="Calibri"/>
          <w:u w:val="single"/>
        </w:rPr>
        <w:t>lack of resources</w:t>
      </w:r>
      <w:r w:rsidRPr="001D7F71">
        <w:rPr>
          <w:rFonts w:cs="Calibri"/>
        </w:rPr>
        <w:t xml:space="preserve">, not IPR -- they </w:t>
      </w:r>
      <w:r w:rsidRPr="001D7F71">
        <w:rPr>
          <w:rFonts w:cs="Calibri"/>
          <w:u w:val="single"/>
        </w:rPr>
        <w:t>disrupt</w:t>
      </w:r>
      <w:r w:rsidRPr="001D7F71">
        <w:rPr>
          <w:rFonts w:cs="Calibri"/>
        </w:rPr>
        <w:t xml:space="preserve"> the ability of existing companies to scale up production</w:t>
      </w:r>
    </w:p>
    <w:p w14:paraId="0C5CFFDA" w14:textId="77777777" w:rsidR="00DE7C08" w:rsidRPr="001D7F71" w:rsidRDefault="00DE7C08" w:rsidP="00DE7C08">
      <w:r w:rsidRPr="001D7F71">
        <w:rPr>
          <w:rStyle w:val="Style13ptBold"/>
        </w:rPr>
        <w:t>Brown 21</w:t>
      </w:r>
      <w:r w:rsidRPr="001D7F71">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9" w:history="1">
        <w:r w:rsidRPr="001D7F71">
          <w:rPr>
            <w:rStyle w:val="Hyperlink"/>
          </w:rPr>
          <w:t>https://www.freeborn.com/sites/default/files/downloads/Powerhouse%20Points_Newsletter_Summer%202021%20Final.pdf</w:t>
        </w:r>
      </w:hyperlink>
      <w:r w:rsidRPr="001D7F71">
        <w:t xml:space="preserve"> </w:t>
      </w:r>
      <w:proofErr w:type="spellStart"/>
      <w:r w:rsidRPr="001D7F71">
        <w:t>brett</w:t>
      </w:r>
      <w:proofErr w:type="spellEnd"/>
    </w:p>
    <w:p w14:paraId="66D008DD" w14:textId="77777777" w:rsidR="00DE7C08" w:rsidRPr="001D7F71" w:rsidRDefault="00DE7C08" w:rsidP="00DE7C08">
      <w:pPr>
        <w:rPr>
          <w:sz w:val="16"/>
        </w:rPr>
      </w:pPr>
      <w:r w:rsidRPr="001D7F71">
        <w:rPr>
          <w:rStyle w:val="StyleUnderline"/>
        </w:rPr>
        <w:t>When the IP waiver</w:t>
      </w:r>
      <w:r w:rsidRPr="001D7F71">
        <w:rPr>
          <w:sz w:val="16"/>
        </w:rPr>
        <w:t xml:space="preserve"> concept </w:t>
      </w:r>
      <w:r w:rsidRPr="001D7F71">
        <w:rPr>
          <w:rStyle w:val="StyleUnderline"/>
        </w:rPr>
        <w:t>was first proposed</w:t>
      </w:r>
      <w:r w:rsidRPr="001D7F71">
        <w:rPr>
          <w:sz w:val="16"/>
        </w:rPr>
        <w:t xml:space="preserve"> last October, </w:t>
      </w:r>
      <w:r w:rsidRPr="001D7F71">
        <w:rPr>
          <w:rStyle w:val="StyleUnderline"/>
        </w:rPr>
        <w:t>Moderna agreed not to enforce its COVID-19 related patents during the pandemic</w:t>
      </w:r>
      <w:r w:rsidRPr="001D7F71">
        <w:rPr>
          <w:sz w:val="16"/>
        </w:rPr>
        <w:t xml:space="preserve">. </w:t>
      </w:r>
      <w:r w:rsidRPr="001D7F71">
        <w:rPr>
          <w:rStyle w:val="StyleUnderline"/>
        </w:rPr>
        <w:t xml:space="preserve">But </w:t>
      </w:r>
      <w:r w:rsidRPr="001D7F71">
        <w:rPr>
          <w:rStyle w:val="StyleUnderline"/>
          <w:highlight w:val="green"/>
        </w:rPr>
        <w:t>despite Moderna’s voluntary waiver</w:t>
      </w:r>
      <w:r w:rsidRPr="001D7F71">
        <w:rPr>
          <w:rStyle w:val="StyleUnderline"/>
        </w:rPr>
        <w:t xml:space="preserve"> of its IP rights, </w:t>
      </w:r>
      <w:r w:rsidRPr="001D7F71">
        <w:rPr>
          <w:rStyle w:val="StyleUnderline"/>
          <w:highlight w:val="green"/>
        </w:rPr>
        <w:t>no other company</w:t>
      </w:r>
      <w:r w:rsidRPr="001D7F71">
        <w:rPr>
          <w:rStyle w:val="StyleUnderline"/>
        </w:rPr>
        <w:t xml:space="preserve"> has </w:t>
      </w:r>
      <w:r w:rsidRPr="001D7F71">
        <w:rPr>
          <w:rStyle w:val="StyleUnderline"/>
          <w:highlight w:val="green"/>
        </w:rPr>
        <w:t xml:space="preserve">stepped up to manufacture </w:t>
      </w:r>
      <w:r w:rsidRPr="001D7F71">
        <w:rPr>
          <w:rStyle w:val="StyleUnderline"/>
        </w:rPr>
        <w:t>the Moderna vaccine</w:t>
      </w:r>
      <w:r w:rsidRPr="001D7F71">
        <w:rPr>
          <w:sz w:val="16"/>
        </w:rPr>
        <w:t xml:space="preserve">. </w:t>
      </w:r>
      <w:r w:rsidRPr="001D7F71">
        <w:rPr>
          <w:rStyle w:val="StyleUnderline"/>
          <w:highlight w:val="green"/>
        </w:rPr>
        <w:t>The most significant obstacle</w:t>
      </w:r>
      <w:r w:rsidRPr="001D7F71">
        <w:rPr>
          <w:rStyle w:val="StyleUnderline"/>
        </w:rPr>
        <w:t xml:space="preserve"> to</w:t>
      </w:r>
      <w:r w:rsidRPr="001D7F71">
        <w:rPr>
          <w:sz w:val="16"/>
        </w:rPr>
        <w:t xml:space="preserve"> COVID-19 </w:t>
      </w:r>
      <w:r w:rsidRPr="001D7F71">
        <w:rPr>
          <w:rStyle w:val="StyleUnderline"/>
        </w:rPr>
        <w:t xml:space="preserve">vaccine supply </w:t>
      </w:r>
      <w:r w:rsidRPr="001D7F71">
        <w:rPr>
          <w:rStyle w:val="StyleUnderline"/>
          <w:highlight w:val="green"/>
        </w:rPr>
        <w:t>is not</w:t>
      </w:r>
      <w:r w:rsidRPr="001D7F71">
        <w:rPr>
          <w:sz w:val="16"/>
        </w:rPr>
        <w:t xml:space="preserve"> just the </w:t>
      </w:r>
      <w:r w:rsidRPr="001D7F71">
        <w:rPr>
          <w:rStyle w:val="StyleUnderline"/>
          <w:highlight w:val="green"/>
        </w:rPr>
        <w:t>IP rights</w:t>
      </w:r>
      <w:r w:rsidRPr="001D7F71">
        <w:rPr>
          <w:sz w:val="16"/>
        </w:rPr>
        <w:t xml:space="preserve"> that companies have obtained, or are pursuing, </w:t>
      </w:r>
      <w:r w:rsidRPr="001D7F71">
        <w:rPr>
          <w:rStyle w:val="StyleUnderline"/>
          <w:highlight w:val="green"/>
        </w:rPr>
        <w:t xml:space="preserve">but </w:t>
      </w:r>
      <w:r w:rsidRPr="001D7F71">
        <w:rPr>
          <w:rStyle w:val="StyleUnderline"/>
        </w:rPr>
        <w:t xml:space="preserve">rather the </w:t>
      </w:r>
      <w:r w:rsidRPr="001D7F71">
        <w:rPr>
          <w:rStyle w:val="Emphasis"/>
          <w:highlight w:val="green"/>
        </w:rPr>
        <w:t>lack of raw materials</w:t>
      </w:r>
      <w:r w:rsidRPr="001D7F71">
        <w:rPr>
          <w:rStyle w:val="StyleUnderline"/>
        </w:rPr>
        <w:t xml:space="preserve"> and </w:t>
      </w:r>
      <w:r w:rsidRPr="001D7F71">
        <w:rPr>
          <w:rStyle w:val="Emphasis"/>
        </w:rPr>
        <w:t>manufacturing facilities</w:t>
      </w:r>
      <w:r w:rsidRPr="001D7F71">
        <w:rPr>
          <w:rStyle w:val="StyleUnderline"/>
        </w:rPr>
        <w:t xml:space="preserve"> to produce the vaccines</w:t>
      </w:r>
      <w:r w:rsidRPr="001D7F71">
        <w:rPr>
          <w:sz w:val="16"/>
        </w:rPr>
        <w:t xml:space="preserve">. Currently, there are shortages of raw materials and equipment used to make vaccines and biological products. </w:t>
      </w:r>
    </w:p>
    <w:p w14:paraId="55F0E8BD" w14:textId="77777777" w:rsidR="00DE7C08" w:rsidRPr="001D7F71" w:rsidRDefault="00DE7C08" w:rsidP="00DE7C08">
      <w:pPr>
        <w:rPr>
          <w:sz w:val="16"/>
        </w:rPr>
      </w:pPr>
      <w:r w:rsidRPr="001D7F71">
        <w:rPr>
          <w:rStyle w:val="StyleUnderline"/>
        </w:rPr>
        <w:t xml:space="preserve">Unlike drug manufacturing, vaccine </w:t>
      </w:r>
      <w:r w:rsidRPr="001D7F71">
        <w:rPr>
          <w:rStyle w:val="StyleUnderline"/>
          <w:highlight w:val="green"/>
        </w:rPr>
        <w:t xml:space="preserve">production processes are extremely </w:t>
      </w:r>
      <w:r w:rsidRPr="001D7F71">
        <w:rPr>
          <w:rStyle w:val="StyleUnderline"/>
        </w:rPr>
        <w:t xml:space="preserve">complex and </w:t>
      </w:r>
      <w:r w:rsidRPr="001D7F71">
        <w:rPr>
          <w:rStyle w:val="StyleUnderline"/>
          <w:highlight w:val="green"/>
        </w:rPr>
        <w:t>difficult</w:t>
      </w:r>
      <w:r w:rsidRPr="001D7F71">
        <w:rPr>
          <w:rStyle w:val="StyleUnderline"/>
        </w:rPr>
        <w:t xml:space="preserve"> to develop without support from current manufacturers</w:t>
      </w:r>
      <w:r w:rsidRPr="001D7F71">
        <w:rPr>
          <w:sz w:val="16"/>
        </w:rPr>
        <w:t xml:space="preserve">. </w:t>
      </w:r>
      <w:r w:rsidRPr="001D7F71">
        <w:rPr>
          <w:rStyle w:val="StyleUnderline"/>
          <w:highlight w:val="green"/>
        </w:rPr>
        <w:t>Additional manufacturers would need</w:t>
      </w:r>
      <w:r w:rsidRPr="001D7F71">
        <w:rPr>
          <w:rStyle w:val="StyleUnderline"/>
        </w:rPr>
        <w:t xml:space="preserve"> to have or acquire skilled </w:t>
      </w:r>
      <w:r w:rsidRPr="001D7F71">
        <w:rPr>
          <w:rStyle w:val="Emphasis"/>
          <w:highlight w:val="green"/>
        </w:rPr>
        <w:t>expertise in mRNA</w:t>
      </w:r>
      <w:r w:rsidRPr="001D7F71">
        <w:rPr>
          <w:rStyle w:val="StyleUnderline"/>
        </w:rPr>
        <w:t xml:space="preserve"> technology </w:t>
      </w:r>
      <w:r w:rsidRPr="001D7F71">
        <w:rPr>
          <w:rStyle w:val="StyleUnderline"/>
          <w:highlight w:val="green"/>
        </w:rPr>
        <w:t>and create</w:t>
      </w:r>
      <w:r w:rsidRPr="001D7F71">
        <w:rPr>
          <w:rStyle w:val="StyleUnderline"/>
        </w:rPr>
        <w:t xml:space="preserve"> or reconfigure </w:t>
      </w:r>
      <w:r w:rsidRPr="001D7F71">
        <w:rPr>
          <w:rStyle w:val="Emphasis"/>
          <w:highlight w:val="green"/>
        </w:rPr>
        <w:t>manufacturing sites</w:t>
      </w:r>
      <w:r w:rsidRPr="001D7F71">
        <w:rPr>
          <w:rStyle w:val="StyleUnderline"/>
        </w:rPr>
        <w:t>.</w:t>
      </w:r>
      <w:r w:rsidRPr="001D7F71">
        <w:rPr>
          <w:sz w:val="16"/>
        </w:rPr>
        <w:t xml:space="preserve"> </w:t>
      </w:r>
      <w:r w:rsidRPr="001D7F71">
        <w:rPr>
          <w:rStyle w:val="StyleUnderline"/>
        </w:rPr>
        <w:t>Manufacturing vaccines requires additional processing steps</w:t>
      </w:r>
      <w:r w:rsidRPr="001D7F71">
        <w:rPr>
          <w:sz w:val="16"/>
        </w:rPr>
        <w:t xml:space="preserve"> and testing </w:t>
      </w:r>
      <w:r w:rsidRPr="001D7F71">
        <w:rPr>
          <w:rStyle w:val="StyleUnderline"/>
        </w:rPr>
        <w:t>to assure quality</w:t>
      </w:r>
      <w:r w:rsidRPr="001D7F71">
        <w:rPr>
          <w:sz w:val="16"/>
        </w:rPr>
        <w:t xml:space="preserve"> and consistency. </w:t>
      </w:r>
      <w:r w:rsidRPr="001D7F71">
        <w:rPr>
          <w:rStyle w:val="StyleUnderline"/>
        </w:rPr>
        <w:t>Manufacturing vaccines will also likely use the patented technology of other companies, who have not waived their IP rights</w:t>
      </w:r>
      <w:r w:rsidRPr="001D7F71">
        <w:rPr>
          <w:sz w:val="16"/>
        </w:rPr>
        <w:t xml:space="preserve">. </w:t>
      </w:r>
      <w:r w:rsidRPr="001D7F71">
        <w:rPr>
          <w:rStyle w:val="StyleUnderline"/>
          <w:highlight w:val="green"/>
        </w:rPr>
        <w:t xml:space="preserve">Investment </w:t>
      </w:r>
      <w:r w:rsidRPr="001D7F71">
        <w:rPr>
          <w:rStyle w:val="StyleUnderline"/>
        </w:rPr>
        <w:t xml:space="preserve">in manufacturing </w:t>
      </w:r>
      <w:r w:rsidRPr="001D7F71">
        <w:rPr>
          <w:rStyle w:val="StyleUnderline"/>
          <w:highlight w:val="green"/>
        </w:rPr>
        <w:t>is also</w:t>
      </w:r>
      <w:r w:rsidRPr="001D7F71">
        <w:rPr>
          <w:sz w:val="16"/>
        </w:rPr>
        <w:t xml:space="preserve"> an </w:t>
      </w:r>
      <w:r w:rsidRPr="001D7F71">
        <w:rPr>
          <w:rStyle w:val="StyleUnderline"/>
          <w:highlight w:val="green"/>
        </w:rPr>
        <w:t>important</w:t>
      </w:r>
      <w:r w:rsidRPr="001D7F71">
        <w:rPr>
          <w:rStyle w:val="StyleUnderline"/>
        </w:rPr>
        <w:t xml:space="preserve"> </w:t>
      </w:r>
      <w:r w:rsidRPr="001D7F71">
        <w:rPr>
          <w:sz w:val="16"/>
        </w:rPr>
        <w:t xml:space="preserve">piece of the solution. </w:t>
      </w:r>
      <w:r w:rsidRPr="001D7F71">
        <w:rPr>
          <w:rStyle w:val="StyleUnderline"/>
          <w:highlight w:val="green"/>
        </w:rPr>
        <w:t>Whether existing companies can</w:t>
      </w:r>
      <w:r w:rsidRPr="001D7F71">
        <w:rPr>
          <w:rStyle w:val="StyleUnderline"/>
        </w:rPr>
        <w:t xml:space="preserve"> retool facilities and </w:t>
      </w:r>
      <w:r w:rsidRPr="001D7F71">
        <w:rPr>
          <w:rStyle w:val="Emphasis"/>
          <w:highlight w:val="green"/>
        </w:rPr>
        <w:t>jump start</w:t>
      </w:r>
      <w:r w:rsidRPr="001D7F71">
        <w:rPr>
          <w:rStyle w:val="StyleUnderline"/>
          <w:highlight w:val="green"/>
        </w:rPr>
        <w:t xml:space="preserve"> manufacturing</w:t>
      </w:r>
      <w:r w:rsidRPr="001D7F71">
        <w:rPr>
          <w:rStyle w:val="StyleUnderline"/>
        </w:rPr>
        <w:t xml:space="preserve"> or new facilities need to be created through investment </w:t>
      </w:r>
      <w:r w:rsidRPr="001D7F71">
        <w:rPr>
          <w:rStyle w:val="StyleUnderline"/>
          <w:highlight w:val="green"/>
        </w:rPr>
        <w:t>will be</w:t>
      </w:r>
      <w:r w:rsidRPr="001D7F71">
        <w:rPr>
          <w:rStyle w:val="StyleUnderline"/>
        </w:rPr>
        <w:t xml:space="preserve"> outcome </w:t>
      </w:r>
      <w:r w:rsidRPr="001D7F71">
        <w:rPr>
          <w:rStyle w:val="StyleUnderline"/>
          <w:highlight w:val="green"/>
        </w:rPr>
        <w:t>determinative</w:t>
      </w:r>
      <w:r w:rsidRPr="001D7F71">
        <w:rPr>
          <w:sz w:val="16"/>
        </w:rPr>
        <w:t>.</w:t>
      </w:r>
    </w:p>
    <w:p w14:paraId="161D8E6D" w14:textId="77777777" w:rsidR="00DE7C08" w:rsidRPr="001D7F71" w:rsidRDefault="00DE7C08" w:rsidP="00DE7C08">
      <w:pPr>
        <w:rPr>
          <w:sz w:val="16"/>
        </w:rPr>
      </w:pPr>
      <w:r w:rsidRPr="001D7F71">
        <w:rPr>
          <w:sz w:val="16"/>
        </w:rPr>
        <w:t xml:space="preserve">There is little doubt that </w:t>
      </w:r>
      <w:r w:rsidRPr="001D7F71">
        <w:rPr>
          <w:rStyle w:val="StyleUnderline"/>
        </w:rPr>
        <w:t xml:space="preserve">the waiver </w:t>
      </w:r>
      <w:r w:rsidRPr="001D7F71">
        <w:rPr>
          <w:rStyle w:val="StyleUnderline"/>
          <w:highlight w:val="green"/>
        </w:rPr>
        <w:t>proposals would</w:t>
      </w:r>
      <w:r w:rsidRPr="001D7F71">
        <w:rPr>
          <w:sz w:val="16"/>
        </w:rPr>
        <w:t xml:space="preserve"> at the very least </w:t>
      </w:r>
      <w:r w:rsidRPr="001D7F71">
        <w:rPr>
          <w:rStyle w:val="StyleUnderline"/>
          <w:highlight w:val="green"/>
        </w:rPr>
        <w:t>up-end</w:t>
      </w:r>
      <w:r w:rsidRPr="001D7F71">
        <w:rPr>
          <w:sz w:val="16"/>
        </w:rPr>
        <w:t xml:space="preserve"> the </w:t>
      </w:r>
      <w:r w:rsidRPr="001D7F71">
        <w:rPr>
          <w:rStyle w:val="StyleUnderline"/>
        </w:rPr>
        <w:t>existing incentives</w:t>
      </w:r>
      <w:r w:rsidRPr="001D7F71">
        <w:rPr>
          <w:sz w:val="16"/>
        </w:rPr>
        <w:t xml:space="preserve">, </w:t>
      </w:r>
      <w:r w:rsidRPr="001D7F71">
        <w:rPr>
          <w:rStyle w:val="StyleUnderline"/>
        </w:rPr>
        <w:t xml:space="preserve">including </w:t>
      </w:r>
      <w:r w:rsidRPr="001D7F71">
        <w:rPr>
          <w:rStyle w:val="StyleUnderline"/>
          <w:highlight w:val="green"/>
        </w:rPr>
        <w:t>the prospect of</w:t>
      </w:r>
      <w:r w:rsidRPr="001D7F71">
        <w:rPr>
          <w:rStyle w:val="StyleUnderline"/>
        </w:rPr>
        <w:t xml:space="preserve"> future pharmaceutical </w:t>
      </w:r>
      <w:r w:rsidRPr="001D7F71">
        <w:rPr>
          <w:rStyle w:val="StyleUnderline"/>
          <w:highlight w:val="green"/>
        </w:rPr>
        <w:t>innovation</w:t>
      </w:r>
      <w:r w:rsidRPr="001D7F71">
        <w:rPr>
          <w:rStyle w:val="StyleUnderline"/>
        </w:rPr>
        <w:t xml:space="preserve"> and development of products, </w:t>
      </w:r>
      <w:r w:rsidRPr="001D7F71">
        <w:rPr>
          <w:rStyle w:val="StyleUnderline"/>
          <w:highlight w:val="green"/>
        </w:rPr>
        <w:t>that resulted in</w:t>
      </w:r>
      <w:r w:rsidRPr="001D7F71">
        <w:rPr>
          <w:rStyle w:val="StyleUnderline"/>
        </w:rPr>
        <w:t xml:space="preserve"> the </w:t>
      </w:r>
      <w:r w:rsidRPr="001D7F71">
        <w:rPr>
          <w:rStyle w:val="StyleUnderline"/>
          <w:highlight w:val="green"/>
        </w:rPr>
        <w:t>rapid development</w:t>
      </w:r>
      <w:r w:rsidRPr="001D7F71">
        <w:rPr>
          <w:rStyle w:val="StyleUnderline"/>
        </w:rPr>
        <w:t xml:space="preserve"> and approval </w:t>
      </w:r>
      <w:r w:rsidRPr="001D7F71">
        <w:rPr>
          <w:rStyle w:val="StyleUnderline"/>
          <w:highlight w:val="green"/>
        </w:rPr>
        <w:t>of COVID</w:t>
      </w:r>
      <w:r w:rsidRPr="001D7F71">
        <w:rPr>
          <w:rStyle w:val="StyleUnderline"/>
        </w:rPr>
        <w:t xml:space="preserve">-19 </w:t>
      </w:r>
      <w:r w:rsidRPr="001D7F71">
        <w:rPr>
          <w:rStyle w:val="StyleUnderline"/>
          <w:highlight w:val="green"/>
        </w:rPr>
        <w:t>vaccines</w:t>
      </w:r>
      <w:r w:rsidRPr="001D7F71">
        <w:rPr>
          <w:sz w:val="16"/>
        </w:rPr>
        <w:t xml:space="preserve">. Moreover, </w:t>
      </w:r>
      <w:r w:rsidRPr="001D7F71">
        <w:rPr>
          <w:rStyle w:val="StyleUnderline"/>
        </w:rPr>
        <w:t>the TRIPS waiver proposals may not have the desired effect of boosting COVID vaccine production and availability of mRNA vaccines</w:t>
      </w:r>
      <w:r w:rsidRPr="001D7F71">
        <w:rPr>
          <w:sz w:val="16"/>
        </w:rPr>
        <w:t xml:space="preserve">. </w:t>
      </w:r>
      <w:r w:rsidRPr="001D7F71">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1D7F71">
        <w:rPr>
          <w:sz w:val="16"/>
        </w:rPr>
        <w:t>.</w:t>
      </w:r>
    </w:p>
    <w:p w14:paraId="06EDB76E" w14:textId="77777777" w:rsidR="00DE7C08" w:rsidRPr="001D7F71" w:rsidRDefault="00DE7C08" w:rsidP="00DE7C08">
      <w:r w:rsidRPr="001D7F71">
        <w:rPr>
          <w:rStyle w:val="StyleUnderline"/>
        </w:rPr>
        <w:t>Scaling up COVID-19 vaccine production is not a one-size-fits -all proposition. Ensuring equitable availability and delivery complicates the matter further</w:t>
      </w:r>
      <w:r w:rsidRPr="001D7F71">
        <w:t xml:space="preserve">. </w:t>
      </w:r>
    </w:p>
    <w:p w14:paraId="199321A8" w14:textId="77777777" w:rsidR="00DE7C08" w:rsidRPr="001D7F71" w:rsidRDefault="00DE7C08" w:rsidP="00DE7C08">
      <w:pPr>
        <w:pStyle w:val="Heading3"/>
      </w:pPr>
      <w:r>
        <w:t>AT: COVID war</w:t>
      </w:r>
    </w:p>
    <w:p w14:paraId="3C7EEDB1" w14:textId="77777777" w:rsidR="00DE7C08" w:rsidRPr="001D7F71" w:rsidRDefault="00DE7C08" w:rsidP="00DE7C08">
      <w:pPr>
        <w:pStyle w:val="Heading4"/>
        <w:rPr>
          <w:rFonts w:cs="Calibri"/>
        </w:rPr>
      </w:pPr>
      <w:r w:rsidRPr="001D7F71">
        <w:rPr>
          <w:rFonts w:cs="Calibri"/>
        </w:rPr>
        <w:t xml:space="preserve">COVIDs gone on for </w:t>
      </w:r>
      <w:r>
        <w:rPr>
          <w:rFonts w:cs="Calibri"/>
        </w:rPr>
        <w:t>a year now</w:t>
      </w:r>
      <w:r w:rsidRPr="001D7F71">
        <w:rPr>
          <w:rFonts w:cs="Calibri"/>
        </w:rPr>
        <w:t xml:space="preserve"> -- no escalation means it’s extremely unlikely to trigger.</w:t>
      </w:r>
    </w:p>
    <w:p w14:paraId="6C7179F6" w14:textId="77777777" w:rsidR="00DE7C08" w:rsidRPr="001D7F71" w:rsidRDefault="00DE7C08" w:rsidP="00DE7C08">
      <w:pPr>
        <w:pStyle w:val="Heading4"/>
        <w:rPr>
          <w:rFonts w:cs="Calibri"/>
        </w:rPr>
      </w:pPr>
      <w:r w:rsidRPr="001D7F71">
        <w:rPr>
          <w:rFonts w:cs="Calibri"/>
        </w:rPr>
        <w:t>No war from COVID.</w:t>
      </w:r>
    </w:p>
    <w:p w14:paraId="5860CA54" w14:textId="77777777" w:rsidR="00DE7C08" w:rsidRPr="001D7F71" w:rsidRDefault="00DE7C08" w:rsidP="00DE7C08">
      <w:proofErr w:type="spellStart"/>
      <w:r w:rsidRPr="001D7F71">
        <w:rPr>
          <w:rStyle w:val="Style13ptBold"/>
        </w:rPr>
        <w:t>Salemi</w:t>
      </w:r>
      <w:proofErr w:type="spellEnd"/>
      <w:r w:rsidRPr="001D7F71">
        <w:rPr>
          <w:rStyle w:val="Style13ptBold"/>
        </w:rPr>
        <w:t xml:space="preserve"> 20</w:t>
      </w:r>
      <w:r w:rsidRPr="001D7F71">
        <w:t xml:space="preserve"> Colette </w:t>
      </w:r>
      <w:proofErr w:type="spellStart"/>
      <w:r w:rsidRPr="001D7F71">
        <w:t>Salemi</w:t>
      </w:r>
      <w:proofErr w:type="spellEnd"/>
      <w:r w:rsidRPr="001D7F71">
        <w:t xml:space="preserve"> [microeconomist PhD student in applied economics at the University of Minnesota. Her research focuses on conflict, forced displacement, environmental degradation and their intersections.], 10-15-2020, "Analysis," Washington Post, </w:t>
      </w:r>
      <w:hyperlink r:id="rId10" w:history="1">
        <w:r w:rsidRPr="001D7F71">
          <w:rPr>
            <w:rStyle w:val="Hyperlink"/>
          </w:rPr>
          <w:t>https://www.washingtonpost.com/politics/2020/10/15/does-covid-19-raise-risk-violent-conflict-not-everywhere/</w:t>
        </w:r>
      </w:hyperlink>
      <w:r w:rsidRPr="001D7F71">
        <w:t xml:space="preserve"> EH</w:t>
      </w:r>
    </w:p>
    <w:p w14:paraId="143ECB04" w14:textId="77777777" w:rsidR="00DE7C08" w:rsidRPr="001D7F71" w:rsidRDefault="00DE7C08" w:rsidP="00DE7C08">
      <w:pPr>
        <w:rPr>
          <w:sz w:val="16"/>
        </w:rPr>
      </w:pPr>
      <w:r w:rsidRPr="001D7F71">
        <w:rPr>
          <w:sz w:val="16"/>
        </w:rPr>
        <w:t xml:space="preserve">The situation in Iraq illustrates how the coronavirus threat and policy responses to the pandemic could lead to an increase in violent conflict. But </w:t>
      </w:r>
      <w:r w:rsidRPr="001D7F71">
        <w:rPr>
          <w:rStyle w:val="StyleUnderline"/>
        </w:rPr>
        <w:t xml:space="preserve">elsewhere in the world, </w:t>
      </w:r>
      <w:r w:rsidRPr="001D7F71">
        <w:rPr>
          <w:rStyle w:val="Emphasis"/>
        </w:rPr>
        <w:t xml:space="preserve">researchers who tally </w:t>
      </w:r>
      <w:r w:rsidRPr="001D7F71">
        <w:rPr>
          <w:rStyle w:val="Emphasis"/>
          <w:highlight w:val="green"/>
        </w:rPr>
        <w:t>conflict-event counts</w:t>
      </w:r>
      <w:r w:rsidRPr="001D7F71">
        <w:rPr>
          <w:rStyle w:val="Emphasis"/>
        </w:rPr>
        <w:t xml:space="preserve"> see</w:t>
      </w:r>
      <w:r w:rsidRPr="001D7F71">
        <w:rPr>
          <w:rStyle w:val="StyleUnderline"/>
        </w:rPr>
        <w:t xml:space="preserve"> </w:t>
      </w:r>
      <w:r w:rsidRPr="001D7F71">
        <w:rPr>
          <w:rStyle w:val="Emphasis"/>
          <w:highlight w:val="green"/>
        </w:rPr>
        <w:t>stagnant or</w:t>
      </w:r>
      <w:r w:rsidRPr="001D7F71">
        <w:rPr>
          <w:rStyle w:val="Emphasis"/>
        </w:rPr>
        <w:t xml:space="preserve"> even </w:t>
      </w:r>
      <w:r w:rsidRPr="001D7F71">
        <w:rPr>
          <w:rStyle w:val="Emphasis"/>
          <w:highlight w:val="green"/>
        </w:rPr>
        <w:t>falling</w:t>
      </w:r>
      <w:r w:rsidRPr="001D7F71">
        <w:rPr>
          <w:rStyle w:val="Emphasis"/>
        </w:rPr>
        <w:t xml:space="preserve"> numbers</w:t>
      </w:r>
      <w:r w:rsidRPr="001D7F71">
        <w:rPr>
          <w:rStyle w:val="StyleUnderline"/>
        </w:rPr>
        <w:t>.</w:t>
      </w:r>
      <w:r w:rsidRPr="001D7F71">
        <w:rPr>
          <w:sz w:val="16"/>
        </w:rPr>
        <w:t xml:space="preserve"> And </w:t>
      </w:r>
      <w:r w:rsidRPr="001D7F71">
        <w:rPr>
          <w:rStyle w:val="StyleUnderline"/>
        </w:rPr>
        <w:t>in some countries</w:t>
      </w:r>
      <w:r w:rsidRPr="001D7F71">
        <w:rPr>
          <w:sz w:val="16"/>
        </w:rPr>
        <w:t xml:space="preserve">, </w:t>
      </w:r>
      <w:r w:rsidRPr="001D7F71">
        <w:rPr>
          <w:rStyle w:val="Emphasis"/>
          <w:highlight w:val="green"/>
        </w:rPr>
        <w:t>conflict trends don’t</w:t>
      </w:r>
      <w:r w:rsidRPr="001D7F71">
        <w:rPr>
          <w:rStyle w:val="Emphasis"/>
        </w:rPr>
        <w:t xml:space="preserve"> appear to be </w:t>
      </w:r>
      <w:r w:rsidRPr="001D7F71">
        <w:rPr>
          <w:rStyle w:val="Emphasis"/>
          <w:highlight w:val="green"/>
        </w:rPr>
        <w:t>respond</w:t>
      </w:r>
      <w:r w:rsidRPr="001D7F71">
        <w:rPr>
          <w:rStyle w:val="Emphasis"/>
        </w:rPr>
        <w:t xml:space="preserve">ing </w:t>
      </w:r>
      <w:r w:rsidRPr="001D7F71">
        <w:rPr>
          <w:rStyle w:val="Emphasis"/>
          <w:highlight w:val="green"/>
        </w:rPr>
        <w:t>to covid</w:t>
      </w:r>
      <w:r w:rsidRPr="001D7F71">
        <w:rPr>
          <w:sz w:val="16"/>
        </w:rPr>
        <w:t xml:space="preserve">-19 </w:t>
      </w:r>
      <w:r w:rsidRPr="001D7F71">
        <w:rPr>
          <w:rStyle w:val="Emphasis"/>
          <w:highlight w:val="green"/>
        </w:rPr>
        <w:t>at all</w:t>
      </w:r>
      <w:r w:rsidRPr="001D7F71">
        <w:rPr>
          <w:sz w:val="16"/>
        </w:rPr>
        <w:t xml:space="preserve">. My research with Jeff </w:t>
      </w:r>
      <w:proofErr w:type="spellStart"/>
      <w:r w:rsidRPr="001D7F71">
        <w:rPr>
          <w:sz w:val="16"/>
        </w:rPr>
        <w:t>Bloem</w:t>
      </w:r>
      <w:proofErr w:type="spellEnd"/>
      <w:r w:rsidRPr="001D7F71">
        <w:rPr>
          <w:sz w:val="16"/>
        </w:rPr>
        <w:t xml:space="preserve"> documents considerable differences in the frequency of conflict events across several countries in recent months. Our findings suggest that the </w:t>
      </w:r>
      <w:r w:rsidRPr="001D7F71">
        <w:rPr>
          <w:rStyle w:val="StyleUnderline"/>
        </w:rPr>
        <w:t xml:space="preserve">pandemic-conflict </w:t>
      </w:r>
      <w:r w:rsidRPr="001D7F71">
        <w:rPr>
          <w:rStyle w:val="StyleUnderline"/>
          <w:highlight w:val="green"/>
        </w:rPr>
        <w:t>relationship</w:t>
      </w:r>
      <w:r w:rsidRPr="001D7F71">
        <w:rPr>
          <w:sz w:val="16"/>
        </w:rPr>
        <w:t xml:space="preserve"> seen </w:t>
      </w:r>
      <w:r w:rsidRPr="001D7F71">
        <w:rPr>
          <w:rStyle w:val="StyleUnderline"/>
          <w:highlight w:val="green"/>
        </w:rPr>
        <w:t>in Iraq</w:t>
      </w:r>
      <w:r w:rsidRPr="001D7F71">
        <w:rPr>
          <w:rStyle w:val="StyleUnderline"/>
        </w:rPr>
        <w:t xml:space="preserve"> does</w:t>
      </w:r>
      <w:r w:rsidRPr="001D7F71">
        <w:rPr>
          <w:sz w:val="16"/>
        </w:rPr>
        <w:t xml:space="preserve"> </w:t>
      </w:r>
      <w:r w:rsidRPr="001D7F71">
        <w:rPr>
          <w:rStyle w:val="Emphasis"/>
          <w:highlight w:val="green"/>
        </w:rPr>
        <w:t>not</w:t>
      </w:r>
      <w:r w:rsidRPr="001D7F71">
        <w:rPr>
          <w:rStyle w:val="Emphasis"/>
        </w:rPr>
        <w:t xml:space="preserve"> appear to exist </w:t>
      </w:r>
      <w:r w:rsidRPr="001D7F71">
        <w:rPr>
          <w:rStyle w:val="Emphasis"/>
          <w:highlight w:val="green"/>
        </w:rPr>
        <w:t>in</w:t>
      </w:r>
      <w:r w:rsidRPr="001D7F71">
        <w:rPr>
          <w:rStyle w:val="Emphasis"/>
        </w:rPr>
        <w:t xml:space="preserve"> many </w:t>
      </w:r>
      <w:r w:rsidRPr="001D7F71">
        <w:rPr>
          <w:rStyle w:val="Emphasis"/>
          <w:highlight w:val="green"/>
        </w:rPr>
        <w:t>other countries</w:t>
      </w:r>
      <w:r w:rsidRPr="001D7F71">
        <w:rPr>
          <w:rStyle w:val="Emphasis"/>
        </w:rPr>
        <w:t>.</w:t>
      </w:r>
      <w:r w:rsidRPr="001D7F71">
        <w:rPr>
          <w:sz w:val="16"/>
        </w:rPr>
        <w:t xml:space="preserve"> How we did our research We </w:t>
      </w:r>
      <w:r w:rsidRPr="001D7F71">
        <w:rPr>
          <w:rStyle w:val="StyleUnderline"/>
        </w:rPr>
        <w:t>used</w:t>
      </w:r>
      <w:r w:rsidRPr="001D7F71">
        <w:rPr>
          <w:sz w:val="16"/>
        </w:rPr>
        <w:t xml:space="preserve"> the Armed Conflict Location and Event Data (</w:t>
      </w:r>
      <w:r w:rsidRPr="001D7F71">
        <w:rPr>
          <w:rStyle w:val="Emphasis"/>
          <w:highlight w:val="green"/>
        </w:rPr>
        <w:t>ACLED</w:t>
      </w:r>
      <w:r w:rsidRPr="001D7F71">
        <w:rPr>
          <w:sz w:val="16"/>
        </w:rPr>
        <w:t xml:space="preserve">), a </w:t>
      </w:r>
      <w:r w:rsidRPr="001D7F71">
        <w:rPr>
          <w:rStyle w:val="StyleUnderline"/>
          <w:highlight w:val="green"/>
        </w:rPr>
        <w:t>database</w:t>
      </w:r>
      <w:r w:rsidRPr="001D7F71">
        <w:rPr>
          <w:rStyle w:val="StyleUnderline"/>
        </w:rPr>
        <w:t xml:space="preserve"> that </w:t>
      </w:r>
      <w:r w:rsidRPr="001D7F71">
        <w:rPr>
          <w:rStyle w:val="StyleUnderline"/>
          <w:highlight w:val="green"/>
        </w:rPr>
        <w:t>counts</w:t>
      </w:r>
      <w:r w:rsidRPr="001D7F71">
        <w:rPr>
          <w:rStyle w:val="StyleUnderline"/>
        </w:rPr>
        <w:t xml:space="preserve"> the number of conflict </w:t>
      </w:r>
      <w:r w:rsidRPr="001D7F71">
        <w:rPr>
          <w:rStyle w:val="StyleUnderline"/>
          <w:highlight w:val="green"/>
        </w:rPr>
        <w:t>events</w:t>
      </w:r>
      <w:r w:rsidRPr="001D7F71">
        <w:rPr>
          <w:rStyle w:val="StyleUnderline"/>
        </w:rPr>
        <w:t xml:space="preserve"> daily around the world</w:t>
      </w:r>
      <w:r w:rsidRPr="001D7F71">
        <w:rPr>
          <w:sz w:val="16"/>
        </w:rPr>
        <w:t xml:space="preserve">. For 2019 and 2020, ACLED includes more than 100 countries in Africa, Asia, Latin America and Eastern Europe — and tracks three categories of violent conflict: battles, violence against civilians and explosions/remote violence. We </w:t>
      </w:r>
      <w:r w:rsidRPr="001D7F71">
        <w:rPr>
          <w:rStyle w:val="StyleUnderline"/>
        </w:rPr>
        <w:t>examine trends in the number of conflict events over time.</w:t>
      </w:r>
      <w:r w:rsidRPr="001D7F71">
        <w:rPr>
          <w:sz w:val="16"/>
        </w:rPr>
        <w:t xml:space="preserve"> To see whether the trend changes in response to covid-19, we look at what happened after the World Health Organization declared a global pandemic (March 11) or the country declared a lockdown. The </w:t>
      </w:r>
      <w:r w:rsidRPr="001D7F71">
        <w:rPr>
          <w:rStyle w:val="Emphasis"/>
          <w:highlight w:val="green"/>
        </w:rPr>
        <w:t>relationship</w:t>
      </w:r>
      <w:r w:rsidRPr="001D7F71">
        <w:rPr>
          <w:rStyle w:val="Emphasis"/>
        </w:rPr>
        <w:t xml:space="preserve"> </w:t>
      </w:r>
      <w:r w:rsidRPr="001D7F71">
        <w:rPr>
          <w:rStyle w:val="Emphasis"/>
          <w:highlight w:val="green"/>
        </w:rPr>
        <w:t>between pandemics and conflict</w:t>
      </w:r>
      <w:r w:rsidRPr="001D7F71">
        <w:rPr>
          <w:rStyle w:val="Emphasis"/>
        </w:rPr>
        <w:t xml:space="preserve"> is theoretically </w:t>
      </w:r>
      <w:r w:rsidRPr="001D7F71">
        <w:rPr>
          <w:rStyle w:val="Emphasis"/>
          <w:highlight w:val="green"/>
        </w:rPr>
        <w:t>unclear</w:t>
      </w:r>
      <w:r w:rsidRPr="001D7F71">
        <w:rPr>
          <w:rStyle w:val="Emphasis"/>
        </w:rPr>
        <w:t>.</w:t>
      </w:r>
      <w:r w:rsidRPr="001D7F71">
        <w:rPr>
          <w:sz w:val="16"/>
        </w:rPr>
        <w:t xml:space="preserve"> In some countries, job losses from the covid-19 pandemic mean people have fewer income-generating options — that can make participation in violence seem a more viable alternative. But </w:t>
      </w:r>
      <w:r w:rsidRPr="001D7F71">
        <w:rPr>
          <w:rStyle w:val="StyleUnderline"/>
        </w:rPr>
        <w:t xml:space="preserve">if market disruptions and reduced global demand are driving down the value of natural resources such as oil wells, then we may see less conflict over control of such resources. </w:t>
      </w:r>
      <w:r w:rsidRPr="001D7F71">
        <w:rPr>
          <w:sz w:val="16"/>
        </w:rPr>
        <w:t xml:space="preserve">We then conducted </w:t>
      </w:r>
      <w:r w:rsidRPr="001D7F71">
        <w:rPr>
          <w:rStyle w:val="Emphasis"/>
        </w:rPr>
        <w:t>case studies</w:t>
      </w:r>
      <w:r w:rsidRPr="001D7F71">
        <w:rPr>
          <w:sz w:val="16"/>
        </w:rPr>
        <w:t xml:space="preserve"> based </w:t>
      </w:r>
      <w:r w:rsidRPr="001D7F71">
        <w:rPr>
          <w:rStyle w:val="Emphasis"/>
        </w:rPr>
        <w:t>on</w:t>
      </w:r>
      <w:r w:rsidRPr="001D7F71">
        <w:rPr>
          <w:sz w:val="16"/>
        </w:rPr>
        <w:t xml:space="preserve"> our </w:t>
      </w:r>
      <w:r w:rsidRPr="001D7F71">
        <w:rPr>
          <w:rStyle w:val="Emphasis"/>
        </w:rPr>
        <w:t>knowledge of countries with high rates of violent conflict before covid</w:t>
      </w:r>
      <w:r w:rsidRPr="001D7F71">
        <w:rPr>
          <w:sz w:val="16"/>
        </w:rPr>
        <w:t xml:space="preserve">-19. These </w:t>
      </w:r>
      <w:r w:rsidRPr="001D7F71">
        <w:rPr>
          <w:rStyle w:val="StyleUnderline"/>
        </w:rPr>
        <w:t>include countries with active civil wars</w:t>
      </w:r>
      <w:r w:rsidRPr="001D7F71">
        <w:rPr>
          <w:sz w:val="16"/>
        </w:rPr>
        <w:t xml:space="preserve"> (such as Syria) as well as countries with </w:t>
      </w:r>
      <w:r w:rsidRPr="001D7F71">
        <w:rPr>
          <w:rStyle w:val="StyleUnderline"/>
        </w:rPr>
        <w:t>violent militia groups</w:t>
      </w:r>
      <w:r w:rsidRPr="001D7F71">
        <w:rPr>
          <w:sz w:val="16"/>
        </w:rPr>
        <w:t xml:space="preserve"> (such as the Philippines). </w:t>
      </w:r>
      <w:r w:rsidRPr="001D7F71">
        <w:rPr>
          <w:rStyle w:val="Emphasis"/>
        </w:rPr>
        <w:t xml:space="preserve">Conflict during the coronavirus pandemic varies greatly Worldwide, we </w:t>
      </w:r>
      <w:r w:rsidRPr="001D7F71">
        <w:rPr>
          <w:rStyle w:val="Emphasis"/>
          <w:highlight w:val="green"/>
        </w:rPr>
        <w:t>didn’t observe</w:t>
      </w:r>
      <w:r w:rsidRPr="001D7F71">
        <w:rPr>
          <w:rStyle w:val="Emphasis"/>
        </w:rPr>
        <w:t xml:space="preserve"> an </w:t>
      </w:r>
      <w:r w:rsidRPr="001D7F71">
        <w:rPr>
          <w:rStyle w:val="Emphasis"/>
          <w:highlight w:val="green"/>
        </w:rPr>
        <w:t>increase in</w:t>
      </w:r>
      <w:r w:rsidRPr="001D7F71">
        <w:rPr>
          <w:rStyle w:val="Emphasis"/>
        </w:rPr>
        <w:t xml:space="preserve"> violent </w:t>
      </w:r>
      <w:r w:rsidRPr="001D7F71">
        <w:rPr>
          <w:rStyle w:val="Emphasis"/>
          <w:highlight w:val="green"/>
        </w:rPr>
        <w:t>conflict</w:t>
      </w:r>
      <w:r w:rsidRPr="001D7F71">
        <w:rPr>
          <w:rStyle w:val="Emphasis"/>
        </w:rPr>
        <w:t>.</w:t>
      </w:r>
      <w:r w:rsidRPr="001D7F71">
        <w:rPr>
          <w:sz w:val="16"/>
        </w:rPr>
        <w:t xml:space="preserve"> </w:t>
      </w:r>
      <w:r w:rsidRPr="001D7F71">
        <w:rPr>
          <w:rStyle w:val="Emphasis"/>
          <w:highlight w:val="green"/>
        </w:rPr>
        <w:t>If anything</w:t>
      </w:r>
      <w:r w:rsidRPr="001D7F71">
        <w:rPr>
          <w:rStyle w:val="Emphasis"/>
        </w:rPr>
        <w:t>, conflict</w:t>
      </w:r>
      <w:r w:rsidRPr="001D7F71">
        <w:rPr>
          <w:rStyle w:val="Emphasis"/>
          <w:sz w:val="24"/>
          <w:szCs w:val="24"/>
        </w:rPr>
        <w:t xml:space="preserve"> </w:t>
      </w:r>
      <w:r w:rsidRPr="001D7F71">
        <w:rPr>
          <w:rStyle w:val="Emphasis"/>
        </w:rPr>
        <w:t xml:space="preserve">has </w:t>
      </w:r>
      <w:r w:rsidRPr="001D7F71">
        <w:rPr>
          <w:rStyle w:val="Emphasis"/>
          <w:sz w:val="24"/>
          <w:szCs w:val="24"/>
          <w:highlight w:val="green"/>
        </w:rPr>
        <w:t>decreased</w:t>
      </w:r>
      <w:r w:rsidRPr="001D7F71">
        <w:rPr>
          <w:sz w:val="16"/>
        </w:rPr>
        <w:t xml:space="preserve">, as the figure below shows. </w:t>
      </w:r>
    </w:p>
    <w:p w14:paraId="47FF0B67" w14:textId="77777777" w:rsidR="00DE7C08" w:rsidRPr="001D7F71" w:rsidRDefault="00DE7C08" w:rsidP="00DE7C08">
      <w:r w:rsidRPr="001D7F71">
        <w:rPr>
          <w:noProof/>
        </w:rPr>
        <w:drawing>
          <wp:inline distT="0" distB="0" distL="0" distR="0" wp14:anchorId="658E35D4" wp14:editId="1BB3EA6C">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1"/>
                    <a:stretch>
                      <a:fillRect/>
                    </a:stretch>
                  </pic:blipFill>
                  <pic:spPr>
                    <a:xfrm>
                      <a:off x="0" y="0"/>
                      <a:ext cx="2397794" cy="1335016"/>
                    </a:xfrm>
                    <a:prstGeom prst="rect">
                      <a:avLst/>
                    </a:prstGeom>
                  </pic:spPr>
                </pic:pic>
              </a:graphicData>
            </a:graphic>
          </wp:inline>
        </w:drawing>
      </w:r>
    </w:p>
    <w:p w14:paraId="1E655C0A" w14:textId="77777777" w:rsidR="00DE7C08" w:rsidRDefault="00DE7C08" w:rsidP="00DE7C08">
      <w:pPr>
        <w:rPr>
          <w:sz w:val="16"/>
        </w:rPr>
      </w:pPr>
      <w:r w:rsidRPr="001D7F71">
        <w:rPr>
          <w:rStyle w:val="Emphasis"/>
        </w:rPr>
        <w:t xml:space="preserve">Violent </w:t>
      </w:r>
      <w:r w:rsidRPr="001D7F71">
        <w:rPr>
          <w:rStyle w:val="Emphasis"/>
          <w:highlight w:val="green"/>
        </w:rPr>
        <w:t>conflict</w:t>
      </w:r>
      <w:r w:rsidRPr="001D7F71">
        <w:rPr>
          <w:rStyle w:val="StyleUnderline"/>
        </w:rPr>
        <w:t xml:space="preserve"> between </w:t>
      </w:r>
      <w:r w:rsidRPr="001D7F71">
        <w:rPr>
          <w:rStyle w:val="StyleUnderline"/>
          <w:highlight w:val="green"/>
        </w:rPr>
        <w:t>March and August</w:t>
      </w:r>
      <w:r w:rsidRPr="001D7F71">
        <w:rPr>
          <w:sz w:val="16"/>
          <w:highlight w:val="green"/>
        </w:rPr>
        <w:t xml:space="preserve"> </w:t>
      </w:r>
      <w:r w:rsidRPr="001D7F71">
        <w:rPr>
          <w:rStyle w:val="Emphasis"/>
          <w:highlight w:val="green"/>
        </w:rPr>
        <w:t>2020</w:t>
      </w:r>
      <w:r w:rsidRPr="001D7F71">
        <w:rPr>
          <w:sz w:val="16"/>
        </w:rPr>
        <w:t xml:space="preserve"> was </w:t>
      </w:r>
      <w:r w:rsidRPr="001D7F71">
        <w:rPr>
          <w:rStyle w:val="Emphasis"/>
          <w:highlight w:val="green"/>
        </w:rPr>
        <w:t>23 percent lower</w:t>
      </w:r>
      <w:r w:rsidRPr="001D7F71">
        <w:rPr>
          <w:sz w:val="16"/>
          <w:highlight w:val="green"/>
        </w:rPr>
        <w:t xml:space="preserve"> </w:t>
      </w:r>
      <w:r w:rsidRPr="001D7F71">
        <w:rPr>
          <w:rStyle w:val="Emphasis"/>
          <w:highlight w:val="green"/>
        </w:rPr>
        <w:t>than</w:t>
      </w:r>
      <w:r w:rsidRPr="001D7F71">
        <w:rPr>
          <w:rStyle w:val="Emphasis"/>
        </w:rPr>
        <w:t xml:space="preserve"> violent conflict during the same period in </w:t>
      </w:r>
      <w:r w:rsidRPr="001D7F71">
        <w:rPr>
          <w:rStyle w:val="Emphasis"/>
          <w:highlight w:val="green"/>
        </w:rPr>
        <w:t>2019</w:t>
      </w:r>
      <w:r w:rsidRPr="001D7F71">
        <w:rPr>
          <w:sz w:val="16"/>
        </w:rPr>
        <w:t xml:space="preserve">. Comparing these time periods, </w:t>
      </w:r>
      <w:r w:rsidRPr="001D7F71">
        <w:rPr>
          <w:rStyle w:val="Emphasis"/>
          <w:highlight w:val="green"/>
        </w:rPr>
        <w:t>battles</w:t>
      </w:r>
      <w:r w:rsidRPr="001D7F71">
        <w:rPr>
          <w:sz w:val="16"/>
        </w:rPr>
        <w:t xml:space="preserve"> are </w:t>
      </w:r>
      <w:r w:rsidRPr="001D7F71">
        <w:rPr>
          <w:rStyle w:val="Emphasis"/>
          <w:highlight w:val="green"/>
        </w:rPr>
        <w:t>down 20 percent</w:t>
      </w:r>
      <w:r w:rsidRPr="001D7F71">
        <w:rPr>
          <w:sz w:val="16"/>
        </w:rPr>
        <w:t xml:space="preserve"> and </w:t>
      </w:r>
      <w:r w:rsidRPr="001D7F71">
        <w:rPr>
          <w:rStyle w:val="Emphasis"/>
          <w:highlight w:val="green"/>
        </w:rPr>
        <w:t>remote violence</w:t>
      </w:r>
      <w:r w:rsidRPr="001D7F71">
        <w:rPr>
          <w:rStyle w:val="Emphasis"/>
        </w:rPr>
        <w:t xml:space="preserve"> and </w:t>
      </w:r>
      <w:r w:rsidRPr="001D7F71">
        <w:rPr>
          <w:rStyle w:val="Emphasis"/>
          <w:highlight w:val="green"/>
        </w:rPr>
        <w:t>bombings</w:t>
      </w:r>
      <w:r w:rsidRPr="001D7F71">
        <w:rPr>
          <w:rStyle w:val="Emphasis"/>
        </w:rPr>
        <w:t xml:space="preserve"> are </w:t>
      </w:r>
      <w:r w:rsidRPr="001D7F71">
        <w:rPr>
          <w:rStyle w:val="Emphasis"/>
          <w:highlight w:val="green"/>
        </w:rPr>
        <w:t>down 40 percent</w:t>
      </w:r>
      <w:r w:rsidRPr="001D7F71">
        <w:rPr>
          <w:sz w:val="16"/>
        </w:rPr>
        <w:t xml:space="preserve">. But </w:t>
      </w:r>
      <w:r w:rsidRPr="001D7F71">
        <w:rPr>
          <w:rStyle w:val="Emphasis"/>
        </w:rPr>
        <w:t>violence against civilians</w:t>
      </w:r>
      <w:r w:rsidRPr="001D7F71">
        <w:rPr>
          <w:sz w:val="16"/>
        </w:rPr>
        <w:t xml:space="preserve"> — the deliberate attack of unarmed noncombatants by armed groups — </w:t>
      </w:r>
      <w:r w:rsidRPr="001D7F71">
        <w:rPr>
          <w:rStyle w:val="Emphasis"/>
        </w:rPr>
        <w:t>continued at similar rates globally</w:t>
      </w:r>
      <w:r w:rsidRPr="001D7F71">
        <w:rPr>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have to recognize that declines could be driven by events that happened to take place around the same time as the pandemic’s arrival. The same could be true </w:t>
      </w:r>
      <w:r w:rsidRPr="001D7F71">
        <w:rPr>
          <w:rStyle w:val="StyleUnderline"/>
        </w:rPr>
        <w:t>in cases where violent conflict increased</w:t>
      </w:r>
      <w:r w:rsidRPr="001D7F71">
        <w:rPr>
          <w:sz w:val="16"/>
        </w:rPr>
        <w:t xml:space="preserve"> — these </w:t>
      </w:r>
      <w:r w:rsidRPr="001D7F71">
        <w:rPr>
          <w:rStyle w:val="Emphasis"/>
          <w:highlight w:val="green"/>
        </w:rPr>
        <w:t>upticks</w:t>
      </w:r>
      <w:r w:rsidRPr="001D7F71">
        <w:rPr>
          <w:rStyle w:val="Emphasis"/>
        </w:rPr>
        <w:t xml:space="preserve"> in violence</w:t>
      </w:r>
      <w:r w:rsidRPr="001D7F71">
        <w:rPr>
          <w:sz w:val="16"/>
        </w:rPr>
        <w:t xml:space="preserve"> could </w:t>
      </w:r>
      <w:r w:rsidRPr="001D7F71">
        <w:rPr>
          <w:rStyle w:val="Emphasis"/>
          <w:highlight w:val="green"/>
        </w:rPr>
        <w:t>have little to do with covid</w:t>
      </w:r>
      <w:r w:rsidRPr="001D7F71">
        <w:rPr>
          <w:sz w:val="16"/>
        </w:rPr>
        <w:t xml:space="preserve">-19. In the ongoing war </w:t>
      </w:r>
      <w:r w:rsidRPr="001D7F71">
        <w:rPr>
          <w:rStyle w:val="StyleUnderline"/>
        </w:rPr>
        <w:t>between</w:t>
      </w:r>
      <w:r w:rsidRPr="001D7F71">
        <w:rPr>
          <w:sz w:val="16"/>
        </w:rPr>
        <w:t xml:space="preserve"> Libya’s Government of National Accord (</w:t>
      </w:r>
      <w:r w:rsidRPr="001D7F71">
        <w:rPr>
          <w:rStyle w:val="StyleUnderline"/>
        </w:rPr>
        <w:t>GNA</w:t>
      </w:r>
      <w:r w:rsidRPr="001D7F71">
        <w:rPr>
          <w:sz w:val="16"/>
        </w:rPr>
        <w:t xml:space="preserve">) </w:t>
      </w:r>
      <w:r w:rsidRPr="001D7F71">
        <w:rPr>
          <w:rStyle w:val="StyleUnderline"/>
        </w:rPr>
        <w:t>and</w:t>
      </w:r>
      <w:r w:rsidRPr="001D7F71">
        <w:rPr>
          <w:sz w:val="16"/>
        </w:rPr>
        <w:t xml:space="preserve"> the Libyan National Army (</w:t>
      </w:r>
      <w:r w:rsidRPr="001D7F71">
        <w:rPr>
          <w:rStyle w:val="StyleUnderline"/>
        </w:rPr>
        <w:t>LNA</w:t>
      </w:r>
      <w:r w:rsidRPr="001D7F71">
        <w:rPr>
          <w:sz w:val="16"/>
        </w:rPr>
        <w:t xml:space="preserve">), the </w:t>
      </w:r>
      <w:r w:rsidRPr="001D7F71">
        <w:rPr>
          <w:rStyle w:val="StyleUnderline"/>
        </w:rPr>
        <w:t>number</w:t>
      </w:r>
      <w:r w:rsidRPr="001D7F71">
        <w:rPr>
          <w:sz w:val="16"/>
        </w:rPr>
        <w:t xml:space="preserve"> of violent events </w:t>
      </w:r>
      <w:r w:rsidRPr="001D7F71">
        <w:rPr>
          <w:rStyle w:val="StyleUnderline"/>
        </w:rPr>
        <w:t>rose steadily in the first half of 2020</w:t>
      </w:r>
      <w:r w:rsidRPr="001D7F71">
        <w:rPr>
          <w:sz w:val="16"/>
        </w:rPr>
        <w:t xml:space="preserve">. </w:t>
      </w:r>
      <w:r w:rsidRPr="001D7F71">
        <w:rPr>
          <w:rStyle w:val="Emphasis"/>
        </w:rPr>
        <w:t>The trend line does not change at all when Libya started to respond to covid-</w:t>
      </w:r>
      <w:r w:rsidRPr="001D7F71">
        <w:rPr>
          <w:sz w:val="16"/>
        </w:rPr>
        <w:t xml:space="preserve">19 in March. Libya’s </w:t>
      </w:r>
      <w:r w:rsidRPr="001D7F71">
        <w:rPr>
          <w:rStyle w:val="StyleUnderline"/>
        </w:rPr>
        <w:t>daily violent-incident counts began to fall in late spring, which corresponds with the GNA’s successful seizure of critical holdings from the LNA militia</w:t>
      </w:r>
      <w:r w:rsidRPr="001D7F71">
        <w:rPr>
          <w:sz w:val="16"/>
        </w:rPr>
        <w:t xml:space="preserve">. These results suggest that the </w:t>
      </w:r>
      <w:r w:rsidRPr="001D7F71">
        <w:rPr>
          <w:rStyle w:val="Emphasis"/>
        </w:rPr>
        <w:t>GNA and LNA continued their campaigns relatively undeterred by the pandemic</w:t>
      </w:r>
      <w:r w:rsidRPr="001D7F71">
        <w:rPr>
          <w:sz w:val="16"/>
        </w:rPr>
        <w:t xml:space="preserve">. </w:t>
      </w:r>
      <w:r w:rsidRPr="001D7F71">
        <w:rPr>
          <w:rStyle w:val="Emphasis"/>
          <w:highlight w:val="green"/>
        </w:rPr>
        <w:t>Conflict</w:t>
      </w:r>
      <w:r w:rsidRPr="001D7F71">
        <w:rPr>
          <w:rStyle w:val="Emphasis"/>
        </w:rPr>
        <w:t xml:space="preserve"> eventually </w:t>
      </w:r>
      <w:r w:rsidRPr="001D7F71">
        <w:rPr>
          <w:rStyle w:val="Emphasis"/>
          <w:highlight w:val="green"/>
        </w:rPr>
        <w:t>declined</w:t>
      </w:r>
      <w:r w:rsidRPr="001D7F71">
        <w:rPr>
          <w:sz w:val="16"/>
        </w:rPr>
        <w:t xml:space="preserve"> — but this largely reflects the LNA’s retreat. What about </w:t>
      </w:r>
      <w:r w:rsidRPr="001D7F71">
        <w:rPr>
          <w:rStyle w:val="Emphasis"/>
        </w:rPr>
        <w:t>other countries</w:t>
      </w:r>
      <w:r w:rsidRPr="001D7F71">
        <w:rPr>
          <w:sz w:val="16"/>
        </w:rPr>
        <w:t xml:space="preserve">? </w:t>
      </w:r>
      <w:r w:rsidRPr="001D7F71">
        <w:rPr>
          <w:rStyle w:val="StyleUnderline"/>
        </w:rPr>
        <w:t>In places with active rebel groups and militias</w:t>
      </w:r>
      <w:r w:rsidRPr="001D7F71">
        <w:rPr>
          <w:sz w:val="16"/>
        </w:rPr>
        <w:t xml:space="preserve">, such as the Philippines and Iraq, we find </w:t>
      </w:r>
      <w:r w:rsidRPr="001D7F71">
        <w:rPr>
          <w:rStyle w:val="Emphasis"/>
        </w:rPr>
        <w:t>mixed results</w:t>
      </w:r>
      <w:r w:rsidRPr="001D7F71">
        <w:rPr>
          <w:sz w:val="16"/>
        </w:rPr>
        <w:t xml:space="preserve">. Reports from both countries suggest that </w:t>
      </w:r>
      <w:r w:rsidRPr="001D7F71">
        <w:rPr>
          <w:rStyle w:val="Emphasis"/>
        </w:rPr>
        <w:t>rebel groups</w:t>
      </w:r>
      <w:r w:rsidRPr="001D7F71">
        <w:rPr>
          <w:sz w:val="16"/>
        </w:rPr>
        <w:t xml:space="preserve"> and government officials (in the Philippines, but not Iraq) are increasing attacks to take advantage of the opportunities in the covid-19 climate. We see </w:t>
      </w:r>
      <w:r w:rsidRPr="001D7F71">
        <w:rPr>
          <w:rStyle w:val="Emphasis"/>
        </w:rPr>
        <w:t>little if any change in the number of violent-conflict events per day in the Philippines</w:t>
      </w:r>
      <w:r w:rsidRPr="001D7F71">
        <w:rPr>
          <w:sz w:val="16"/>
        </w:rPr>
        <w:t xml:space="preserve">. But we do see evidence of </w:t>
      </w:r>
      <w:r w:rsidRPr="001D7F71">
        <w:rPr>
          <w:rStyle w:val="StyleUnderline"/>
        </w:rPr>
        <w:t>escalating conflict in Iraq</w:t>
      </w:r>
      <w:r w:rsidRPr="001D7F71">
        <w:rPr>
          <w:sz w:val="16"/>
        </w:rPr>
        <w:t xml:space="preserve"> (see figure), much of it </w:t>
      </w:r>
      <w:r w:rsidRPr="001D7F71">
        <w:rPr>
          <w:rStyle w:val="Emphasis"/>
        </w:rPr>
        <w:t>attributed to a rise in Islamic State activity</w:t>
      </w:r>
      <w:r w:rsidRPr="001D7F71">
        <w:rPr>
          <w:sz w:val="16"/>
        </w:rPr>
        <w:t xml:space="preserve">. What happens in the Philippines is not an exception. While </w:t>
      </w:r>
      <w:r w:rsidRPr="001D7F71">
        <w:rPr>
          <w:rStyle w:val="StyleUnderline"/>
        </w:rPr>
        <w:t>violent conflict rose in Nigeria</w:t>
      </w:r>
      <w:r w:rsidRPr="001D7F71">
        <w:rPr>
          <w:sz w:val="16"/>
        </w:rPr>
        <w:t xml:space="preserve"> for some time, </w:t>
      </w:r>
      <w:r w:rsidRPr="001D7F71">
        <w:rPr>
          <w:rStyle w:val="Emphasis"/>
        </w:rPr>
        <w:t>trends are relatively unchanged in Somalia and Congo</w:t>
      </w:r>
      <w:r w:rsidRPr="001D7F71">
        <w:rPr>
          <w:sz w:val="16"/>
        </w:rPr>
        <w:t>. These mixed outcomes suggest that there’s still much to learn about pandemics and conflict.</w:t>
      </w:r>
    </w:p>
    <w:p w14:paraId="16797BB5" w14:textId="6E346A09" w:rsidR="00DE7C08" w:rsidRDefault="00DE7C08" w:rsidP="00DE7C08">
      <w:pPr>
        <w:pStyle w:val="Heading4"/>
      </w:pPr>
      <w:proofErr w:type="spellStart"/>
      <w:r>
        <w:t>Recna</w:t>
      </w:r>
      <w:proofErr w:type="spellEnd"/>
      <w:r>
        <w:t xml:space="preserve"> is speculative at best, no scenario of how war happens</w:t>
      </w:r>
    </w:p>
    <w:p w14:paraId="4145B1A8" w14:textId="2BCB2865" w:rsidR="00DE7C08" w:rsidRDefault="00DE7C08" w:rsidP="009F0695">
      <w:pPr>
        <w:pStyle w:val="Heading2"/>
      </w:pPr>
      <w:r>
        <w:t>India</w:t>
      </w:r>
    </w:p>
    <w:p w14:paraId="4E125CE1" w14:textId="792AC474" w:rsidR="006D005C" w:rsidRDefault="006D005C" w:rsidP="006D005C">
      <w:pPr>
        <w:pStyle w:val="Heading3"/>
      </w:pPr>
      <w:r>
        <w:t>India</w:t>
      </w:r>
      <w:r>
        <w:t xml:space="preserve"> card</w:t>
      </w:r>
    </w:p>
    <w:p w14:paraId="3181F124" w14:textId="6F738EB2" w:rsidR="006D005C" w:rsidRDefault="006D005C" w:rsidP="006D005C">
      <w:pPr>
        <w:pStyle w:val="Heading4"/>
      </w:pPr>
      <w:r>
        <w:t xml:space="preserve">The </w:t>
      </w:r>
      <w:proofErr w:type="spellStart"/>
      <w:r>
        <w:t>Somos</w:t>
      </w:r>
      <w:proofErr w:type="spellEnd"/>
      <w:r>
        <w:t xml:space="preserve"> card is </w:t>
      </w:r>
      <w:r>
        <w:rPr>
          <w:u w:val="single"/>
        </w:rPr>
        <w:t>not good –</w:t>
      </w:r>
      <w:r>
        <w:rPr>
          <w:i/>
          <w:iCs w:val="0"/>
          <w:u w:val="single"/>
        </w:rPr>
        <w:t xml:space="preserve"> </w:t>
      </w:r>
      <w:r>
        <w:t>three</w:t>
      </w:r>
      <w:r>
        <w:t xml:space="preserve"> points</w:t>
      </w:r>
    </w:p>
    <w:p w14:paraId="610CBDE7" w14:textId="77777777" w:rsidR="006D005C" w:rsidRDefault="006D005C" w:rsidP="006D005C">
      <w:pPr>
        <w:pStyle w:val="Heading4"/>
        <w:numPr>
          <w:ilvl w:val="0"/>
          <w:numId w:val="14"/>
        </w:numPr>
      </w:pPr>
      <w:proofErr w:type="spellStart"/>
      <w:r>
        <w:t>Its</w:t>
      </w:r>
      <w:proofErr w:type="spellEnd"/>
      <w:r>
        <w:t xml:space="preserve"> from December 2020 – </w:t>
      </w:r>
      <w:proofErr w:type="spellStart"/>
      <w:r>
        <w:t>its</w:t>
      </w:r>
      <w:proofErr w:type="spellEnd"/>
      <w:r>
        <w:t xml:space="preserve"> been almost a year since then and conflict </w:t>
      </w:r>
      <w:r>
        <w:rPr>
          <w:u w:val="single"/>
        </w:rPr>
        <w:t xml:space="preserve">has not escalated </w:t>
      </w:r>
      <w:r>
        <w:t xml:space="preserve">– no 1ac articulation of </w:t>
      </w:r>
      <w:proofErr w:type="spellStart"/>
      <w:r>
        <w:t>brightline</w:t>
      </w:r>
      <w:proofErr w:type="spellEnd"/>
      <w:r>
        <w:t xml:space="preserve"> means even if COVID emboldens insurgents in Kashmir, those conflicts </w:t>
      </w:r>
      <w:r>
        <w:rPr>
          <w:u w:val="single"/>
        </w:rPr>
        <w:t xml:space="preserve">do not escalate </w:t>
      </w:r>
      <w:r>
        <w:t>because their evidence says it was happening in December.</w:t>
      </w:r>
    </w:p>
    <w:p w14:paraId="40DE403A" w14:textId="77777777" w:rsidR="006D005C" w:rsidRDefault="006D005C" w:rsidP="006D005C">
      <w:pPr>
        <w:pStyle w:val="Heading4"/>
        <w:numPr>
          <w:ilvl w:val="0"/>
          <w:numId w:val="14"/>
        </w:numPr>
      </w:pPr>
      <w:r>
        <w:t xml:space="preserve"> “some evidence that Pakistan sponsors insurgents” is not a link for escalation because Pakistan has been sponsoring insurgents in Kashmir for twenty years and its never come near escalating – their evidence straight up does not say that insurgency in Kashmir is increasing as a result of the pandemic.</w:t>
      </w:r>
    </w:p>
    <w:p w14:paraId="2535048E" w14:textId="77735A20" w:rsidR="006D005C" w:rsidRDefault="006D005C" w:rsidP="006D005C">
      <w:pPr>
        <w:pStyle w:val="Heading4"/>
        <w:numPr>
          <w:ilvl w:val="0"/>
          <w:numId w:val="14"/>
        </w:numPr>
      </w:pPr>
      <w:r>
        <w:t xml:space="preserve">The Howell evidence isn’t specific to </w:t>
      </w:r>
      <w:proofErr w:type="spellStart"/>
      <w:r>
        <w:t>indopak</w:t>
      </w:r>
      <w:proofErr w:type="spellEnd"/>
      <w:r>
        <w:t xml:space="preserve"> and has no scenarios – where would Modi divert? What risker behavior will Modi or Pakistan pursue? No articulation of any of this means our defense is more specific and econ decline doesn’t escalate.</w:t>
      </w:r>
    </w:p>
    <w:p w14:paraId="7DFC720E" w14:textId="77777777" w:rsidR="006D005C" w:rsidRDefault="006D005C" w:rsidP="006D005C">
      <w:pPr>
        <w:pStyle w:val="Heading4"/>
      </w:pPr>
    </w:p>
    <w:p w14:paraId="58B0854F" w14:textId="77777777" w:rsidR="006D005C" w:rsidRDefault="006D005C" w:rsidP="006D005C">
      <w:pPr>
        <w:pStyle w:val="Heading4"/>
      </w:pPr>
      <w:r>
        <w:t xml:space="preserve">Toon evidence – it doesn’t warrant escalation – all it says is that the presence of nuclear weapons means the conflict could go nuclear which isn’t an internal link – even if China draw in happens they haven’t read evidence that indicates that would go nuclear – there are no lines about </w:t>
      </w:r>
      <w:proofErr w:type="spellStart"/>
      <w:r>
        <w:t>miscalc</w:t>
      </w:r>
      <w:proofErr w:type="spellEnd"/>
      <w:r>
        <w:t xml:space="preserve"> or first strike, which means the only impact to this scenario is a vague “increased risk of nuclear war” which we’ve said should have happened already </w:t>
      </w:r>
    </w:p>
    <w:p w14:paraId="06F71C37" w14:textId="77777777" w:rsidR="006D005C" w:rsidRPr="00EA1102" w:rsidRDefault="006D005C" w:rsidP="006D005C"/>
    <w:p w14:paraId="2BD9655D" w14:textId="77777777" w:rsidR="006D005C" w:rsidRPr="006D005C" w:rsidRDefault="006D005C" w:rsidP="006D005C"/>
    <w:p w14:paraId="3B7CEDFD" w14:textId="514564AF" w:rsidR="00DE7C08" w:rsidRPr="00936A1B" w:rsidRDefault="00DE7C08" w:rsidP="00DE7C08">
      <w:pPr>
        <w:pStyle w:val="Heading3"/>
      </w:pPr>
      <w:r>
        <w:t xml:space="preserve">Indo </w:t>
      </w:r>
      <w:proofErr w:type="spellStart"/>
      <w:r>
        <w:t>pak</w:t>
      </w:r>
      <w:proofErr w:type="spellEnd"/>
    </w:p>
    <w:p w14:paraId="42C2CA2B" w14:textId="77777777" w:rsidR="00DE7C08" w:rsidRPr="00344AF5" w:rsidRDefault="00DE7C08" w:rsidP="00DE7C08">
      <w:pPr>
        <w:pStyle w:val="Heading4"/>
        <w:rPr>
          <w:rFonts w:cs="Arial"/>
        </w:rPr>
      </w:pPr>
      <w:r w:rsidRPr="00344AF5">
        <w:rPr>
          <w:rFonts w:cs="Arial"/>
          <w:i/>
          <w:u w:val="single"/>
        </w:rPr>
        <w:t>Zero risk</w:t>
      </w:r>
      <w:r w:rsidRPr="00344AF5">
        <w:rPr>
          <w:rFonts w:cs="Arial"/>
        </w:rPr>
        <w:t xml:space="preserve"> of India-Pakistan conflict---</w:t>
      </w:r>
      <w:r w:rsidRPr="00344AF5">
        <w:rPr>
          <w:rFonts w:cs="Arial"/>
          <w:i/>
          <w:u w:val="single"/>
        </w:rPr>
        <w:t>deterrence</w:t>
      </w:r>
      <w:r>
        <w:rPr>
          <w:rFonts w:cs="Arial"/>
        </w:rPr>
        <w:t>.</w:t>
      </w:r>
    </w:p>
    <w:p w14:paraId="45D2A37F" w14:textId="77777777" w:rsidR="00DE7C08" w:rsidRPr="00344AF5" w:rsidRDefault="00DE7C08" w:rsidP="00DE7C08">
      <w:r w:rsidRPr="00344AF5">
        <w:t xml:space="preserve">S. Paul </w:t>
      </w:r>
      <w:proofErr w:type="spellStart"/>
      <w:r w:rsidRPr="00344AF5">
        <w:rPr>
          <w:rStyle w:val="Style13ptBold"/>
        </w:rPr>
        <w:t>Kapur</w:t>
      </w:r>
      <w:proofErr w:type="spellEnd"/>
      <w:r w:rsidRPr="00344AF5">
        <w:rPr>
          <w:rStyle w:val="Style13ptBold"/>
        </w:rPr>
        <w:t xml:space="preserve"> &amp;</w:t>
      </w:r>
      <w:r w:rsidRPr="00344AF5">
        <w:t xml:space="preserve"> </w:t>
      </w:r>
      <w:proofErr w:type="spellStart"/>
      <w:r w:rsidRPr="00344AF5">
        <w:t>Sumit</w:t>
      </w:r>
      <w:proofErr w:type="spellEnd"/>
      <w:r w:rsidRPr="00344AF5">
        <w:t xml:space="preserve"> </w:t>
      </w:r>
      <w:proofErr w:type="spellStart"/>
      <w:r w:rsidRPr="00344AF5">
        <w:rPr>
          <w:rStyle w:val="Style13ptBold"/>
        </w:rPr>
        <w:t>Ganguly</w:t>
      </w:r>
      <w:proofErr w:type="spellEnd"/>
      <w:r w:rsidRPr="00344AF5">
        <w:rPr>
          <w:rStyle w:val="Style13ptBold"/>
        </w:rPr>
        <w:t xml:space="preserve"> 16</w:t>
      </w:r>
      <w:r w:rsidRPr="00344AF5">
        <w:t>, Professor in the Department of National Security Affairs at the U.S. Naval Postgraduate School, Affiliate at Stanford University’s Center for International Security and Cooperation, and a Visiting Fellow at the Observer Research Foundation in New Delhi AND Professor of Political Science at University of Indiana-Bloomington, “India, Pakistan and the Unlikely Dream of a Nuclear-Free South Asia,” Global Nuclear Disarmament: Strategic, Political, and Regional Perspectives, edited by Nik Hynek &amp; Michal Smetana, pp. 273-274, Google Books</w:t>
      </w:r>
    </w:p>
    <w:p w14:paraId="3CD70ABD" w14:textId="16699E8C" w:rsidR="00DE7C08" w:rsidRDefault="00DE7C08" w:rsidP="00DE7C08">
      <w:pPr>
        <w:rPr>
          <w:sz w:val="16"/>
          <w:szCs w:val="20"/>
        </w:rPr>
      </w:pPr>
      <w:r w:rsidRPr="00344AF5">
        <w:rPr>
          <w:sz w:val="16"/>
          <w:szCs w:val="20"/>
        </w:rPr>
        <w:t xml:space="preserve">This minimalist approach is changing, however. Today, </w:t>
      </w:r>
      <w:r w:rsidRPr="000C2469">
        <w:rPr>
          <w:szCs w:val="20"/>
          <w:u w:val="single"/>
        </w:rPr>
        <w:t>India is increasing</w:t>
      </w:r>
      <w:r w:rsidRPr="00344AF5">
        <w:rPr>
          <w:szCs w:val="20"/>
          <w:u w:val="single"/>
        </w:rPr>
        <w:t xml:space="preserve"> all aspects of its </w:t>
      </w:r>
      <w:r w:rsidRPr="000C2469">
        <w:rPr>
          <w:szCs w:val="20"/>
          <w:u w:val="single"/>
        </w:rPr>
        <w:t>nuclear</w:t>
      </w:r>
      <w:r w:rsidRPr="00344AF5">
        <w:rPr>
          <w:szCs w:val="20"/>
          <w:u w:val="single"/>
        </w:rPr>
        <w:t xml:space="preserve"> weapons </w:t>
      </w:r>
      <w:r w:rsidRPr="000C2469">
        <w:rPr>
          <w:szCs w:val="20"/>
          <w:u w:val="single"/>
        </w:rPr>
        <w:t>capability</w:t>
      </w:r>
      <w:r w:rsidRPr="00344AF5">
        <w:rPr>
          <w:sz w:val="16"/>
          <w:szCs w:val="20"/>
        </w:rPr>
        <w:t xml:space="preserve">. For example, </w:t>
      </w:r>
      <w:r w:rsidRPr="00344AF5">
        <w:rPr>
          <w:szCs w:val="20"/>
          <w:u w:val="single"/>
        </w:rPr>
        <w:t>India is expanding fissile material production</w:t>
      </w:r>
      <w:r w:rsidRPr="00344AF5">
        <w:rPr>
          <w:sz w:val="16"/>
          <w:szCs w:val="20"/>
        </w:rPr>
        <w:t xml:space="preserve">: India and Pakistan are the only countries in the world that are currently believed to be doing so (Crail 2011). </w:t>
      </w:r>
      <w:r w:rsidRPr="00344AF5">
        <w:rPr>
          <w:szCs w:val="20"/>
          <w:u w:val="single"/>
        </w:rPr>
        <w:t>India</w:t>
      </w:r>
      <w:r w:rsidRPr="00344AF5">
        <w:rPr>
          <w:sz w:val="16"/>
          <w:szCs w:val="20"/>
        </w:rPr>
        <w:t xml:space="preserve"> probably possesses enough weapons-grade plutonium to produce 100—130 nuclear warheads. It </w:t>
      </w:r>
      <w:r w:rsidRPr="00344AF5">
        <w:rPr>
          <w:szCs w:val="20"/>
          <w:u w:val="single"/>
        </w:rPr>
        <w:t>is increasing its production capacity with projects such as an unsafeguarded fast breeder reactor</w:t>
      </w:r>
      <w:r w:rsidRPr="00344AF5">
        <w:rPr>
          <w:sz w:val="16"/>
          <w:szCs w:val="20"/>
        </w:rPr>
        <w:t xml:space="preserve"> under construction near </w:t>
      </w:r>
      <w:proofErr w:type="spellStart"/>
      <w:r w:rsidRPr="00344AF5">
        <w:rPr>
          <w:sz w:val="16"/>
          <w:szCs w:val="20"/>
        </w:rPr>
        <w:t>Kalpakkam</w:t>
      </w:r>
      <w:proofErr w:type="spellEnd"/>
      <w:r w:rsidRPr="00344AF5">
        <w:rPr>
          <w:sz w:val="16"/>
          <w:szCs w:val="20"/>
        </w:rPr>
        <w:t xml:space="preserve"> (Kristensen and Norris 2012). The </w:t>
      </w:r>
      <w:r w:rsidRPr="00344AF5">
        <w:rPr>
          <w:szCs w:val="20"/>
          <w:u w:val="single"/>
        </w:rPr>
        <w:t>Indians are</w:t>
      </w:r>
      <w:r w:rsidRPr="00344AF5">
        <w:rPr>
          <w:sz w:val="16"/>
          <w:szCs w:val="20"/>
        </w:rPr>
        <w:t xml:space="preserve"> also </w:t>
      </w:r>
      <w:r w:rsidRPr="00344AF5">
        <w:rPr>
          <w:szCs w:val="20"/>
          <w:u w:val="single"/>
        </w:rPr>
        <w:t>improving their weapons-delivery capabilities</w:t>
      </w:r>
      <w:r w:rsidRPr="00344AF5">
        <w:rPr>
          <w:sz w:val="16"/>
          <w:szCs w:val="20"/>
        </w:rPr>
        <w:t xml:space="preserve">. For example, </w:t>
      </w:r>
      <w:r w:rsidRPr="00344AF5">
        <w:rPr>
          <w:szCs w:val="20"/>
          <w:u w:val="single"/>
        </w:rPr>
        <w:t>the Agni V intermediate range ballistic missile</w:t>
      </w:r>
      <w:r w:rsidRPr="00344AF5">
        <w:rPr>
          <w:sz w:val="16"/>
          <w:szCs w:val="20"/>
        </w:rPr>
        <w:t xml:space="preserve">, which the Indians recently tested, </w:t>
      </w:r>
      <w:r w:rsidRPr="00344AF5">
        <w:rPr>
          <w:szCs w:val="20"/>
          <w:u w:val="single"/>
        </w:rPr>
        <w:t>will have a range of</w:t>
      </w:r>
      <w:r w:rsidRPr="00344AF5">
        <w:rPr>
          <w:sz w:val="16"/>
          <w:szCs w:val="20"/>
        </w:rPr>
        <w:t xml:space="preserve"> approximately </w:t>
      </w:r>
      <w:r w:rsidRPr="00344AF5">
        <w:rPr>
          <w:szCs w:val="20"/>
          <w:u w:val="single"/>
        </w:rPr>
        <w:t>5000 km</w:t>
      </w:r>
      <w:r w:rsidRPr="00344AF5">
        <w:rPr>
          <w:sz w:val="16"/>
          <w:szCs w:val="20"/>
        </w:rPr>
        <w:t xml:space="preserve">, enabling it to reach targets anywhere in China. The </w:t>
      </w:r>
      <w:r w:rsidRPr="00344AF5">
        <w:rPr>
          <w:szCs w:val="20"/>
          <w:u w:val="single"/>
        </w:rPr>
        <w:t>BRAHMOS</w:t>
      </w:r>
      <w:r w:rsidRPr="00344AF5">
        <w:rPr>
          <w:sz w:val="16"/>
          <w:szCs w:val="20"/>
        </w:rPr>
        <w:t xml:space="preserve"> cruise </w:t>
      </w:r>
      <w:r w:rsidRPr="00344AF5">
        <w:rPr>
          <w:szCs w:val="20"/>
          <w:u w:val="single"/>
        </w:rPr>
        <w:t>missile</w:t>
      </w:r>
      <w:r w:rsidRPr="00344AF5">
        <w:rPr>
          <w:sz w:val="16"/>
          <w:szCs w:val="20"/>
        </w:rPr>
        <w:t xml:space="preserve">, jointly developed with Russia, </w:t>
      </w:r>
      <w:r w:rsidRPr="00344AF5">
        <w:rPr>
          <w:szCs w:val="20"/>
          <w:u w:val="single"/>
        </w:rPr>
        <w:t>will be able to strike targets at ranges of 300</w:t>
      </w:r>
      <w:r w:rsidRPr="00344AF5">
        <w:rPr>
          <w:sz w:val="16"/>
          <w:szCs w:val="20"/>
        </w:rPr>
        <w:t>—</w:t>
      </w:r>
      <w:r w:rsidRPr="00344AF5">
        <w:rPr>
          <w:szCs w:val="20"/>
          <w:u w:val="single"/>
        </w:rPr>
        <w:t>500km</w:t>
      </w:r>
      <w:r w:rsidRPr="00344AF5">
        <w:rPr>
          <w:sz w:val="16"/>
          <w:szCs w:val="20"/>
        </w:rPr>
        <w:t xml:space="preserve"> with conventional or nuclear warheads at supersonic speeds (</w:t>
      </w:r>
      <w:proofErr w:type="spellStart"/>
      <w:r w:rsidRPr="00344AF5">
        <w:rPr>
          <w:sz w:val="16"/>
          <w:szCs w:val="20"/>
        </w:rPr>
        <w:t>Rahyuhin</w:t>
      </w:r>
      <w:proofErr w:type="spellEnd"/>
      <w:r w:rsidRPr="00344AF5">
        <w:rPr>
          <w:sz w:val="16"/>
          <w:szCs w:val="20"/>
        </w:rPr>
        <w:t xml:space="preserve"> 2012). The </w:t>
      </w:r>
      <w:r w:rsidRPr="00344AF5">
        <w:rPr>
          <w:szCs w:val="20"/>
          <w:u w:val="single"/>
        </w:rPr>
        <w:t>Indians are also working to acquire sea-based launch capabilities</w:t>
      </w:r>
      <w:r w:rsidRPr="00344AF5">
        <w:rPr>
          <w:sz w:val="16"/>
          <w:szCs w:val="20"/>
        </w:rPr>
        <w:t xml:space="preserve">, in </w:t>
      </w:r>
      <w:proofErr w:type="spellStart"/>
      <w:r w:rsidRPr="00344AF5">
        <w:rPr>
          <w:sz w:val="16"/>
          <w:szCs w:val="20"/>
        </w:rPr>
        <w:t>addilion</w:t>
      </w:r>
      <w:proofErr w:type="spellEnd"/>
      <w:r w:rsidRPr="00344AF5">
        <w:rPr>
          <w:sz w:val="16"/>
          <w:szCs w:val="20"/>
        </w:rPr>
        <w:t xml:space="preserve"> to land- and air-based platforms, to ensure that they are able to field a full nuclear triad (Davenport 2012; Kristensen and Norris 2012: 96).</w:t>
      </w:r>
      <w:r>
        <w:rPr>
          <w:sz w:val="16"/>
          <w:szCs w:val="20"/>
        </w:rPr>
        <w:t xml:space="preserve"> </w:t>
      </w:r>
      <w:r w:rsidRPr="001209BE">
        <w:rPr>
          <w:rStyle w:val="Emphasis"/>
          <w:highlight w:val="cyan"/>
        </w:rPr>
        <w:t>India is doing this</w:t>
      </w:r>
      <w:r w:rsidRPr="00344AF5">
        <w:rPr>
          <w:sz w:val="16"/>
          <w:szCs w:val="20"/>
        </w:rPr>
        <w:t xml:space="preserve"> mainly </w:t>
      </w:r>
      <w:r w:rsidRPr="001209BE">
        <w:rPr>
          <w:rStyle w:val="Emphasis"/>
          <w:highlight w:val="cyan"/>
        </w:rPr>
        <w:t>for</w:t>
      </w:r>
      <w:r w:rsidRPr="000C2469">
        <w:rPr>
          <w:rStyle w:val="Emphasis"/>
        </w:rPr>
        <w:t xml:space="preserve"> security</w:t>
      </w:r>
      <w:r w:rsidRPr="00344AF5">
        <w:rPr>
          <w:rStyle w:val="Emphasis"/>
        </w:rPr>
        <w:t xml:space="preserve">-related </w:t>
      </w:r>
      <w:r w:rsidRPr="001209BE">
        <w:rPr>
          <w:rStyle w:val="Emphasis"/>
          <w:highlight w:val="cyan"/>
        </w:rPr>
        <w:t>reasons</w:t>
      </w:r>
      <w:r w:rsidRPr="00344AF5">
        <w:rPr>
          <w:sz w:val="16"/>
          <w:szCs w:val="20"/>
        </w:rPr>
        <w:t xml:space="preserve"> — reasons largely </w:t>
      </w:r>
      <w:r w:rsidRPr="001209BE">
        <w:rPr>
          <w:rStyle w:val="Emphasis"/>
          <w:highlight w:val="cyan"/>
        </w:rPr>
        <w:t>unconnected with</w:t>
      </w:r>
      <w:r w:rsidRPr="00344AF5">
        <w:rPr>
          <w:sz w:val="16"/>
          <w:szCs w:val="20"/>
        </w:rPr>
        <w:t xml:space="preserve"> its oft-cited nemesis, </w:t>
      </w:r>
      <w:r w:rsidRPr="001209BE">
        <w:rPr>
          <w:rStyle w:val="Emphasis"/>
          <w:highlight w:val="cyan"/>
        </w:rPr>
        <w:t>Pakistan</w:t>
      </w:r>
      <w:r w:rsidRPr="00344AF5">
        <w:rPr>
          <w:sz w:val="16"/>
          <w:szCs w:val="20"/>
        </w:rPr>
        <w:t xml:space="preserve">. </w:t>
      </w:r>
      <w:r w:rsidRPr="006F3AF3">
        <w:rPr>
          <w:szCs w:val="20"/>
          <w:u w:val="single"/>
        </w:rPr>
        <w:t>Although analysts tend to focus their attention on the Indo-Pakistani conflict</w:t>
      </w:r>
      <w:r w:rsidRPr="006F3AF3">
        <w:rPr>
          <w:sz w:val="16"/>
          <w:szCs w:val="20"/>
        </w:rPr>
        <w:t>,</w:t>
      </w:r>
      <w:r w:rsidRPr="00344AF5">
        <w:rPr>
          <w:sz w:val="16"/>
          <w:szCs w:val="20"/>
        </w:rPr>
        <w:t xml:space="preserve"> the </w:t>
      </w:r>
      <w:r w:rsidRPr="001209BE">
        <w:rPr>
          <w:rStyle w:val="Emphasis"/>
          <w:highlight w:val="cyan"/>
        </w:rPr>
        <w:t>Pakistanis do not pose a serious</w:t>
      </w:r>
      <w:r w:rsidRPr="00344AF5">
        <w:rPr>
          <w:sz w:val="16"/>
          <w:szCs w:val="20"/>
        </w:rPr>
        <w:t xml:space="preserve">, long-term </w:t>
      </w:r>
      <w:r w:rsidRPr="001209BE">
        <w:rPr>
          <w:rStyle w:val="Emphasis"/>
          <w:highlight w:val="cyan"/>
        </w:rPr>
        <w:t>strategic threat to India</w:t>
      </w:r>
      <w:r w:rsidRPr="00344AF5">
        <w:rPr>
          <w:sz w:val="16"/>
          <w:szCs w:val="20"/>
        </w:rPr>
        <w:t xml:space="preserve">. </w:t>
      </w:r>
      <w:r w:rsidRPr="00344AF5">
        <w:rPr>
          <w:szCs w:val="20"/>
          <w:u w:val="single"/>
        </w:rPr>
        <w:t>The rivalry between the two countries is</w:t>
      </w:r>
      <w:r w:rsidRPr="00344AF5">
        <w:rPr>
          <w:sz w:val="16"/>
          <w:szCs w:val="20"/>
        </w:rPr>
        <w:t xml:space="preserve">, of course, </w:t>
      </w:r>
      <w:r w:rsidRPr="00344AF5">
        <w:rPr>
          <w:szCs w:val="20"/>
          <w:u w:val="single"/>
        </w:rPr>
        <w:t>real</w:t>
      </w:r>
      <w:r w:rsidRPr="00344AF5">
        <w:rPr>
          <w:sz w:val="16"/>
          <w:szCs w:val="20"/>
        </w:rPr>
        <w:t xml:space="preserve">. </w:t>
      </w:r>
      <w:r w:rsidRPr="00344AF5">
        <w:rPr>
          <w:szCs w:val="20"/>
          <w:u w:val="single"/>
        </w:rPr>
        <w:t>They have fought four wars</w:t>
      </w:r>
      <w:r w:rsidRPr="00344AF5">
        <w:rPr>
          <w:sz w:val="16"/>
          <w:szCs w:val="20"/>
        </w:rPr>
        <w:t xml:space="preserve"> against each other and they continue to battle one another over the territory of Kashmir, where Pakistan supports an anti-Indian insurgency; they have also trained sizable </w:t>
      </w:r>
      <w:r w:rsidRPr="006F3AF3">
        <w:rPr>
          <w:sz w:val="16"/>
          <w:szCs w:val="20"/>
        </w:rPr>
        <w:t xml:space="preserve">nuclear arsenals on one another.10 Nonetheless, </w:t>
      </w:r>
      <w:r w:rsidRPr="001209BE">
        <w:rPr>
          <w:szCs w:val="20"/>
          <w:highlight w:val="cyan"/>
          <w:u w:val="single"/>
        </w:rPr>
        <w:t xml:space="preserve">Pakistan suffers from </w:t>
      </w:r>
      <w:r w:rsidRPr="001209BE">
        <w:rPr>
          <w:rStyle w:val="Emphasis"/>
          <w:highlight w:val="cyan"/>
        </w:rPr>
        <w:t>too many handicaps</w:t>
      </w:r>
      <w:r w:rsidRPr="006F3AF3">
        <w:rPr>
          <w:szCs w:val="20"/>
          <w:u w:val="single"/>
        </w:rPr>
        <w:t xml:space="preserve"> to pose a significant strategic threat</w:t>
      </w:r>
      <w:r w:rsidRPr="006F3AF3">
        <w:rPr>
          <w:sz w:val="16"/>
          <w:szCs w:val="20"/>
        </w:rPr>
        <w:t xml:space="preserve">. </w:t>
      </w:r>
      <w:r w:rsidRPr="006F3AF3">
        <w:rPr>
          <w:szCs w:val="20"/>
          <w:u w:val="single"/>
        </w:rPr>
        <w:t xml:space="preserve">These </w:t>
      </w:r>
      <w:r w:rsidRPr="001209BE">
        <w:rPr>
          <w:szCs w:val="20"/>
          <w:highlight w:val="cyan"/>
          <w:u w:val="single"/>
        </w:rPr>
        <w:t>include economic stagnation, sectarian</w:t>
      </w:r>
      <w:r w:rsidRPr="006F3AF3">
        <w:rPr>
          <w:szCs w:val="20"/>
          <w:u w:val="single"/>
        </w:rPr>
        <w:t xml:space="preserve"> and ethnic violence, </w:t>
      </w:r>
      <w:r w:rsidRPr="001209BE">
        <w:rPr>
          <w:szCs w:val="20"/>
          <w:highlight w:val="cyan"/>
          <w:u w:val="single"/>
        </w:rPr>
        <w:t>a relatively small</w:t>
      </w:r>
      <w:r w:rsidRPr="006F3AF3">
        <w:rPr>
          <w:szCs w:val="20"/>
          <w:u w:val="single"/>
        </w:rPr>
        <w:t xml:space="preserve"> territorial and </w:t>
      </w:r>
      <w:r w:rsidRPr="001209BE">
        <w:rPr>
          <w:szCs w:val="20"/>
          <w:highlight w:val="cyan"/>
          <w:u w:val="single"/>
        </w:rPr>
        <w:t>population</w:t>
      </w:r>
      <w:r w:rsidRPr="006F3AF3">
        <w:rPr>
          <w:szCs w:val="20"/>
          <w:u w:val="single"/>
        </w:rPr>
        <w:t xml:space="preserve"> base, </w:t>
      </w:r>
      <w:r w:rsidRPr="001209BE">
        <w:rPr>
          <w:szCs w:val="20"/>
          <w:highlight w:val="cyan"/>
          <w:u w:val="single"/>
        </w:rPr>
        <w:t>and a dysfunctional government</w:t>
      </w:r>
      <w:r w:rsidRPr="00344AF5">
        <w:rPr>
          <w:sz w:val="16"/>
          <w:szCs w:val="20"/>
        </w:rPr>
        <w:t xml:space="preserve"> that is increasingly </w:t>
      </w:r>
      <w:r w:rsidRPr="00344AF5">
        <w:rPr>
          <w:szCs w:val="20"/>
          <w:u w:val="single"/>
        </w:rPr>
        <w:t>unable to provide its people with basic public goods</w:t>
      </w:r>
      <w:r w:rsidRPr="00344AF5">
        <w:rPr>
          <w:sz w:val="16"/>
          <w:szCs w:val="20"/>
        </w:rPr>
        <w:t xml:space="preserve"> (Lieven 201 1: 3—40; </w:t>
      </w:r>
      <w:proofErr w:type="spellStart"/>
      <w:r w:rsidRPr="00344AF5">
        <w:rPr>
          <w:sz w:val="16"/>
          <w:szCs w:val="20"/>
        </w:rPr>
        <w:t>Bajoria</w:t>
      </w:r>
      <w:proofErr w:type="spellEnd"/>
      <w:r w:rsidRPr="00344AF5">
        <w:rPr>
          <w:sz w:val="16"/>
          <w:szCs w:val="20"/>
        </w:rPr>
        <w:t xml:space="preserve"> 2009).</w:t>
      </w:r>
      <w:r>
        <w:rPr>
          <w:sz w:val="16"/>
          <w:szCs w:val="20"/>
        </w:rPr>
        <w:t xml:space="preserve"> </w:t>
      </w:r>
      <w:r w:rsidRPr="00344AF5">
        <w:rPr>
          <w:szCs w:val="20"/>
          <w:u w:val="single"/>
        </w:rPr>
        <w:t xml:space="preserve">In the military realm, </w:t>
      </w:r>
      <w:r w:rsidRPr="000C2469">
        <w:rPr>
          <w:szCs w:val="20"/>
          <w:u w:val="single"/>
        </w:rPr>
        <w:t xml:space="preserve">Pakistan </w:t>
      </w:r>
      <w:r w:rsidRPr="00344AF5">
        <w:rPr>
          <w:szCs w:val="20"/>
          <w:u w:val="single"/>
        </w:rPr>
        <w:t>possesses highly capable conventional and nuclear forces</w:t>
      </w:r>
      <w:r w:rsidRPr="00344AF5">
        <w:rPr>
          <w:sz w:val="16"/>
          <w:szCs w:val="20"/>
        </w:rPr>
        <w:t xml:space="preserve">. </w:t>
      </w:r>
      <w:r w:rsidRPr="00344AF5">
        <w:rPr>
          <w:rStyle w:val="Emphasis"/>
        </w:rPr>
        <w:t xml:space="preserve">These </w:t>
      </w:r>
      <w:r w:rsidRPr="001209BE">
        <w:rPr>
          <w:rStyle w:val="Emphasis"/>
          <w:highlight w:val="cyan"/>
        </w:rPr>
        <w:t>forces</w:t>
      </w:r>
      <w:r w:rsidRPr="00344AF5">
        <w:rPr>
          <w:sz w:val="16"/>
          <w:szCs w:val="20"/>
        </w:rPr>
        <w:t xml:space="preserve">, however, </w:t>
      </w:r>
      <w:r w:rsidRPr="001209BE">
        <w:rPr>
          <w:rStyle w:val="Emphasis"/>
          <w:highlight w:val="cyan"/>
        </w:rPr>
        <w:t>are</w:t>
      </w:r>
      <w:r w:rsidRPr="00344AF5">
        <w:rPr>
          <w:sz w:val="16"/>
          <w:szCs w:val="20"/>
        </w:rPr>
        <w:t xml:space="preserve"> mainly </w:t>
      </w:r>
      <w:r w:rsidRPr="001209BE">
        <w:rPr>
          <w:rStyle w:val="Emphasis"/>
          <w:highlight w:val="cyan"/>
        </w:rPr>
        <w:t>defensive</w:t>
      </w:r>
      <w:r w:rsidRPr="000C2469">
        <w:rPr>
          <w:rStyle w:val="Emphasis"/>
        </w:rPr>
        <w:t xml:space="preserve"> </w:t>
      </w:r>
      <w:r w:rsidRPr="00344AF5">
        <w:rPr>
          <w:rStyle w:val="Emphasis"/>
        </w:rPr>
        <w:t>and seek to prevent India from leveraging</w:t>
      </w:r>
      <w:r w:rsidRPr="00344AF5">
        <w:rPr>
          <w:sz w:val="16"/>
          <w:szCs w:val="20"/>
        </w:rPr>
        <w:t xml:space="preserve"> its </w:t>
      </w:r>
      <w:r w:rsidRPr="00344AF5">
        <w:rPr>
          <w:rStyle w:val="StyleUnderline"/>
        </w:rPr>
        <w:t>superior</w:t>
      </w:r>
      <w:r w:rsidRPr="00344AF5">
        <w:rPr>
          <w:sz w:val="16"/>
          <w:szCs w:val="20"/>
        </w:rPr>
        <w:t xml:space="preserve"> </w:t>
      </w:r>
      <w:r w:rsidRPr="00344AF5">
        <w:rPr>
          <w:rStyle w:val="Emphasis"/>
        </w:rPr>
        <w:t>conventional military capabilities</w:t>
      </w:r>
      <w:r w:rsidRPr="00344AF5">
        <w:rPr>
          <w:sz w:val="16"/>
          <w:szCs w:val="20"/>
        </w:rPr>
        <w:t xml:space="preserve"> to attack Pakistan." </w:t>
      </w:r>
      <w:r w:rsidRPr="00344AF5">
        <w:rPr>
          <w:szCs w:val="20"/>
          <w:u w:val="single"/>
        </w:rPr>
        <w:t>In addition</w:t>
      </w:r>
      <w:r w:rsidRPr="00344AF5">
        <w:rPr>
          <w:sz w:val="16"/>
          <w:szCs w:val="20"/>
        </w:rPr>
        <w:t xml:space="preserve"> to its strategic nuclear arsenal, </w:t>
      </w:r>
      <w:r w:rsidRPr="00344AF5">
        <w:rPr>
          <w:szCs w:val="20"/>
          <w:u w:val="single"/>
        </w:rPr>
        <w:t>Pakistan is developing a battlefield nuclear capacity</w:t>
      </w:r>
      <w:r w:rsidRPr="00344AF5">
        <w:rPr>
          <w:sz w:val="16"/>
          <w:szCs w:val="20"/>
        </w:rPr>
        <w:t xml:space="preserve"> consisting of small, short-range weapons </w:t>
      </w:r>
      <w:r w:rsidRPr="00344AF5">
        <w:rPr>
          <w:szCs w:val="20"/>
          <w:u w:val="single"/>
        </w:rPr>
        <w:t>stationed close to the Indo-Pakistani border</w:t>
      </w:r>
      <w:r w:rsidRPr="00344AF5">
        <w:rPr>
          <w:sz w:val="16"/>
          <w:szCs w:val="20"/>
        </w:rPr>
        <w:t xml:space="preserve">. This will increase the likelihood of nuclear escalation in the event of any Indo- Pakistani conventional confrontation and may discourage India from undertaking aggressive military action against Pakistan (Khan 2011: 279; </w:t>
      </w:r>
      <w:proofErr w:type="spellStart"/>
      <w:r w:rsidRPr="00344AF5">
        <w:rPr>
          <w:sz w:val="16"/>
          <w:szCs w:val="20"/>
        </w:rPr>
        <w:t>Basrur</w:t>
      </w:r>
      <w:proofErr w:type="spellEnd"/>
      <w:r w:rsidRPr="00344AF5">
        <w:rPr>
          <w:sz w:val="16"/>
          <w:szCs w:val="20"/>
        </w:rPr>
        <w:t xml:space="preserve"> 2011). </w:t>
      </w:r>
      <w:r w:rsidRPr="001209BE">
        <w:rPr>
          <w:rStyle w:val="Emphasis"/>
          <w:highlight w:val="cyan"/>
        </w:rPr>
        <w:t>There is little likelihood</w:t>
      </w:r>
      <w:r w:rsidRPr="00344AF5">
        <w:rPr>
          <w:sz w:val="16"/>
          <w:szCs w:val="20"/>
        </w:rPr>
        <w:t xml:space="preserve">, however, </w:t>
      </w:r>
      <w:r w:rsidRPr="00344AF5">
        <w:rPr>
          <w:szCs w:val="20"/>
          <w:u w:val="single"/>
        </w:rPr>
        <w:t>even with the addition of</w:t>
      </w:r>
      <w:r w:rsidRPr="00344AF5">
        <w:rPr>
          <w:sz w:val="16"/>
          <w:szCs w:val="20"/>
        </w:rPr>
        <w:t xml:space="preserve"> a </w:t>
      </w:r>
      <w:r w:rsidRPr="00344AF5">
        <w:rPr>
          <w:szCs w:val="20"/>
          <w:u w:val="single"/>
        </w:rPr>
        <w:t>battlefield capability</w:t>
      </w:r>
      <w:r w:rsidRPr="00344AF5">
        <w:rPr>
          <w:sz w:val="16"/>
          <w:szCs w:val="20"/>
        </w:rPr>
        <w:t xml:space="preserve">, </w:t>
      </w:r>
      <w:r w:rsidRPr="00344AF5">
        <w:rPr>
          <w:rStyle w:val="Emphasis"/>
        </w:rPr>
        <w:t xml:space="preserve">that </w:t>
      </w:r>
      <w:r w:rsidRPr="001209BE">
        <w:rPr>
          <w:rStyle w:val="Emphasis"/>
          <w:highlight w:val="cyan"/>
        </w:rPr>
        <w:t>Pakistan will</w:t>
      </w:r>
      <w:r w:rsidRPr="00344AF5">
        <w:rPr>
          <w:sz w:val="16"/>
          <w:szCs w:val="20"/>
        </w:rPr>
        <w:t xml:space="preserve"> be able to </w:t>
      </w:r>
      <w:r w:rsidRPr="001209BE">
        <w:rPr>
          <w:rStyle w:val="Emphasis"/>
          <w:highlight w:val="cyan"/>
        </w:rPr>
        <w:t>use</w:t>
      </w:r>
      <w:r w:rsidRPr="00344AF5">
        <w:rPr>
          <w:sz w:val="16"/>
          <w:szCs w:val="20"/>
        </w:rPr>
        <w:t xml:space="preserve"> its </w:t>
      </w:r>
      <w:r w:rsidRPr="001209BE">
        <w:rPr>
          <w:rStyle w:val="Emphasis"/>
          <w:highlight w:val="cyan"/>
        </w:rPr>
        <w:t>nuclear weapons to</w:t>
      </w:r>
      <w:r w:rsidRPr="006F3AF3">
        <w:rPr>
          <w:sz w:val="16"/>
          <w:szCs w:val="20"/>
        </w:rPr>
        <w:t xml:space="preserve"> capture significant portions of Indian territory, to </w:t>
      </w:r>
      <w:r w:rsidRPr="001209BE">
        <w:rPr>
          <w:rStyle w:val="Emphasis"/>
          <w:highlight w:val="cyan"/>
        </w:rPr>
        <w:t>erode India's nuclear</w:t>
      </w:r>
      <w:r w:rsidRPr="006F3AF3">
        <w:rPr>
          <w:rStyle w:val="Emphasis"/>
        </w:rPr>
        <w:t xml:space="preserve"> second-strike </w:t>
      </w:r>
      <w:r w:rsidRPr="001209BE">
        <w:rPr>
          <w:rStyle w:val="Emphasis"/>
          <w:highlight w:val="cyan"/>
        </w:rPr>
        <w:t>capability</w:t>
      </w:r>
      <w:r w:rsidRPr="006F3AF3">
        <w:rPr>
          <w:rStyle w:val="Emphasis"/>
        </w:rPr>
        <w:t>, or</w:t>
      </w:r>
      <w:r w:rsidRPr="006F3AF3">
        <w:rPr>
          <w:sz w:val="16"/>
          <w:szCs w:val="20"/>
        </w:rPr>
        <w:t xml:space="preserve"> otherwise to </w:t>
      </w:r>
      <w:r w:rsidRPr="006F3AF3">
        <w:rPr>
          <w:rStyle w:val="Emphasis"/>
        </w:rPr>
        <w:t>achieve</w:t>
      </w:r>
      <w:r w:rsidRPr="006F3AF3">
        <w:rPr>
          <w:sz w:val="16"/>
          <w:szCs w:val="20"/>
        </w:rPr>
        <w:t xml:space="preserve"> coercive </w:t>
      </w:r>
      <w:r w:rsidRPr="006F3AF3">
        <w:rPr>
          <w:rStyle w:val="Emphasis"/>
        </w:rPr>
        <w:t>leverage over India</w:t>
      </w:r>
      <w:r w:rsidRPr="006F3AF3">
        <w:rPr>
          <w:sz w:val="16"/>
          <w:szCs w:val="20"/>
        </w:rPr>
        <w:t>.</w:t>
      </w:r>
      <w:r>
        <w:rPr>
          <w:sz w:val="16"/>
          <w:szCs w:val="20"/>
        </w:rPr>
        <w:t xml:space="preserve"> </w:t>
      </w:r>
    </w:p>
    <w:p w14:paraId="098F6A6E" w14:textId="7963B7A0" w:rsidR="00600DD3" w:rsidRPr="00600DD3" w:rsidRDefault="00600DD3" w:rsidP="00600DD3">
      <w:pPr>
        <w:pStyle w:val="ListParagraph"/>
        <w:numPr>
          <w:ilvl w:val="0"/>
          <w:numId w:val="13"/>
        </w:numPr>
      </w:pPr>
      <w:r>
        <w:t xml:space="preserve"> </w:t>
      </w:r>
    </w:p>
    <w:sectPr w:rsidR="00600DD3" w:rsidRPr="00600D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3F2801"/>
    <w:multiLevelType w:val="hybridMultilevel"/>
    <w:tmpl w:val="321819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D30D9B"/>
    <w:multiLevelType w:val="hybridMultilevel"/>
    <w:tmpl w:val="21CC1812"/>
    <w:lvl w:ilvl="0" w:tplc="D29AF0A8">
      <w:start w:val="1"/>
      <w:numFmt w:val="decimal"/>
      <w:lvlText w:val="%1."/>
      <w:lvlJc w:val="left"/>
      <w:pPr>
        <w:ind w:left="81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6937BB"/>
    <w:multiLevelType w:val="hybridMultilevel"/>
    <w:tmpl w:val="4B9863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C08"/>
    <w:rsid w:val="001C3F4B"/>
    <w:rsid w:val="00600DD3"/>
    <w:rsid w:val="006D005C"/>
    <w:rsid w:val="009A76FA"/>
    <w:rsid w:val="009F0695"/>
    <w:rsid w:val="00C81486"/>
    <w:rsid w:val="00DE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99713"/>
  <w15:chartTrackingRefBased/>
  <w15:docId w15:val="{0C3A6670-B5A4-4283-B01D-CA34F444A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7C08"/>
    <w:rPr>
      <w:rFonts w:ascii="Calibri" w:eastAsiaTheme="minorHAnsi" w:hAnsi="Calibri" w:cs="Calibri"/>
      <w:lang w:eastAsia="en-US"/>
    </w:rPr>
  </w:style>
  <w:style w:type="paragraph" w:styleId="Heading1">
    <w:name w:val="heading 1"/>
    <w:aliases w:val="Pocket"/>
    <w:basedOn w:val="Normal"/>
    <w:next w:val="Normal"/>
    <w:link w:val="Heading1Char"/>
    <w:qFormat/>
    <w:rsid w:val="00DE7C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7C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Tags v 2,Underline Char Char Char,Char1,Underlines,no"/>
    <w:basedOn w:val="Normal"/>
    <w:next w:val="Normal"/>
    <w:link w:val="Heading3Char"/>
    <w:uiPriority w:val="2"/>
    <w:unhideWhenUsed/>
    <w:qFormat/>
    <w:rsid w:val="00DE7C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DE7C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7C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7C08"/>
  </w:style>
  <w:style w:type="character" w:customStyle="1" w:styleId="Heading2Char">
    <w:name w:val="Heading 2 Char"/>
    <w:aliases w:val="Hat Char"/>
    <w:basedOn w:val="DefaultParagraphFont"/>
    <w:link w:val="Heading2"/>
    <w:uiPriority w:val="1"/>
    <w:rsid w:val="00DE7C08"/>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DE7C08"/>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E7C08"/>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E7C0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DE7C08"/>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link w:val="NoSpacing"/>
    <w:uiPriority w:val="99"/>
    <w:unhideWhenUsed/>
    <w:rsid w:val="00DE7C08"/>
    <w:rPr>
      <w:color w:val="auto"/>
      <w:u w:val="none"/>
    </w:rPr>
  </w:style>
  <w:style w:type="character" w:customStyle="1" w:styleId="Heading1Char">
    <w:name w:val="Heading 1 Char"/>
    <w:aliases w:val="Pocket Char"/>
    <w:basedOn w:val="DefaultParagraphFont"/>
    <w:link w:val="Heading1"/>
    <w:rsid w:val="00DE7C08"/>
    <w:rPr>
      <w:rFonts w:ascii="Calibri" w:eastAsiaTheme="majorEastAsia" w:hAnsi="Calibri" w:cstheme="majorBidi"/>
      <w:b/>
      <w:sz w:val="52"/>
      <w:szCs w:val="32"/>
      <w:lang w:eastAsia="en-US"/>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DE7C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7C08"/>
    <w:rPr>
      <w:color w:val="auto"/>
      <w:u w:val="none"/>
    </w:rPr>
  </w:style>
  <w:style w:type="paragraph" w:customStyle="1" w:styleId="warrants">
    <w:name w:val="warrants"/>
    <w:basedOn w:val="Normal"/>
    <w:link w:val="warrantsChar"/>
    <w:autoRedefine/>
    <w:uiPriority w:val="4"/>
    <w:qFormat/>
    <w:rsid w:val="00DE7C08"/>
    <w:rPr>
      <w:color w:val="4472C4" w:themeColor="accent1"/>
    </w:rPr>
  </w:style>
  <w:style w:type="character" w:customStyle="1" w:styleId="warrantsChar">
    <w:name w:val="warrants Char"/>
    <w:basedOn w:val="DefaultParagraphFont"/>
    <w:link w:val="warrants"/>
    <w:uiPriority w:val="4"/>
    <w:rsid w:val="00DE7C08"/>
    <w:rPr>
      <w:rFonts w:ascii="Calibri" w:eastAsiaTheme="minorHAnsi" w:hAnsi="Calibri" w:cs="Calibri"/>
      <w:color w:val="4472C4" w:themeColor="accent1"/>
      <w:lang w:eastAsia="en-US"/>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Debate Text,Clear,Dont u"/>
    <w:basedOn w:val="Heading1"/>
    <w:link w:val="Hyperlink"/>
    <w:autoRedefine/>
    <w:uiPriority w:val="99"/>
    <w:qFormat/>
    <w:rsid w:val="00DE7C08"/>
    <w:pPr>
      <w:keepNext w:val="0"/>
      <w:keepLines w:val="0"/>
      <w:spacing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autoRedefine/>
    <w:uiPriority w:val="7"/>
    <w:qFormat/>
    <w:rsid w:val="00DE7C08"/>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b/>
      <w:iCs/>
      <w:u w:val="single"/>
      <w:lang w:eastAsia="zh-CN"/>
    </w:rPr>
  </w:style>
  <w:style w:type="paragraph" w:styleId="ListParagraph">
    <w:name w:val="List Paragraph"/>
    <w:basedOn w:val="Normal"/>
    <w:uiPriority w:val="34"/>
    <w:qFormat/>
    <w:rsid w:val="00600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dsupra.com/legalnews/update-on-the-proposed-trips-waiver-at-841194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nifold.umn.edu/read/7ba69a54-7131-4598-9fec-815890725d91/section/561c45d2-9442-42d5-9938-f8c9e2aafcf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full/10.1080/13688790.2020.1809069%20//" TargetMode="External"/><Relationship Id="rId11" Type="http://schemas.openxmlformats.org/officeDocument/2006/relationships/image" Target="media/image1.png"/><Relationship Id="rId5" Type="http://schemas.openxmlformats.org/officeDocument/2006/relationships/hyperlink" Target="http://clas.osu.edu/sites/clas.osu.edu/files/Tuck%20and%20Yang%202012%20Decolonization%20is%20not%20a%20metaphor.pdf" TargetMode="External"/><Relationship Id="rId10" Type="http://schemas.openxmlformats.org/officeDocument/2006/relationships/hyperlink" Target="https://www.washingtonpost.com/politics/2020/10/15/does-covid-19-raise-risk-violent-conflict-not-everywhere/" TargetMode="External"/><Relationship Id="rId4" Type="http://schemas.openxmlformats.org/officeDocument/2006/relationships/webSettings" Target="webSettings.xml"/><Relationship Id="rId9" Type="http://schemas.openxmlformats.org/officeDocument/2006/relationships/hyperlink" Target="https://www.freeborn.com/sites/default/files/downloads/Powerhouse%20Points_Newsletter_Summer%202021%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26</TotalTime>
  <Pages>1</Pages>
  <Words>14492</Words>
  <Characters>82610</Characters>
  <Application>Microsoft Office Word</Application>
  <DocSecurity>0</DocSecurity>
  <Lines>688</Lines>
  <Paragraphs>193</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1nc – Generic v2</vt:lpstr>
      <vt:lpstr>        1nc – Kritik </vt:lpstr>
      <vt:lpstr>        1nc – Framing</vt:lpstr>
      <vt:lpstr>        1nc – Util </vt:lpstr>
      <vt:lpstr>    Case</vt:lpstr>
      <vt:lpstr>        AT: Solvency </vt:lpstr>
      <vt:lpstr>        AT: COVID war</vt:lpstr>
      <vt:lpstr>    India</vt:lpstr>
      <vt:lpstr>        India card</vt:lpstr>
      <vt:lpstr>        Indo pak</vt:lpstr>
    </vt:vector>
  </TitlesOfParts>
  <Company/>
  <LinksUpToDate>false</LinksUpToDate>
  <CharactersWithSpaces>96909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3</cp:revision>
  <dcterms:created xsi:type="dcterms:W3CDTF">2021-10-31T15:34:00Z</dcterms:created>
  <dcterms:modified xsi:type="dcterms:W3CDTF">2021-10-31T16:56:00Z</dcterms:modified>
</cp:coreProperties>
</file>