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CC33F3" w14:textId="5E179110" w:rsidR="00020686" w:rsidRDefault="00020686" w:rsidP="00020686">
      <w:pPr>
        <w:pStyle w:val="Heading2"/>
      </w:pPr>
      <w:proofErr w:type="spellStart"/>
      <w:r>
        <w:t>Setcol</w:t>
      </w:r>
      <w:proofErr w:type="spellEnd"/>
    </w:p>
    <w:p w14:paraId="25E2CB2C" w14:textId="181911CA" w:rsidR="00020686" w:rsidRDefault="00020686" w:rsidP="00020686">
      <w:pPr>
        <w:pStyle w:val="Heading4"/>
      </w:pPr>
      <w:r>
        <w:t xml:space="preserve">Land acknowledgement – I acknowledge that right now I </w:t>
      </w:r>
      <w:r>
        <w:t xml:space="preserve">as a white settler </w:t>
      </w:r>
      <w:r>
        <w:t xml:space="preserve">currently occupy the land belonging to </w:t>
      </w:r>
      <w:proofErr w:type="spellStart"/>
      <w:r>
        <w:t>Akokisa</w:t>
      </w:r>
      <w:proofErr w:type="spellEnd"/>
      <w:r>
        <w:t xml:space="preserve">, Karankawa, and Sana tribes who occupied Houston for thousands of years prior to Settlers taking over. The Karankawa people were eliminated by Settlers and considered to be extinct. And the </w:t>
      </w:r>
      <w:proofErr w:type="spellStart"/>
      <w:r>
        <w:t>Akokisa</w:t>
      </w:r>
      <w:proofErr w:type="spellEnd"/>
      <w:r>
        <w:t xml:space="preserve"> and Sana tribes were forcefully removed from the land to Kansas where they lived with the Tonkawa tribe. I acknowledge that right now as a settler I live and stand on stolen land</w:t>
      </w:r>
      <w:r>
        <w:t xml:space="preserve"> and only through understanding my complicity can I work to break down that domination</w:t>
      </w:r>
    </w:p>
    <w:p w14:paraId="1955369F" w14:textId="07635E02" w:rsidR="00020686" w:rsidRPr="00EA45CC" w:rsidRDefault="00020686" w:rsidP="00020686">
      <w:pPr>
        <w:pStyle w:val="Heading4"/>
      </w:pPr>
      <w:r>
        <w:t>And – this functions as pre-fiat performative offense that comes first and outweighs since a) acknowledgement is the first step towards decolonization and b) recognizing my position as a settler in the round provides a unique opportunity for not only be to learn and feel complicit but everyone else too – this education comes before everything else in the round since it’s the only thing we can walk out of the room with</w:t>
      </w:r>
      <w:r w:rsidR="003C0DB0">
        <w:t xml:space="preserve"> c) only by realizing our dominating position as agents in the empire are we able to break it down which means it comes first under your </w:t>
      </w:r>
      <w:proofErr w:type="spellStart"/>
      <w:r w:rsidR="003C0DB0">
        <w:t>fw</w:t>
      </w:r>
      <w:proofErr w:type="spellEnd"/>
      <w:r w:rsidR="003C0DB0">
        <w:t xml:space="preserve"> too </w:t>
      </w:r>
    </w:p>
    <w:p w14:paraId="751D2A08" w14:textId="77777777" w:rsidR="00020686" w:rsidRDefault="00020686" w:rsidP="00020686">
      <w:pPr>
        <w:pStyle w:val="Heading4"/>
      </w:pPr>
      <w:r>
        <w:t xml:space="preserve">Settler colonialism is a structure of elimination, not an event, upheld by legal moves by settlers. </w:t>
      </w:r>
    </w:p>
    <w:p w14:paraId="7AE25E8D" w14:textId="77777777" w:rsidR="00020686" w:rsidRPr="001D7DC6" w:rsidRDefault="00020686" w:rsidP="00020686">
      <w:r w:rsidRPr="009407F2">
        <w:rPr>
          <w:b/>
          <w:bCs/>
          <w:sz w:val="26"/>
          <w:szCs w:val="26"/>
        </w:rPr>
        <w:t>Rifkin 14</w:t>
      </w:r>
      <w:r>
        <w:t xml:space="preserve"> (Settler Common Sense Mark Rifkin Published by University of Minnesota Press Rifkin, M.. Settler Common Sense: Queerness and Everyday Colonialism in the American Renaissance. Minneapolis: University of Minnesota Press, 2014. Project MUSE., https://muse.jhu.edu/.)</w:t>
      </w:r>
    </w:p>
    <w:p w14:paraId="59524BEB" w14:textId="77777777" w:rsidR="00020686" w:rsidRPr="00997D6D" w:rsidRDefault="00020686" w:rsidP="00020686">
      <w:pPr>
        <w:rPr>
          <w:sz w:val="16"/>
        </w:rPr>
      </w:pPr>
      <w:r w:rsidRPr="00997D6D">
        <w:rPr>
          <w:sz w:val="16"/>
        </w:rPr>
        <w:t xml:space="preserve">If nineteenth-century American literary studies tends to focus on the ways Indians enter the narrative frame and the kinds of meanings and associations they bear, recent attempts to theorize settler colonialism have sought to shift attention from its effects on Indigenous subjects to its implications for nonnative political attachments, forms of inhabitance, and modes of being, illuminating and tracking the pervasive operation of settlement as a system. </w:t>
      </w:r>
      <w:r w:rsidRPr="00BB0688">
        <w:rPr>
          <w:rStyle w:val="StyleUnderline"/>
        </w:rPr>
        <w:t>In Settler Colonialism and the Transformation of Anthropology, Patrick</w:t>
      </w:r>
      <w:r>
        <w:rPr>
          <w:rStyle w:val="StyleUnderline"/>
        </w:rPr>
        <w:t xml:space="preserve"> </w:t>
      </w:r>
      <w:r w:rsidRPr="00BB0688">
        <w:rPr>
          <w:rStyle w:val="StyleUnderline"/>
        </w:rPr>
        <w:t>Wolfe argues, “</w:t>
      </w:r>
      <w:r w:rsidRPr="008629BC">
        <w:rPr>
          <w:rStyle w:val="StyleUnderline"/>
          <w:highlight w:val="yellow"/>
        </w:rPr>
        <w:t>Settler colonies</w:t>
      </w:r>
      <w:r w:rsidRPr="00BB0688">
        <w:rPr>
          <w:rStyle w:val="StyleUnderline"/>
        </w:rPr>
        <w:t xml:space="preserve"> were (are) </w:t>
      </w:r>
      <w:r w:rsidRPr="008629BC">
        <w:rPr>
          <w:rStyle w:val="StyleUnderline"/>
          <w:highlight w:val="yellow"/>
        </w:rPr>
        <w:t>premised on</w:t>
      </w:r>
      <w:r w:rsidRPr="00BB0688">
        <w:rPr>
          <w:rStyle w:val="StyleUnderline"/>
        </w:rPr>
        <w:t xml:space="preserve"> the </w:t>
      </w:r>
      <w:r w:rsidRPr="008629BC">
        <w:rPr>
          <w:rStyle w:val="StyleUnderline"/>
          <w:highlight w:val="yellow"/>
        </w:rPr>
        <w:t>elimination of native societies</w:t>
      </w:r>
      <w:r w:rsidRPr="00BB0688">
        <w:rPr>
          <w:rStyle w:val="StyleUnderline"/>
        </w:rPr>
        <w:t>. The split tensing reflects a determinate feature of settler</w:t>
      </w:r>
      <w:r>
        <w:rPr>
          <w:rStyle w:val="StyleUnderline"/>
        </w:rPr>
        <w:t xml:space="preserve"> </w:t>
      </w:r>
      <w:r w:rsidRPr="00BB0688">
        <w:rPr>
          <w:rStyle w:val="StyleUnderline"/>
        </w:rPr>
        <w:t>colonization</w:t>
      </w:r>
      <w:r w:rsidRPr="00997D6D">
        <w:rPr>
          <w:sz w:val="16"/>
        </w:rPr>
        <w:t xml:space="preserve">. </w:t>
      </w:r>
      <w:r w:rsidRPr="00AA6B3C">
        <w:rPr>
          <w:rStyle w:val="StyleUnderline"/>
        </w:rPr>
        <w:t>The colonizers come to stay—</w:t>
      </w:r>
      <w:r w:rsidRPr="008629BC">
        <w:rPr>
          <w:rStyle w:val="StyleUnderline"/>
          <w:highlight w:val="yellow"/>
        </w:rPr>
        <w:t>invasion is a structure not an</w:t>
      </w:r>
      <w:r w:rsidRPr="008629BC">
        <w:rPr>
          <w:sz w:val="16"/>
          <w:highlight w:val="yellow"/>
        </w:rPr>
        <w:t xml:space="preserve"> </w:t>
      </w:r>
      <w:r w:rsidRPr="008629BC">
        <w:rPr>
          <w:rStyle w:val="StyleUnderline"/>
          <w:highlight w:val="yellow"/>
        </w:rPr>
        <w:t>event</w:t>
      </w:r>
      <w:r w:rsidRPr="00997D6D">
        <w:rPr>
          <w:sz w:val="16"/>
        </w:rPr>
        <w:t xml:space="preserve">” (2).6 </w:t>
      </w:r>
      <w:r w:rsidRPr="00AA6B3C">
        <w:rPr>
          <w:rStyle w:val="StyleUnderline"/>
        </w:rPr>
        <w:t>He suggests that a “</w:t>
      </w:r>
      <w:r w:rsidRPr="008629BC">
        <w:rPr>
          <w:rStyle w:val="StyleUnderline"/>
          <w:highlight w:val="yellow"/>
        </w:rPr>
        <w:t>logic of elimination” drives settler governance</w:t>
      </w:r>
      <w:r w:rsidRPr="00AA6B3C">
        <w:rPr>
          <w:rStyle w:val="StyleUnderline"/>
        </w:rPr>
        <w:t xml:space="preserve"> and sociality, describing “the settler-colonial will” as “</w:t>
      </w:r>
      <w:r w:rsidRPr="008629BC">
        <w:rPr>
          <w:rStyle w:val="StyleUnderline"/>
          <w:highlight w:val="yellow"/>
        </w:rPr>
        <w:t>a</w:t>
      </w:r>
      <w:r w:rsidRPr="00AA6B3C">
        <w:rPr>
          <w:rStyle w:val="StyleUnderline"/>
        </w:rPr>
        <w:t xml:space="preserve"> historical</w:t>
      </w:r>
      <w:r>
        <w:rPr>
          <w:rStyle w:val="StyleUnderline"/>
        </w:rPr>
        <w:t xml:space="preserve"> </w:t>
      </w:r>
      <w:r w:rsidRPr="008629BC">
        <w:rPr>
          <w:rStyle w:val="StyleUnderline"/>
          <w:highlight w:val="yellow"/>
        </w:rPr>
        <w:t>force that</w:t>
      </w:r>
      <w:r w:rsidRPr="00AA6B3C">
        <w:rPr>
          <w:rStyle w:val="StyleUnderline"/>
        </w:rPr>
        <w:t xml:space="preserve"> ultimately </w:t>
      </w:r>
      <w:r w:rsidRPr="008629BC">
        <w:rPr>
          <w:rStyle w:val="StyleUnderline"/>
          <w:highlight w:val="yellow"/>
        </w:rPr>
        <w:t>derives from the</w:t>
      </w:r>
      <w:r w:rsidRPr="00AA6B3C">
        <w:rPr>
          <w:rStyle w:val="StyleUnderline"/>
        </w:rPr>
        <w:t xml:space="preserve"> primal </w:t>
      </w:r>
      <w:r w:rsidRPr="008629BC">
        <w:rPr>
          <w:rStyle w:val="StyleUnderline"/>
          <w:highlight w:val="yellow"/>
        </w:rPr>
        <w:t>drive to expansion</w:t>
      </w:r>
      <w:r w:rsidRPr="00AA6B3C">
        <w:rPr>
          <w:rStyle w:val="StyleUnderline"/>
        </w:rPr>
        <w:t xml:space="preserve"> that is</w:t>
      </w:r>
      <w:r>
        <w:rPr>
          <w:rStyle w:val="StyleUnderline"/>
        </w:rPr>
        <w:t xml:space="preserve"> </w:t>
      </w:r>
      <w:r w:rsidRPr="00AA6B3C">
        <w:rPr>
          <w:rStyle w:val="StyleUnderline"/>
        </w:rPr>
        <w:t xml:space="preserve">generally </w:t>
      </w:r>
      <w:r w:rsidRPr="008629BC">
        <w:rPr>
          <w:rStyle w:val="StyleUnderline"/>
          <w:highlight w:val="yellow"/>
        </w:rPr>
        <w:t>glossed as capitalism</w:t>
      </w:r>
      <w:r w:rsidRPr="00AA6B3C">
        <w:rPr>
          <w:rStyle w:val="StyleUnderline"/>
        </w:rPr>
        <w:t>”</w:t>
      </w:r>
      <w:r w:rsidRPr="00997D6D">
        <w:rPr>
          <w:sz w:val="16"/>
        </w:rPr>
        <w:t xml:space="preserve"> (167), and in “Settler Colonialism and the Elimination of the Native,” he observes that “</w:t>
      </w:r>
      <w:r w:rsidRPr="00CF5BE7">
        <w:rPr>
          <w:rStyle w:val="StyleUnderline"/>
        </w:rPr>
        <w:t>elimination is an organizing</w:t>
      </w:r>
      <w:r>
        <w:rPr>
          <w:rStyle w:val="StyleUnderline"/>
        </w:rPr>
        <w:t xml:space="preserve"> </w:t>
      </w:r>
      <w:r w:rsidRPr="00CF5BE7">
        <w:rPr>
          <w:rStyle w:val="StyleUnderline"/>
        </w:rPr>
        <w:t xml:space="preserve">principle of settler-colonial society rather than a one-off (and </w:t>
      </w:r>
      <w:proofErr w:type="spellStart"/>
      <w:r w:rsidRPr="00CF5BE7">
        <w:rPr>
          <w:rStyle w:val="StyleUnderline"/>
        </w:rPr>
        <w:t>superceded</w:t>
      </w:r>
      <w:proofErr w:type="spellEnd"/>
      <w:r w:rsidRPr="00CF5BE7">
        <w:rPr>
          <w:rStyle w:val="StyleUnderline"/>
        </w:rPr>
        <w:t>)</w:t>
      </w:r>
      <w:r>
        <w:rPr>
          <w:rStyle w:val="StyleUnderline"/>
        </w:rPr>
        <w:t xml:space="preserve"> </w:t>
      </w:r>
      <w:r w:rsidRPr="00CF5BE7">
        <w:rPr>
          <w:rStyle w:val="StyleUnderline"/>
        </w:rPr>
        <w:t>occurrenc</w:t>
      </w:r>
      <w:r w:rsidRPr="00997D6D">
        <w:rPr>
          <w:sz w:val="16"/>
        </w:rPr>
        <w:t xml:space="preserve">e” (388). </w:t>
      </w:r>
      <w:r w:rsidRPr="00F01BB1">
        <w:rPr>
          <w:rStyle w:val="StyleUnderline"/>
        </w:rPr>
        <w:t>Rather than being superseded after an initial moment/</w:t>
      </w:r>
      <w:r>
        <w:rPr>
          <w:rStyle w:val="StyleUnderline"/>
        </w:rPr>
        <w:t xml:space="preserve"> </w:t>
      </w:r>
      <w:r w:rsidRPr="00F01BB1">
        <w:rPr>
          <w:rStyle w:val="StyleUnderline"/>
        </w:rPr>
        <w:t xml:space="preserve">period of conquest, </w:t>
      </w:r>
      <w:r w:rsidRPr="008629BC">
        <w:rPr>
          <w:rStyle w:val="StyleUnderline"/>
          <w:highlight w:val="yellow"/>
        </w:rPr>
        <w:t>colonization persists</w:t>
      </w:r>
      <w:r w:rsidRPr="00F01BB1">
        <w:rPr>
          <w:rStyle w:val="StyleUnderline"/>
        </w:rPr>
        <w:t xml:space="preserve"> since “the logic of elimination</w:t>
      </w:r>
      <w:r>
        <w:rPr>
          <w:rStyle w:val="StyleUnderline"/>
        </w:rPr>
        <w:t xml:space="preserve"> </w:t>
      </w:r>
      <w:r w:rsidRPr="00F01BB1">
        <w:rPr>
          <w:rStyle w:val="StyleUnderline"/>
        </w:rPr>
        <w:t xml:space="preserve">marks a return whereby </w:t>
      </w:r>
      <w:r w:rsidRPr="008629BC">
        <w:rPr>
          <w:rStyle w:val="StyleUnderline"/>
          <w:highlight w:val="yellow"/>
        </w:rPr>
        <w:t xml:space="preserve">the native </w:t>
      </w:r>
      <w:r w:rsidRPr="00975C5F">
        <w:rPr>
          <w:rStyle w:val="StyleUnderline"/>
        </w:rPr>
        <w:t>repressed</w:t>
      </w:r>
      <w:r w:rsidRPr="008629BC">
        <w:rPr>
          <w:rStyle w:val="StyleUnderline"/>
          <w:highlight w:val="yellow"/>
        </w:rPr>
        <w:t xml:space="preserve"> continues to structure </w:t>
      </w:r>
      <w:proofErr w:type="spellStart"/>
      <w:r w:rsidRPr="008629BC">
        <w:rPr>
          <w:rStyle w:val="StyleUnderline"/>
          <w:highlight w:val="yellow"/>
        </w:rPr>
        <w:t>settlercolonial</w:t>
      </w:r>
      <w:proofErr w:type="spellEnd"/>
      <w:r w:rsidRPr="008629BC">
        <w:rPr>
          <w:rStyle w:val="StyleUnderline"/>
          <w:highlight w:val="yellow"/>
        </w:rPr>
        <w:t xml:space="preserve"> society</w:t>
      </w:r>
      <w:r w:rsidRPr="00997D6D">
        <w:rPr>
          <w:sz w:val="16"/>
        </w:rPr>
        <w:t xml:space="preserve">” (390). In Aileen Moreton-Robinson’s work, whiteness </w:t>
      </w:r>
      <w:proofErr w:type="spellStart"/>
      <w:r w:rsidRPr="00997D6D">
        <w:rPr>
          <w:sz w:val="16"/>
        </w:rPr>
        <w:t>func</w:t>
      </w:r>
      <w:proofErr w:type="spellEnd"/>
      <w:r w:rsidRPr="00997D6D">
        <w:rPr>
          <w:sz w:val="16"/>
        </w:rPr>
        <w:t xml:space="preserve"> - </w:t>
      </w:r>
      <w:proofErr w:type="spellStart"/>
      <w:r w:rsidRPr="00997D6D">
        <w:rPr>
          <w:sz w:val="16"/>
        </w:rPr>
        <w:t>tions</w:t>
      </w:r>
      <w:proofErr w:type="spellEnd"/>
      <w:r w:rsidRPr="00997D6D">
        <w:rPr>
          <w:sz w:val="16"/>
        </w:rPr>
        <w:t xml:space="preserve"> as the central way of understanding the domination and displacement of Indigenous peoples by nonnatives.7 In “Writing Off Indigenous Sovereignty,” she argues, “</w:t>
      </w:r>
      <w:r w:rsidRPr="00D52DCA">
        <w:rPr>
          <w:rStyle w:val="StyleUnderline"/>
        </w:rPr>
        <w:t xml:space="preserve">As a regime of power, patriarchal </w:t>
      </w:r>
      <w:r w:rsidRPr="008629BC">
        <w:rPr>
          <w:rStyle w:val="StyleUnderline"/>
          <w:highlight w:val="yellow"/>
        </w:rPr>
        <w:t>white sovereignty operates</w:t>
      </w:r>
      <w:r w:rsidRPr="00D52DCA">
        <w:rPr>
          <w:rStyle w:val="StyleUnderline"/>
        </w:rPr>
        <w:t xml:space="preserve"> ideologically</w:t>
      </w:r>
      <w:r w:rsidRPr="008629BC">
        <w:rPr>
          <w:rStyle w:val="StyleUnderline"/>
          <w:highlight w:val="yellow"/>
        </w:rPr>
        <w:t>, materially</w:t>
      </w:r>
      <w:r w:rsidRPr="00D52DCA">
        <w:rPr>
          <w:rStyle w:val="StyleUnderline"/>
        </w:rPr>
        <w:t xml:space="preserve"> and discursively </w:t>
      </w:r>
      <w:r w:rsidRPr="008629BC">
        <w:rPr>
          <w:rStyle w:val="StyleUnderline"/>
          <w:highlight w:val="yellow"/>
        </w:rPr>
        <w:t>to reproduce</w:t>
      </w:r>
      <w:r w:rsidRPr="00D52DCA">
        <w:rPr>
          <w:rStyle w:val="StyleUnderline"/>
        </w:rPr>
        <w:t xml:space="preserve"> and maintain </w:t>
      </w:r>
      <w:r w:rsidRPr="008629BC">
        <w:rPr>
          <w:rStyle w:val="StyleUnderline"/>
          <w:highlight w:val="yellow"/>
        </w:rPr>
        <w:t>its investment in the nation</w:t>
      </w:r>
      <w:r w:rsidRPr="00D52DCA">
        <w:rPr>
          <w:rStyle w:val="StyleUnderline"/>
        </w:rPr>
        <w:t xml:space="preserve"> as a white possession” (88), and in “Writing Off Treaties,” she suggests, “</w:t>
      </w:r>
      <w:r w:rsidRPr="001E450E">
        <w:rPr>
          <w:rStyle w:val="StyleUnderline"/>
        </w:rPr>
        <w:t>At</w:t>
      </w:r>
      <w:r w:rsidRPr="008629BC">
        <w:rPr>
          <w:rStyle w:val="StyleUnderline"/>
          <w:highlight w:val="yellow"/>
        </w:rPr>
        <w:t xml:space="preserve"> an ontological level</w:t>
      </w:r>
      <w:r w:rsidRPr="00D52DCA">
        <w:rPr>
          <w:rStyle w:val="StyleUnderline"/>
        </w:rPr>
        <w:t xml:space="preserve"> the structure of</w:t>
      </w:r>
      <w:r>
        <w:rPr>
          <w:rStyle w:val="StyleUnderline"/>
        </w:rPr>
        <w:t xml:space="preserve"> </w:t>
      </w:r>
      <w:r w:rsidRPr="00D52DCA">
        <w:rPr>
          <w:rStyle w:val="StyleUnderline"/>
        </w:rPr>
        <w:t xml:space="preserve">subjective </w:t>
      </w:r>
      <w:r w:rsidRPr="008629BC">
        <w:rPr>
          <w:rStyle w:val="StyleUnderline"/>
          <w:highlight w:val="yellow"/>
        </w:rPr>
        <w:t>possession</w:t>
      </w:r>
      <w:r w:rsidRPr="00D52DCA">
        <w:rPr>
          <w:rStyle w:val="StyleUnderline"/>
        </w:rPr>
        <w:t xml:space="preserve"> </w:t>
      </w:r>
      <w:r w:rsidRPr="008629BC">
        <w:rPr>
          <w:rStyle w:val="StyleUnderline"/>
          <w:highlight w:val="yellow"/>
        </w:rPr>
        <w:t>occurs through</w:t>
      </w:r>
      <w:r w:rsidRPr="00D52DCA">
        <w:rPr>
          <w:rStyle w:val="StyleUnderline"/>
        </w:rPr>
        <w:t xml:space="preserve"> the imposition of </w:t>
      </w:r>
      <w:r w:rsidRPr="008629BC">
        <w:rPr>
          <w:rStyle w:val="StyleUnderline"/>
          <w:highlight w:val="yellow"/>
        </w:rPr>
        <w:t>one’s will-to-be</w:t>
      </w:r>
      <w:r w:rsidRPr="00D52DCA">
        <w:rPr>
          <w:rStyle w:val="StyleUnderline"/>
        </w:rPr>
        <w:t xml:space="preserve"> on</w:t>
      </w:r>
      <w:r>
        <w:rPr>
          <w:rStyle w:val="StyleUnderline"/>
        </w:rPr>
        <w:t xml:space="preserve"> </w:t>
      </w:r>
      <w:r w:rsidRPr="00D52DCA">
        <w:rPr>
          <w:rStyle w:val="StyleUnderline"/>
        </w:rPr>
        <w:t>the thing which is perceived to lack will, thus it is open to being possessed</w:t>
      </w:r>
      <w:r w:rsidRPr="00997D6D">
        <w:rPr>
          <w:sz w:val="16"/>
        </w:rPr>
        <w:t>,” such that “</w:t>
      </w:r>
      <w:r w:rsidRPr="00223FE5">
        <w:rPr>
          <w:rStyle w:val="StyleUnderline"/>
        </w:rPr>
        <w:t>possession . . . forms part of the ontological structure of white</w:t>
      </w:r>
      <w:r>
        <w:rPr>
          <w:rStyle w:val="StyleUnderline"/>
        </w:rPr>
        <w:t xml:space="preserve"> </w:t>
      </w:r>
      <w:r w:rsidRPr="00223FE5">
        <w:rPr>
          <w:rStyle w:val="StyleUnderline"/>
        </w:rPr>
        <w:t>subjectivity</w:t>
      </w:r>
      <w:r w:rsidRPr="00997D6D">
        <w:rPr>
          <w:sz w:val="16"/>
        </w:rPr>
        <w:t xml:space="preserve">” (83–84). For </w:t>
      </w:r>
      <w:r w:rsidRPr="00997D6D">
        <w:rPr>
          <w:sz w:val="16"/>
        </w:rPr>
        <w:lastRenderedPageBreak/>
        <w:t>Jodi Byrd, the deployment of Indianness as a mobile figure works as the principal mode of U.S. settler colonialism. She observes that “colonization and racialization . . . have often been conflated,” in ways that “tend to be sited along the axis of inclusion/exclusion” and that “misdirect and cloud attention from the underlying structures of settler colonialism” (xxiii, xvii</w:t>
      </w:r>
      <w:r w:rsidRPr="00AD11A8">
        <w:rPr>
          <w:rStyle w:val="StyleUnderline"/>
        </w:rPr>
        <w:t>). She argues that settlement works through the</w:t>
      </w:r>
      <w:r>
        <w:rPr>
          <w:rStyle w:val="StyleUnderline"/>
        </w:rPr>
        <w:t xml:space="preserve"> </w:t>
      </w:r>
      <w:r w:rsidRPr="00AD11A8">
        <w:rPr>
          <w:rStyle w:val="StyleUnderline"/>
        </w:rPr>
        <w:t xml:space="preserve">translation of </w:t>
      </w:r>
      <w:r w:rsidRPr="008629BC">
        <w:rPr>
          <w:rStyle w:val="StyleUnderline"/>
          <w:highlight w:val="yellow"/>
        </w:rPr>
        <w:t>indigeneity as Indianness</w:t>
      </w:r>
      <w:r w:rsidRPr="00AD11A8">
        <w:rPr>
          <w:rStyle w:val="StyleUnderline"/>
        </w:rPr>
        <w:t xml:space="preserve">, casting </w:t>
      </w:r>
      <w:r w:rsidRPr="008629BC">
        <w:rPr>
          <w:rStyle w:val="StyleUnderline"/>
          <w:highlight w:val="yellow"/>
        </w:rPr>
        <w:t>place-based political collectivities as (racialized) populations</w:t>
      </w:r>
      <w:r w:rsidRPr="00AD11A8">
        <w:rPr>
          <w:rStyle w:val="StyleUnderline"/>
        </w:rPr>
        <w:t xml:space="preserve"> subject to U.S. jurisdiction and management: “</w:t>
      </w:r>
      <w:r w:rsidRPr="008629BC">
        <w:rPr>
          <w:rStyle w:val="StyleUnderline"/>
          <w:highlight w:val="yellow"/>
        </w:rPr>
        <w:t>the Indian</w:t>
      </w:r>
      <w:r w:rsidRPr="00AD11A8">
        <w:rPr>
          <w:rStyle w:val="StyleUnderline"/>
        </w:rPr>
        <w:t xml:space="preserve"> is </w:t>
      </w:r>
      <w:r w:rsidRPr="008629BC">
        <w:rPr>
          <w:rStyle w:val="StyleUnderline"/>
          <w:highlight w:val="yellow"/>
        </w:rPr>
        <w:t>left nowhere and everywhere</w:t>
      </w:r>
      <w:r w:rsidRPr="00AD11A8">
        <w:rPr>
          <w:rStyle w:val="StyleUnderline"/>
        </w:rPr>
        <w:t xml:space="preserve"> within the ontological</w:t>
      </w:r>
      <w:r>
        <w:rPr>
          <w:rStyle w:val="StyleUnderline"/>
        </w:rPr>
        <w:t xml:space="preserve"> </w:t>
      </w:r>
      <w:r w:rsidRPr="00AD11A8">
        <w:rPr>
          <w:rStyle w:val="StyleUnderline"/>
        </w:rPr>
        <w:t>premises through which U.S. empire orients, imagines, and critiques itself ”;</w:t>
      </w:r>
      <w:r w:rsidRPr="00997D6D">
        <w:rPr>
          <w:sz w:val="16"/>
        </w:rPr>
        <w:t xml:space="preserve"> “</w:t>
      </w:r>
      <w:r w:rsidRPr="00AD11A8">
        <w:rPr>
          <w:rStyle w:val="StyleUnderline"/>
        </w:rPr>
        <w:t xml:space="preserve">ideas of Indians and Indianness have </w:t>
      </w:r>
      <w:r w:rsidRPr="008629BC">
        <w:rPr>
          <w:rStyle w:val="StyleUnderline"/>
          <w:highlight w:val="yellow"/>
        </w:rPr>
        <w:t>served as</w:t>
      </w:r>
      <w:r w:rsidRPr="00AD11A8">
        <w:rPr>
          <w:rStyle w:val="StyleUnderline"/>
        </w:rPr>
        <w:t xml:space="preserve"> the </w:t>
      </w:r>
      <w:r w:rsidRPr="008629BC">
        <w:rPr>
          <w:rStyle w:val="StyleUnderline"/>
          <w:highlight w:val="yellow"/>
        </w:rPr>
        <w:t>ontological ground</w:t>
      </w:r>
      <w:r>
        <w:rPr>
          <w:rStyle w:val="StyleUnderline"/>
        </w:rPr>
        <w:t xml:space="preserve"> </w:t>
      </w:r>
      <w:r w:rsidRPr="00AD11A8">
        <w:rPr>
          <w:rStyle w:val="StyleUnderline"/>
        </w:rPr>
        <w:t xml:space="preserve">through </w:t>
      </w:r>
      <w:r w:rsidRPr="008629BC">
        <w:rPr>
          <w:rStyle w:val="StyleUnderline"/>
          <w:highlight w:val="yellow"/>
        </w:rPr>
        <w:t>which</w:t>
      </w:r>
      <w:r w:rsidRPr="00AD11A8">
        <w:rPr>
          <w:rStyle w:val="StyleUnderline"/>
        </w:rPr>
        <w:t xml:space="preserve"> U.S. settler </w:t>
      </w:r>
      <w:r w:rsidRPr="008629BC">
        <w:rPr>
          <w:rStyle w:val="StyleUnderline"/>
          <w:highlight w:val="yellow"/>
        </w:rPr>
        <w:t>colonialism enacts itself</w:t>
      </w:r>
      <w:r w:rsidRPr="00997D6D">
        <w:rPr>
          <w:sz w:val="16"/>
        </w:rPr>
        <w:t xml:space="preserve"> ” (xix). These accounts are differently configured, but in all of them, the contours of settlement appear analytically as clear and coherent from the start, as a virtual totality. What, though, might be lost in an analytical investment in tracing settlement as a structure or ontology—a somewhat self-generating, uniform whole? </w:t>
      </w:r>
      <w:r w:rsidRPr="00D16B10">
        <w:rPr>
          <w:rStyle w:val="StyleUnderline"/>
        </w:rPr>
        <w:t>The ongoing processes by which settler dominance actively</w:t>
      </w:r>
      <w:r w:rsidRPr="00997D6D">
        <w:rPr>
          <w:sz w:val="16"/>
        </w:rPr>
        <w:t xml:space="preserve"> </w:t>
      </w:r>
      <w:r w:rsidRPr="00D16B10">
        <w:rPr>
          <w:rStyle w:val="StyleUnderline"/>
        </w:rPr>
        <w:t xml:space="preserve">is </w:t>
      </w:r>
      <w:r w:rsidRPr="008629BC">
        <w:rPr>
          <w:rStyle w:val="StyleUnderline"/>
          <w:highlight w:val="yellow"/>
        </w:rPr>
        <w:t>reconstituted as</w:t>
      </w:r>
      <w:r w:rsidRPr="00D16B10">
        <w:rPr>
          <w:rStyle w:val="StyleUnderline"/>
        </w:rPr>
        <w:t xml:space="preserve"> an embodied </w:t>
      </w:r>
      <w:r w:rsidRPr="008629BC">
        <w:rPr>
          <w:rStyle w:val="StyleUnderline"/>
          <w:highlight w:val="yellow"/>
        </w:rPr>
        <w:t>set of actions</w:t>
      </w:r>
      <w:r w:rsidRPr="00D16B10">
        <w:rPr>
          <w:rStyle w:val="StyleUnderline"/>
        </w:rPr>
        <w:t>, occupations, deferrals, and</w:t>
      </w:r>
      <w:r>
        <w:rPr>
          <w:rStyle w:val="StyleUnderline"/>
        </w:rPr>
        <w:t xml:space="preserve"> </w:t>
      </w:r>
      <w:r w:rsidRPr="00D16B10">
        <w:rPr>
          <w:rStyle w:val="StyleUnderline"/>
        </w:rPr>
        <w:t>potentials can slide from view, deferring discussion of how the regularities</w:t>
      </w:r>
      <w:r>
        <w:rPr>
          <w:rStyle w:val="StyleUnderline"/>
        </w:rPr>
        <w:t xml:space="preserve"> </w:t>
      </w:r>
      <w:r w:rsidRPr="00D16B10">
        <w:rPr>
          <w:rStyle w:val="StyleUnderline"/>
        </w:rPr>
        <w:t>of settler colonialism are materialized in and through quotidian nonnative</w:t>
      </w:r>
      <w:r>
        <w:rPr>
          <w:rStyle w:val="StyleUnderline"/>
        </w:rPr>
        <w:t xml:space="preserve"> </w:t>
      </w:r>
      <w:r w:rsidRPr="00D16B10">
        <w:rPr>
          <w:rStyle w:val="StyleUnderline"/>
        </w:rPr>
        <w:t>sensations, dispositions, and lived trajectories</w:t>
      </w:r>
      <w:r w:rsidRPr="00997D6D">
        <w:rPr>
          <w:sz w:val="16"/>
        </w:rPr>
        <w:t>. Holland notes of discussions of antiblack racism that “</w:t>
      </w:r>
      <w:r w:rsidRPr="0098210D">
        <w:rPr>
          <w:rStyle w:val="StyleUnderline"/>
        </w:rPr>
        <w:t>when we return to [racist] practice, we can only</w:t>
      </w:r>
      <w:r>
        <w:rPr>
          <w:rStyle w:val="StyleUnderline"/>
        </w:rPr>
        <w:t xml:space="preserve"> </w:t>
      </w:r>
      <w:r w:rsidRPr="0098210D">
        <w:rPr>
          <w:rStyle w:val="StyleUnderline"/>
        </w:rPr>
        <w:t xml:space="preserve">see something produced by the machinations of large systems like the university or the state. We often only have eyes for the </w:t>
      </w:r>
      <w:proofErr w:type="spellStart"/>
      <w:r w:rsidRPr="0098210D">
        <w:rPr>
          <w:rStyle w:val="StyleUnderline"/>
        </w:rPr>
        <w:t>spectacularity</w:t>
      </w:r>
      <w:proofErr w:type="spellEnd"/>
      <w:r w:rsidRPr="0098210D">
        <w:rPr>
          <w:rStyle w:val="StyleUnderline"/>
        </w:rPr>
        <w:t xml:space="preserve"> of racist</w:t>
      </w:r>
      <w:r>
        <w:rPr>
          <w:rStyle w:val="StyleUnderline"/>
        </w:rPr>
        <w:t xml:space="preserve"> </w:t>
      </w:r>
      <w:r w:rsidRPr="0098210D">
        <w:rPr>
          <w:rStyle w:val="StyleUnderline"/>
        </w:rPr>
        <w:t>practice, not its everyday machinations” (27</w:t>
      </w:r>
      <w:r w:rsidRPr="00997D6D">
        <w:rPr>
          <w:sz w:val="16"/>
        </w:rPr>
        <w:t>), later observing,</w:t>
      </w:r>
      <w:r w:rsidRPr="0098210D">
        <w:rPr>
          <w:rStyle w:val="StyleUnderline"/>
        </w:rPr>
        <w:t xml:space="preserve"> </w:t>
      </w:r>
      <w:r w:rsidRPr="00997D6D">
        <w:rPr>
          <w:sz w:val="16"/>
        </w:rPr>
        <w:t xml:space="preserve">“[W]e might come to think differently about the historical—we might find a grounding for racist practice that acknowledges both systemic practices and quotidian effects that far exceed our patterned understanding of how history has happened to us” (52). When and how do projects of elimination, replacement, and possession become geographies of everyday nonnative occupancy that do not understand themselves as predicated on colonial occupation or on a history of settler–Indigenous relation (even though they are), and what are the contours and effects of such experiences of inhabitance and belonging? </w:t>
      </w:r>
      <w:r w:rsidRPr="00573CBD">
        <w:rPr>
          <w:rStyle w:val="StyleUnderline"/>
        </w:rPr>
        <w:t>Quotidian forms of sensation—processes of routine happening—fade</w:t>
      </w:r>
      <w:r>
        <w:rPr>
          <w:rStyle w:val="StyleUnderline"/>
        </w:rPr>
        <w:t xml:space="preserve"> </w:t>
      </w:r>
      <w:r w:rsidRPr="00573CBD">
        <w:rPr>
          <w:rStyle w:val="StyleUnderline"/>
        </w:rPr>
        <w:t>from view in the move away from the “everyday” and toward the “systemic.”</w:t>
      </w:r>
      <w:r>
        <w:rPr>
          <w:rStyle w:val="StyleUnderline"/>
        </w:rPr>
        <w:t xml:space="preserve"> </w:t>
      </w:r>
      <w:r w:rsidRPr="00997D6D">
        <w:rPr>
          <w:sz w:val="16"/>
        </w:rPr>
        <w:t>In Reassembling the Social, Bruno Latour argues against kinds of analysis in which “</w:t>
      </w:r>
      <w:r w:rsidRPr="006C0D33">
        <w:rPr>
          <w:rStyle w:val="StyleUnderline"/>
        </w:rPr>
        <w:t>the social” functions as an explanatory tool that exceeds and precedes the particular sets and sites of relations under discussion: “every activity—law, science, technology, religion, organization, politics, management,</w:t>
      </w:r>
      <w:r>
        <w:rPr>
          <w:rStyle w:val="StyleUnderline"/>
        </w:rPr>
        <w:t xml:space="preserve"> </w:t>
      </w:r>
      <w:r w:rsidRPr="006C0D33">
        <w:rPr>
          <w:rStyle w:val="StyleUnderline"/>
        </w:rPr>
        <w:t>etc.—could be related to and explained by the same social aggregates behind</w:t>
      </w:r>
      <w:r>
        <w:rPr>
          <w:rStyle w:val="StyleUnderline"/>
        </w:rPr>
        <w:t xml:space="preserve"> </w:t>
      </w:r>
      <w:r w:rsidRPr="006C0D33">
        <w:rPr>
          <w:rStyle w:val="StyleUnderline"/>
        </w:rPr>
        <w:t>all of them</w:t>
      </w:r>
      <w:r w:rsidRPr="00997D6D">
        <w:rPr>
          <w:sz w:val="16"/>
        </w:rPr>
        <w:t>” (8).8 Doing so short-circuits the investigation by a priori positing an integrated set of connections that is then treated as a sufficient cause for the “activity” in question, which itself functions in the analysis as merely a bearer of that self-same “social aggregate”—not doing anything on its own. The dynamics by which legislative and administrative agendas come to function as an animating part of daily life, the differences such realization and localization make in the terms and trajectories of those explicit projects, and the possibilities for forms of disjuncture between the state apparatus and everyday experience are bracketed by the positing of a clear, direct, and inevitable relation characterized as “ontological.” Raymond Williams observes, “</w:t>
      </w:r>
      <w:r w:rsidRPr="00D70C1B">
        <w:rPr>
          <w:rStyle w:val="StyleUnderline"/>
        </w:rPr>
        <w:t>A lived hegemony is always a process. It is not, except analytically,</w:t>
      </w:r>
      <w:r>
        <w:rPr>
          <w:rStyle w:val="StyleUnderline"/>
        </w:rPr>
        <w:t xml:space="preserve"> </w:t>
      </w:r>
      <w:r w:rsidRPr="00D70C1B">
        <w:rPr>
          <w:rStyle w:val="StyleUnderline"/>
        </w:rPr>
        <w:t>a system or a structure. . . . In practice, that is, hegemony can never be singular,” instead needing “continually to be renewed, recreated, defended, and</w:t>
      </w:r>
      <w:r>
        <w:rPr>
          <w:rStyle w:val="StyleUnderline"/>
        </w:rPr>
        <w:t xml:space="preserve"> </w:t>
      </w:r>
      <w:r w:rsidRPr="00D70C1B">
        <w:rPr>
          <w:rStyle w:val="StyleUnderline"/>
        </w:rPr>
        <w:t>modified” (112), and he describes the tendency to speak and think in terms</w:t>
      </w:r>
      <w:r>
        <w:rPr>
          <w:rStyle w:val="StyleUnderline"/>
        </w:rPr>
        <w:t xml:space="preserve"> </w:t>
      </w:r>
      <w:r w:rsidRPr="00D70C1B">
        <w:rPr>
          <w:rStyle w:val="StyleUnderline"/>
        </w:rPr>
        <w:t>of systems as a “procedural mode” that emphasizes “formed wholes rather</w:t>
      </w:r>
      <w:r>
        <w:rPr>
          <w:rStyle w:val="StyleUnderline"/>
        </w:rPr>
        <w:t xml:space="preserve"> </w:t>
      </w:r>
      <w:r w:rsidRPr="00D70C1B">
        <w:rPr>
          <w:rStyle w:val="StyleUnderline"/>
        </w:rPr>
        <w:t>than forming and formative processes” (128). Following this line of thought,</w:t>
      </w:r>
      <w:r>
        <w:rPr>
          <w:rStyle w:val="StyleUnderline"/>
        </w:rPr>
        <w:t xml:space="preserve"> </w:t>
      </w:r>
      <w:r w:rsidRPr="008629BC">
        <w:rPr>
          <w:rStyle w:val="StyleUnderline"/>
          <w:highlight w:val="yellow"/>
        </w:rPr>
        <w:t>accounts of settlement as</w:t>
      </w:r>
      <w:r w:rsidRPr="00D70C1B">
        <w:rPr>
          <w:rStyle w:val="StyleUnderline"/>
        </w:rPr>
        <w:t xml:space="preserve"> always-already a “</w:t>
      </w:r>
      <w:r w:rsidRPr="008629BC">
        <w:rPr>
          <w:rStyle w:val="StyleUnderline"/>
          <w:highlight w:val="yellow"/>
        </w:rPr>
        <w:t>formed whole</w:t>
      </w:r>
      <w:r w:rsidRPr="00D70C1B">
        <w:rPr>
          <w:rStyle w:val="StyleUnderline"/>
        </w:rPr>
        <w:t xml:space="preserve">” </w:t>
      </w:r>
      <w:r w:rsidRPr="008629BC">
        <w:rPr>
          <w:rStyle w:val="StyleUnderline"/>
          <w:highlight w:val="yellow"/>
        </w:rPr>
        <w:t>leave aside</w:t>
      </w:r>
      <w:r w:rsidRPr="00D70C1B">
        <w:rPr>
          <w:rStyle w:val="StyleUnderline"/>
        </w:rPr>
        <w:t xml:space="preserve"> the</w:t>
      </w:r>
      <w:r>
        <w:rPr>
          <w:rStyle w:val="StyleUnderline"/>
        </w:rPr>
        <w:t xml:space="preserve"> </w:t>
      </w:r>
      <w:r w:rsidRPr="00D70C1B">
        <w:rPr>
          <w:rStyle w:val="StyleUnderline"/>
        </w:rPr>
        <w:t xml:space="preserve">ways </w:t>
      </w:r>
      <w:r w:rsidRPr="008629BC">
        <w:rPr>
          <w:rStyle w:val="StyleUnderline"/>
          <w:highlight w:val="yellow"/>
        </w:rPr>
        <w:t>the institutions of the settler-state become “actively involved</w:t>
      </w:r>
      <w:r w:rsidRPr="00D70C1B">
        <w:rPr>
          <w:rStyle w:val="StyleUnderline"/>
        </w:rPr>
        <w:t>” in the</w:t>
      </w:r>
      <w:r>
        <w:rPr>
          <w:rStyle w:val="StyleUnderline"/>
        </w:rPr>
        <w:t xml:space="preserve"> </w:t>
      </w:r>
      <w:r w:rsidRPr="00D70C1B">
        <w:rPr>
          <w:rStyle w:val="StyleUnderline"/>
        </w:rPr>
        <w:t>daily life of nonnatives, serving as “formative” but in ways that cannot be</w:t>
      </w:r>
      <w:r>
        <w:rPr>
          <w:rStyle w:val="StyleUnderline"/>
        </w:rPr>
        <w:t xml:space="preserve"> </w:t>
      </w:r>
      <w:r w:rsidRPr="00D70C1B">
        <w:rPr>
          <w:rStyle w:val="StyleUnderline"/>
        </w:rPr>
        <w:t>understood as always taking the same shape and thus known beforehand.</w:t>
      </w:r>
      <w:r>
        <w:rPr>
          <w:rStyle w:val="StyleUnderline"/>
        </w:rPr>
        <w:t xml:space="preserve"> </w:t>
      </w:r>
      <w:r w:rsidRPr="0087163E">
        <w:rPr>
          <w:rStyle w:val="StyleUnderline"/>
        </w:rPr>
        <w:t>Moreover, this processual approach leans away from the tendency to look to</w:t>
      </w:r>
      <w:r>
        <w:rPr>
          <w:rStyle w:val="StyleUnderline"/>
        </w:rPr>
        <w:t xml:space="preserve"> </w:t>
      </w:r>
      <w:r w:rsidRPr="0087163E">
        <w:rPr>
          <w:rStyle w:val="StyleUnderline"/>
        </w:rPr>
        <w:t>a limited set of federal laws, cases, and policy determinations as the means</w:t>
      </w:r>
      <w:r>
        <w:rPr>
          <w:rStyle w:val="StyleUnderline"/>
        </w:rPr>
        <w:t xml:space="preserve"> </w:t>
      </w:r>
      <w:r w:rsidRPr="0087163E">
        <w:rPr>
          <w:rStyle w:val="StyleUnderline"/>
        </w:rPr>
        <w:t>of defining the legal terms (the structure) of settlement, particularly given</w:t>
      </w:r>
      <w:r>
        <w:rPr>
          <w:rStyle w:val="StyleUnderline"/>
        </w:rPr>
        <w:t xml:space="preserve"> </w:t>
      </w:r>
      <w:r w:rsidRPr="0087163E">
        <w:rPr>
          <w:rStyle w:val="StyleUnderline"/>
        </w:rPr>
        <w:t>the unevenness of the application of federal norms generally, the development of divergent patterns in states and territories, and the fact that states</w:t>
      </w:r>
      <w:r>
        <w:rPr>
          <w:rStyle w:val="StyleUnderline"/>
        </w:rPr>
        <w:t xml:space="preserve"> </w:t>
      </w:r>
      <w:r w:rsidRPr="0087163E">
        <w:rPr>
          <w:rStyle w:val="StyleUnderline"/>
        </w:rPr>
        <w:t>in the Northeast sought to present themselves as not bound by the terms of</w:t>
      </w:r>
      <w:r>
        <w:rPr>
          <w:rStyle w:val="StyleUnderline"/>
        </w:rPr>
        <w:t xml:space="preserve"> </w:t>
      </w:r>
      <w:r w:rsidRPr="0087163E">
        <w:rPr>
          <w:rStyle w:val="StyleUnderline"/>
        </w:rPr>
        <w:t>federal Indian affairs.</w:t>
      </w:r>
      <w:r w:rsidRPr="00997D6D">
        <w:rPr>
          <w:sz w:val="16"/>
        </w:rPr>
        <w:t>9 The notion of settler common sense seeks to address how the varied legalities, administrative structures, and concrete effects of settler governance get “renewed” and “recreated” in ordinary phenomena by nonnative, nonstate actors, in ways that do not necessarily affirm settlement as an explicit, conscious set of imperatives/initiatives or coordinate with each other as a self-identical program. As a project of reading, then, it looks for the textual traces of quotidian ways of (re)producing the givenness of settler jurisdiction, placemaking, and personhood, attending to the means by which writings that feature neither Indians nor the expropriation of Native lands register the impression of everyday modes of colonial occupation.</w:t>
      </w:r>
    </w:p>
    <w:p w14:paraId="45376A96" w14:textId="77777777" w:rsidR="00020686" w:rsidRPr="003B0F1E" w:rsidRDefault="00020686" w:rsidP="00020686">
      <w:pPr>
        <w:pStyle w:val="Heading4"/>
        <w:rPr>
          <w:b w:val="0"/>
          <w:bCs/>
        </w:rPr>
      </w:pPr>
      <w:r>
        <w:rPr>
          <w:rStyle w:val="Style13ptBold"/>
          <w:b/>
          <w:bCs w:val="0"/>
        </w:rPr>
        <w:lastRenderedPageBreak/>
        <w:t>Focus on social issues other than colonialism, not only ignores the root cause of the issue, but reproduces the US’s ability to be an oppressor in the first place  - which turns the aff</w:t>
      </w:r>
    </w:p>
    <w:p w14:paraId="7A00CBC3" w14:textId="77777777" w:rsidR="00020686" w:rsidRDefault="00020686" w:rsidP="00020686">
      <w:r>
        <w:rPr>
          <w:b/>
        </w:rPr>
        <w:t>Byrd 11</w:t>
      </w:r>
      <w:r>
        <w:t xml:space="preserve"> (</w:t>
      </w:r>
      <w:r>
        <w:rPr>
          <w:rFonts w:ascii="Helvetica" w:hAnsi="Helvetica" w:cs="Helvetica"/>
          <w:color w:val="000000"/>
          <w:spacing w:val="-5"/>
          <w:shd w:val="clear" w:color="auto" w:fill="FFFFFF"/>
        </w:rPr>
        <w:t>Byrd, Jodi A. </w:t>
      </w:r>
      <w:r>
        <w:rPr>
          <w:rFonts w:ascii="Helvetica" w:hAnsi="Helvetica" w:cs="Helvetica"/>
          <w:i/>
          <w:iCs/>
          <w:color w:val="000000"/>
          <w:spacing w:val="-5"/>
          <w:shd w:val="clear" w:color="auto" w:fill="FFFFFF"/>
        </w:rPr>
        <w:t>The Transit of Empire: Indigenous Critiques of Colonialism</w:t>
      </w:r>
      <w:r>
        <w:rPr>
          <w:rFonts w:ascii="Helvetica" w:hAnsi="Helvetica" w:cs="Helvetica"/>
          <w:color w:val="000000"/>
          <w:spacing w:val="-5"/>
          <w:shd w:val="clear" w:color="auto" w:fill="FFFFFF"/>
        </w:rPr>
        <w:t>. NED - New edition ed., University of Minnesota Press, 2011. </w:t>
      </w:r>
      <w:r>
        <w:rPr>
          <w:rFonts w:ascii="Helvetica" w:hAnsi="Helvetica" w:cs="Helvetica"/>
          <w:i/>
          <w:iCs/>
          <w:color w:val="000000"/>
          <w:spacing w:val="-5"/>
          <w:shd w:val="clear" w:color="auto" w:fill="FFFFFF"/>
        </w:rPr>
        <w:t>JSTOR</w:t>
      </w:r>
      <w:r>
        <w:rPr>
          <w:rFonts w:ascii="Helvetica" w:hAnsi="Helvetica" w:cs="Helvetica"/>
          <w:color w:val="000000"/>
          <w:spacing w:val="-5"/>
          <w:shd w:val="clear" w:color="auto" w:fill="FFFFFF"/>
        </w:rPr>
        <w:t>, www.jstor.org/stable/10.5749/j.ctttv97j.</w:t>
      </w:r>
      <w:r>
        <w:t>)</w:t>
      </w:r>
    </w:p>
    <w:p w14:paraId="0B95FECA" w14:textId="77777777" w:rsidR="00020686" w:rsidRDefault="00020686" w:rsidP="00020686">
      <w:pPr>
        <w:rPr>
          <w:rStyle w:val="StyleUnderline"/>
        </w:rPr>
      </w:pPr>
      <w:r w:rsidRPr="008629BC">
        <w:rPr>
          <w:rStyle w:val="StyleUnderline"/>
          <w:highlight w:val="yellow"/>
        </w:rPr>
        <w:t>There is more than one way to frame</w:t>
      </w:r>
      <w:r w:rsidRPr="003B0F1E">
        <w:rPr>
          <w:rStyle w:val="StyleUnderline"/>
        </w:rPr>
        <w:t xml:space="preserve"> the concerns of The </w:t>
      </w:r>
      <w:r w:rsidRPr="008629BC">
        <w:rPr>
          <w:rStyle w:val="StyleUnderline"/>
          <w:highlight w:val="yellow"/>
        </w:rPr>
        <w:t xml:space="preserve">Transit of Empire </w:t>
      </w:r>
      <w:r w:rsidRPr="009C569D">
        <w:rPr>
          <w:rStyle w:val="StyleUnderline"/>
        </w:rPr>
        <w:t>and</w:t>
      </w:r>
      <w:r w:rsidRPr="003B0F1E">
        <w:rPr>
          <w:rStyle w:val="StyleUnderline"/>
        </w:rPr>
        <w:t xml:space="preserve"> more than one way to enter into the possibilities that transit might allow for comparative studies.</w:t>
      </w:r>
      <w:r>
        <w:t xml:space="preserve"> On the one hand, I am seeking to join ongoing conversations about sovereignty, power, and indigeneity—and the epistemological debates that each of these terms engender—within and across disparate and at times incommensurable disciplines and geographies. </w:t>
      </w:r>
      <w:r w:rsidRPr="003B0F1E">
        <w:rPr>
          <w:rStyle w:val="StyleUnderline"/>
        </w:rPr>
        <w:t xml:space="preserve">American </w:t>
      </w:r>
      <w:r w:rsidRPr="008629BC">
        <w:rPr>
          <w:rStyle w:val="StyleUnderline"/>
          <w:highlight w:val="yellow"/>
        </w:rPr>
        <w:t>studies</w:t>
      </w:r>
      <w:r w:rsidRPr="003B0F1E">
        <w:rPr>
          <w:rStyle w:val="StyleUnderline"/>
        </w:rPr>
        <w:t xml:space="preserve">, queer studies, postcolonial studies, American Indian studies, and area studies </w:t>
      </w:r>
      <w:r w:rsidRPr="008629BC">
        <w:rPr>
          <w:rStyle w:val="StyleUnderline"/>
          <w:highlight w:val="yellow"/>
        </w:rPr>
        <w:t xml:space="preserve">have all attempted to apprehend injury </w:t>
      </w:r>
      <w:r w:rsidRPr="009C569D">
        <w:rPr>
          <w:rStyle w:val="StyleUnderline"/>
        </w:rPr>
        <w:t>and redress</w:t>
      </w:r>
      <w:r w:rsidRPr="003B0F1E">
        <w:rPr>
          <w:rStyle w:val="StyleUnderline"/>
        </w:rPr>
        <w:t xml:space="preserve">, melancholy and grief </w:t>
      </w:r>
      <w:r w:rsidRPr="008629BC">
        <w:rPr>
          <w:rStyle w:val="StyleUnderline"/>
          <w:highlight w:val="yellow"/>
        </w:rPr>
        <w:t>that exist in the distances</w:t>
      </w:r>
      <w:r w:rsidRPr="003B0F1E">
        <w:rPr>
          <w:rStyle w:val="StyleUnderline"/>
        </w:rPr>
        <w:t xml:space="preserve"> and sutures </w:t>
      </w:r>
      <w:r w:rsidRPr="008629BC">
        <w:rPr>
          <w:rStyle w:val="StyleUnderline"/>
          <w:highlight w:val="yellow"/>
        </w:rPr>
        <w:t>of state recognitions</w:t>
      </w:r>
      <w:r w:rsidRPr="003B0F1E">
        <w:rPr>
          <w:rStyle w:val="StyleUnderline"/>
        </w:rPr>
        <w:t xml:space="preserve"> and belongings</w:t>
      </w:r>
      <w:r>
        <w:t xml:space="preserve">. Those distances and sutures of recognitions and belongings, melancholy and grief, take this book from the worlds of Southeastern Indians to Hawai‘i, from the Poston War Relocation Center to Jonestown, Guyana, in order to consider how ideas of “Indianness” have created conditions of possibility for U. S. empire to manifest its intent. </w:t>
      </w:r>
      <w:r w:rsidRPr="003B0F1E">
        <w:rPr>
          <w:rStyle w:val="StyleUnderline"/>
        </w:rPr>
        <w:t xml:space="preserve">As </w:t>
      </w:r>
      <w:r w:rsidRPr="008629BC">
        <w:rPr>
          <w:rStyle w:val="StyleUnderline"/>
          <w:highlight w:val="yellow"/>
        </w:rPr>
        <w:t>liberal multicultural settler colonialism</w:t>
      </w:r>
      <w:r w:rsidRPr="003B0F1E">
        <w:rPr>
          <w:rStyle w:val="StyleUnderline"/>
        </w:rPr>
        <w:t xml:space="preserve"> </w:t>
      </w:r>
      <w:r w:rsidRPr="008629BC">
        <w:rPr>
          <w:rStyle w:val="StyleUnderline"/>
          <w:highlight w:val="yellow"/>
        </w:rPr>
        <w:t>attempts to flex the exceptions</w:t>
      </w:r>
      <w:r w:rsidRPr="003B0F1E">
        <w:rPr>
          <w:rStyle w:val="StyleUnderline"/>
        </w:rPr>
        <w:t xml:space="preserve"> and exclusions </w:t>
      </w:r>
      <w:r w:rsidRPr="008629BC">
        <w:rPr>
          <w:rStyle w:val="StyleUnderline"/>
          <w:highlight w:val="yellow"/>
        </w:rPr>
        <w:t>that first constituted the U</w:t>
      </w:r>
      <w:r w:rsidRPr="003B0F1E">
        <w:rPr>
          <w:rStyle w:val="StyleUnderline"/>
        </w:rPr>
        <w:t xml:space="preserve">nited </w:t>
      </w:r>
      <w:r w:rsidRPr="008629BC">
        <w:rPr>
          <w:rStyle w:val="StyleUnderline"/>
          <w:highlight w:val="yellow"/>
        </w:rPr>
        <w:t>S</w:t>
      </w:r>
      <w:r w:rsidRPr="003B0F1E">
        <w:rPr>
          <w:rStyle w:val="StyleUnderline"/>
        </w:rPr>
        <w:t xml:space="preserve">tates to now provisionally include those people othered and </w:t>
      </w:r>
      <w:proofErr w:type="spellStart"/>
      <w:r w:rsidRPr="003B0F1E">
        <w:rPr>
          <w:rStyle w:val="StyleUnderline"/>
        </w:rPr>
        <w:t>abjected</w:t>
      </w:r>
      <w:proofErr w:type="spellEnd"/>
      <w:r w:rsidRPr="003B0F1E">
        <w:rPr>
          <w:rStyle w:val="StyleUnderline"/>
        </w:rPr>
        <w:t xml:space="preserve"> from the nation-state’s origins, it instead </w:t>
      </w:r>
      <w:r w:rsidRPr="008629BC">
        <w:rPr>
          <w:rStyle w:val="StyleUnderline"/>
          <w:highlight w:val="yellow"/>
        </w:rPr>
        <w:t>creates a cacophony of moral claims</w:t>
      </w:r>
      <w:r w:rsidRPr="003B0F1E">
        <w:rPr>
          <w:rStyle w:val="StyleUnderline"/>
        </w:rPr>
        <w:t xml:space="preserve"> </w:t>
      </w:r>
      <w:r w:rsidRPr="008629BC">
        <w:rPr>
          <w:rStyle w:val="StyleUnderline"/>
          <w:highlight w:val="yellow"/>
        </w:rPr>
        <w:t>that</w:t>
      </w:r>
      <w:r w:rsidRPr="003B0F1E">
        <w:rPr>
          <w:rStyle w:val="StyleUnderline"/>
        </w:rPr>
        <w:t xml:space="preserve"> help to </w:t>
      </w:r>
      <w:r w:rsidRPr="008629BC">
        <w:rPr>
          <w:rStyle w:val="StyleUnderline"/>
          <w:highlight w:val="yellow"/>
        </w:rPr>
        <w:t>deflect progressive</w:t>
      </w:r>
      <w:r w:rsidRPr="003B0F1E">
        <w:rPr>
          <w:rStyle w:val="StyleUnderline"/>
        </w:rPr>
        <w:t xml:space="preserve"> and transformative </w:t>
      </w:r>
      <w:r w:rsidRPr="008629BC">
        <w:rPr>
          <w:rStyle w:val="StyleUnderline"/>
          <w:highlight w:val="yellow"/>
        </w:rPr>
        <w:t>activism from dismantling</w:t>
      </w:r>
      <w:r w:rsidRPr="003B0F1E">
        <w:rPr>
          <w:rStyle w:val="StyleUnderline"/>
        </w:rPr>
        <w:t xml:space="preserve"> the ongoing conditions of </w:t>
      </w:r>
      <w:r w:rsidRPr="008629BC">
        <w:rPr>
          <w:rStyle w:val="StyleUnderline"/>
          <w:highlight w:val="yellow"/>
        </w:rPr>
        <w:t>colonialism</w:t>
      </w:r>
      <w:r w:rsidRPr="003B0F1E">
        <w:rPr>
          <w:rStyle w:val="StyleUnderline"/>
        </w:rPr>
        <w:t xml:space="preserve"> </w:t>
      </w:r>
      <w:r w:rsidRPr="008629BC">
        <w:rPr>
          <w:rStyle w:val="StyleUnderline"/>
          <w:highlight w:val="yellow"/>
        </w:rPr>
        <w:t>that continue to make the U</w:t>
      </w:r>
      <w:r w:rsidRPr="003B0F1E">
        <w:rPr>
          <w:rStyle w:val="StyleUnderline"/>
        </w:rPr>
        <w:t xml:space="preserve">nited </w:t>
      </w:r>
      <w:r w:rsidRPr="008629BC">
        <w:rPr>
          <w:rStyle w:val="StyleUnderline"/>
          <w:highlight w:val="yellow"/>
        </w:rPr>
        <w:t>S</w:t>
      </w:r>
      <w:r w:rsidRPr="003B0F1E">
        <w:rPr>
          <w:rStyle w:val="StyleUnderline"/>
        </w:rPr>
        <w:t xml:space="preserve">tates </w:t>
      </w:r>
      <w:r w:rsidRPr="008629BC">
        <w:rPr>
          <w:rStyle w:val="StyleUnderline"/>
          <w:highlight w:val="yellow"/>
        </w:rPr>
        <w:t>a</w:t>
      </w:r>
      <w:r w:rsidRPr="003B0F1E">
        <w:rPr>
          <w:rStyle w:val="StyleUnderline"/>
        </w:rPr>
        <w:t xml:space="preserve"> desired </w:t>
      </w:r>
      <w:r w:rsidRPr="008629BC">
        <w:rPr>
          <w:rStyle w:val="StyleUnderline"/>
          <w:highlight w:val="yellow"/>
        </w:rPr>
        <w:t>state formation</w:t>
      </w:r>
      <w:r w:rsidRPr="003B0F1E">
        <w:rPr>
          <w:rStyle w:val="StyleUnderline"/>
        </w:rPr>
        <w:t xml:space="preserve"> within which </w:t>
      </w:r>
      <w:r w:rsidRPr="008629BC">
        <w:rPr>
          <w:rStyle w:val="StyleUnderline"/>
          <w:highlight w:val="yellow"/>
        </w:rPr>
        <w:t>to be included</w:t>
      </w:r>
      <w:r w:rsidRPr="003B0F1E">
        <w:rPr>
          <w:rStyle w:val="StyleUnderline"/>
        </w:rPr>
        <w:t>.</w:t>
      </w:r>
      <w:r>
        <w:t xml:space="preserve"> </w:t>
      </w:r>
      <w:r>
        <w:rPr>
          <w:rStyle w:val="StyleUnderline"/>
        </w:rPr>
        <w:t xml:space="preserve">That cacophony of competing </w:t>
      </w:r>
      <w:r w:rsidRPr="008629BC">
        <w:rPr>
          <w:rStyle w:val="StyleUnderline"/>
          <w:highlight w:val="yellow"/>
        </w:rPr>
        <w:t>struggles for hegemony</w:t>
      </w:r>
      <w:r>
        <w:rPr>
          <w:rStyle w:val="StyleUnderline"/>
        </w:rPr>
        <w:t xml:space="preserve"> within and outside institutions of power, no matter how those struggles might challenge the state </w:t>
      </w:r>
      <w:r w:rsidRPr="008629BC">
        <w:rPr>
          <w:rStyle w:val="StyleUnderline"/>
          <w:highlight w:val="yellow"/>
        </w:rPr>
        <w:t>through loci of race, class, gender, and sexuality, serves to misdirect</w:t>
      </w:r>
      <w:r>
        <w:rPr>
          <w:rStyle w:val="StyleUnderline"/>
        </w:rPr>
        <w:t xml:space="preserve"> and cloud attention from the </w:t>
      </w:r>
      <w:r w:rsidRPr="008629BC">
        <w:rPr>
          <w:rStyle w:val="StyleUnderline"/>
          <w:highlight w:val="yellow"/>
        </w:rPr>
        <w:t>underlying structures of settler colonialism</w:t>
      </w:r>
      <w:r>
        <w:rPr>
          <w:rStyle w:val="StyleUnderline"/>
        </w:rPr>
        <w:t xml:space="preserve"> </w:t>
      </w:r>
      <w:r w:rsidRPr="008629BC">
        <w:rPr>
          <w:rStyle w:val="StyleUnderline"/>
          <w:highlight w:val="yellow"/>
        </w:rPr>
        <w:t>that made the</w:t>
      </w:r>
      <w:r>
        <w:rPr>
          <w:rStyle w:val="StyleUnderline"/>
        </w:rPr>
        <w:t xml:space="preserve"> </w:t>
      </w:r>
      <w:r w:rsidRPr="008629BC">
        <w:rPr>
          <w:rStyle w:val="StyleUnderline"/>
          <w:highlight w:val="yellow"/>
        </w:rPr>
        <w:t>U</w:t>
      </w:r>
      <w:r>
        <w:rPr>
          <w:rStyle w:val="StyleUnderline"/>
        </w:rPr>
        <w:t xml:space="preserve">nited </w:t>
      </w:r>
      <w:r w:rsidRPr="008629BC">
        <w:rPr>
          <w:rStyle w:val="StyleUnderline"/>
          <w:highlight w:val="yellow"/>
        </w:rPr>
        <w:t>S</w:t>
      </w:r>
      <w:r>
        <w:rPr>
          <w:rStyle w:val="StyleUnderline"/>
        </w:rPr>
        <w:t xml:space="preserve">tates possible </w:t>
      </w:r>
      <w:r w:rsidRPr="008629BC">
        <w:rPr>
          <w:rStyle w:val="StyleUnderline"/>
          <w:highlight w:val="yellow"/>
        </w:rPr>
        <w:t>a</w:t>
      </w:r>
      <w:r>
        <w:rPr>
          <w:rStyle w:val="StyleUnderline"/>
        </w:rPr>
        <w:t xml:space="preserve">s </w:t>
      </w:r>
      <w:r w:rsidRPr="008629BC">
        <w:rPr>
          <w:rStyle w:val="StyleUnderline"/>
          <w:highlight w:val="yellow"/>
        </w:rPr>
        <w:t>oppressor</w:t>
      </w:r>
      <w:r>
        <w:rPr>
          <w:rStyle w:val="StyleUnderline"/>
        </w:rPr>
        <w:t xml:space="preserve"> in the first place. </w:t>
      </w:r>
      <w:r w:rsidRPr="008629BC">
        <w:rPr>
          <w:rStyle w:val="StyleUnderline"/>
          <w:highlight w:val="yellow"/>
        </w:rPr>
        <w:t>As a result</w:t>
      </w:r>
      <w:r>
        <w:rPr>
          <w:rStyle w:val="StyleUnderline"/>
        </w:rPr>
        <w:t xml:space="preserve">, </w:t>
      </w:r>
      <w:r w:rsidRPr="008629BC">
        <w:rPr>
          <w:rStyle w:val="StyleUnderline"/>
          <w:highlight w:val="yellow"/>
        </w:rPr>
        <w:t>the</w:t>
      </w:r>
      <w:r>
        <w:rPr>
          <w:rStyle w:val="StyleUnderline"/>
        </w:rPr>
        <w:t xml:space="preserve"> cacophony produced through </w:t>
      </w:r>
      <w:r w:rsidRPr="008629BC">
        <w:rPr>
          <w:rStyle w:val="StyleUnderline"/>
          <w:highlight w:val="yellow"/>
        </w:rPr>
        <w:t>U.S.</w:t>
      </w:r>
      <w:r>
        <w:rPr>
          <w:rStyle w:val="StyleUnderline"/>
        </w:rPr>
        <w:t xml:space="preserve"> colonialism and imperialism domestically and abroad often </w:t>
      </w:r>
      <w:r w:rsidRPr="008629BC">
        <w:rPr>
          <w:rStyle w:val="StyleUnderline"/>
          <w:highlight w:val="yellow"/>
        </w:rPr>
        <w:t xml:space="preserve">coerces struggles for social justice </w:t>
      </w:r>
      <w:r w:rsidRPr="0066418E">
        <w:rPr>
          <w:rStyle w:val="StyleUnderline"/>
        </w:rPr>
        <w:t xml:space="preserve">for queers, racial minorities, and immigrants </w:t>
      </w:r>
      <w:r w:rsidRPr="008629BC">
        <w:rPr>
          <w:rStyle w:val="StyleUnderline"/>
          <w:highlight w:val="yellow"/>
        </w:rPr>
        <w:t>into complicity with settler colonialism</w:t>
      </w:r>
      <w:r>
        <w:rPr>
          <w:rStyle w:val="StyleUnderline"/>
        </w:rPr>
        <w:t>.</w:t>
      </w:r>
    </w:p>
    <w:p w14:paraId="145C441B" w14:textId="77777777" w:rsidR="00020686" w:rsidRDefault="00020686" w:rsidP="00020686">
      <w:pPr>
        <w:pStyle w:val="Heading4"/>
      </w:pPr>
      <w:r>
        <w:t xml:space="preserve">Unions are just another colonial institution used to dominate indigenous workers. </w:t>
      </w:r>
    </w:p>
    <w:p w14:paraId="32AD868B" w14:textId="77777777" w:rsidR="00020686" w:rsidRDefault="00020686" w:rsidP="00020686">
      <w:pPr>
        <w:rPr>
          <w:rFonts w:ascii="Arial" w:hAnsi="Arial" w:cs="Arial"/>
          <w:color w:val="222222"/>
          <w:sz w:val="20"/>
          <w:szCs w:val="20"/>
          <w:shd w:val="clear" w:color="auto" w:fill="FFFFFF"/>
        </w:rPr>
      </w:pPr>
      <w:r w:rsidRPr="008901B6">
        <w:rPr>
          <w:rFonts w:ascii="Arial" w:hAnsi="Arial" w:cs="Arial"/>
          <w:b/>
          <w:bCs/>
          <w:color w:val="222222"/>
          <w:sz w:val="26"/>
          <w:szCs w:val="26"/>
          <w:shd w:val="clear" w:color="auto" w:fill="FFFFFF"/>
        </w:rPr>
        <w:t>Fernandez 17</w:t>
      </w:r>
      <w:r>
        <w:rPr>
          <w:rFonts w:ascii="Arial" w:hAnsi="Arial" w:cs="Arial"/>
          <w:b/>
          <w:bCs/>
          <w:color w:val="222222"/>
          <w:sz w:val="20"/>
          <w:szCs w:val="20"/>
          <w:shd w:val="clear" w:color="auto" w:fill="FFFFFF"/>
        </w:rPr>
        <w:t xml:space="preserve"> (</w:t>
      </w:r>
      <w:r>
        <w:rPr>
          <w:rFonts w:ascii="Arial" w:hAnsi="Arial" w:cs="Arial"/>
          <w:color w:val="222222"/>
          <w:sz w:val="20"/>
          <w:szCs w:val="20"/>
          <w:shd w:val="clear" w:color="auto" w:fill="FFFFFF"/>
        </w:rPr>
        <w:t>Fernandez, Lynne, and Jim Silver. </w:t>
      </w:r>
      <w:r>
        <w:rPr>
          <w:rFonts w:ascii="Arial" w:hAnsi="Arial" w:cs="Arial"/>
          <w:i/>
          <w:iCs/>
          <w:color w:val="222222"/>
          <w:sz w:val="20"/>
          <w:szCs w:val="20"/>
          <w:shd w:val="clear" w:color="auto" w:fill="FFFFFF"/>
        </w:rPr>
        <w:t xml:space="preserve">Indigenous People, Wage </w:t>
      </w:r>
      <w:proofErr w:type="spellStart"/>
      <w:r>
        <w:rPr>
          <w:rFonts w:ascii="Arial" w:hAnsi="Arial" w:cs="Arial"/>
          <w:i/>
          <w:iCs/>
          <w:color w:val="222222"/>
          <w:sz w:val="20"/>
          <w:szCs w:val="20"/>
          <w:shd w:val="clear" w:color="auto" w:fill="FFFFFF"/>
        </w:rPr>
        <w:t>Labour</w:t>
      </w:r>
      <w:proofErr w:type="spellEnd"/>
      <w:r>
        <w:rPr>
          <w:rFonts w:ascii="Arial" w:hAnsi="Arial" w:cs="Arial"/>
          <w:i/>
          <w:iCs/>
          <w:color w:val="222222"/>
          <w:sz w:val="20"/>
          <w:szCs w:val="20"/>
          <w:shd w:val="clear" w:color="auto" w:fill="FFFFFF"/>
        </w:rPr>
        <w:t xml:space="preserve"> and Trade Unions</w:t>
      </w:r>
      <w:r>
        <w:rPr>
          <w:rFonts w:ascii="Arial" w:hAnsi="Arial" w:cs="Arial"/>
          <w:color w:val="222222"/>
          <w:sz w:val="20"/>
          <w:szCs w:val="20"/>
          <w:shd w:val="clear" w:color="auto" w:fill="FFFFFF"/>
        </w:rPr>
        <w:t>. Canadian Centre for Policy Alternatives, 2017. //aw)</w:t>
      </w:r>
    </w:p>
    <w:p w14:paraId="460F47F4" w14:textId="77777777" w:rsidR="00020686" w:rsidRPr="00A9501C" w:rsidRDefault="00020686" w:rsidP="00020686">
      <w:pPr>
        <w:rPr>
          <w:rStyle w:val="StyleUnderline"/>
        </w:rPr>
      </w:pPr>
      <w:r w:rsidRPr="008103F4">
        <w:rPr>
          <w:rStyle w:val="StyleUnderline"/>
        </w:rPr>
        <w:t xml:space="preserve">As George </w:t>
      </w:r>
      <w:proofErr w:type="spellStart"/>
      <w:r w:rsidRPr="008103F4">
        <w:rPr>
          <w:rStyle w:val="StyleUnderline"/>
        </w:rPr>
        <w:t>Lithman</w:t>
      </w:r>
      <w:proofErr w:type="spellEnd"/>
      <w:r w:rsidRPr="008103F4">
        <w:rPr>
          <w:rStyle w:val="StyleUnderline"/>
        </w:rPr>
        <w:t xml:space="preserve"> (1984: 79–81) observed, those </w:t>
      </w:r>
      <w:r w:rsidRPr="008629BC">
        <w:rPr>
          <w:rStyle w:val="StyleUnderline"/>
          <w:highlight w:val="yellow"/>
        </w:rPr>
        <w:t>Indigenous workers</w:t>
      </w:r>
      <w:r w:rsidRPr="008103F4">
        <w:rPr>
          <w:rStyle w:val="StyleUnderline"/>
        </w:rPr>
        <w:t xml:space="preserve"> inside the mill were “practically all </w:t>
      </w:r>
      <w:r w:rsidRPr="009D5E22">
        <w:rPr>
          <w:rStyle w:val="StyleUnderline"/>
        </w:rPr>
        <w:t>located</w:t>
      </w:r>
      <w:r w:rsidRPr="008629BC">
        <w:rPr>
          <w:rStyle w:val="StyleUnderline"/>
          <w:highlight w:val="yellow"/>
        </w:rPr>
        <w:t xml:space="preserve"> in the </w:t>
      </w:r>
      <w:r w:rsidRPr="009D5E22">
        <w:rPr>
          <w:rStyle w:val="StyleUnderline"/>
        </w:rPr>
        <w:t>dirtiest</w:t>
      </w:r>
      <w:r w:rsidRPr="008103F4">
        <w:rPr>
          <w:rStyle w:val="StyleUnderline"/>
        </w:rPr>
        <w:t xml:space="preserve"> and </w:t>
      </w:r>
      <w:r w:rsidRPr="008629BC">
        <w:rPr>
          <w:rStyle w:val="StyleUnderline"/>
          <w:highlight w:val="yellow"/>
        </w:rPr>
        <w:t>lowest paid positions</w:t>
      </w:r>
      <w:r w:rsidRPr="008103F4">
        <w:rPr>
          <w:rStyle w:val="StyleUnderline"/>
        </w:rPr>
        <w:t>,” and racism was common</w:t>
      </w:r>
      <w:r w:rsidRPr="00A9501C">
        <w:rPr>
          <w:sz w:val="16"/>
        </w:rPr>
        <w:t>. By the 1970s Jeremy Hull (1991: 89) argues that “</w:t>
      </w:r>
      <w:r w:rsidRPr="00351CB9">
        <w:rPr>
          <w:rStyle w:val="StyleUnderline"/>
        </w:rPr>
        <w:t xml:space="preserve">the </w:t>
      </w:r>
      <w:r w:rsidRPr="008629BC">
        <w:rPr>
          <w:rStyle w:val="StyleUnderline"/>
          <w:highlight w:val="yellow"/>
        </w:rPr>
        <w:t>union</w:t>
      </w:r>
      <w:r w:rsidRPr="00351CB9">
        <w:rPr>
          <w:rStyle w:val="StyleUnderline"/>
        </w:rPr>
        <w:t xml:space="preserve"> was an organization </w:t>
      </w:r>
      <w:r w:rsidRPr="008629BC">
        <w:rPr>
          <w:rStyle w:val="StyleUnderline"/>
          <w:highlight w:val="yellow"/>
        </w:rPr>
        <w:t>protect</w:t>
      </w:r>
      <w:r w:rsidRPr="00351CB9">
        <w:rPr>
          <w:rStyle w:val="StyleUnderline"/>
        </w:rPr>
        <w:t xml:space="preserve">ing the interests of the </w:t>
      </w:r>
      <w:r w:rsidRPr="008629BC">
        <w:rPr>
          <w:rStyle w:val="StyleUnderline"/>
          <w:highlight w:val="yellow"/>
        </w:rPr>
        <w:t>white workers</w:t>
      </w:r>
      <w:r w:rsidRPr="00351CB9">
        <w:rPr>
          <w:rStyle w:val="StyleUnderline"/>
        </w:rPr>
        <w:t>, and excluding the Indian workers.</w:t>
      </w:r>
      <w:r w:rsidRPr="00A9501C">
        <w:rPr>
          <w:sz w:val="16"/>
        </w:rPr>
        <w:t xml:space="preserve">” Similar outcomes occurred elsewhere because of deliberate union actions, often of a systemic character. Andy </w:t>
      </w:r>
      <w:proofErr w:type="spellStart"/>
      <w:r w:rsidRPr="00A9501C">
        <w:rPr>
          <w:sz w:val="16"/>
        </w:rPr>
        <w:t>Parnaby</w:t>
      </w:r>
      <w:proofErr w:type="spellEnd"/>
      <w:r w:rsidRPr="00A9501C">
        <w:rPr>
          <w:sz w:val="16"/>
        </w:rPr>
        <w:t xml:space="preserve"> (2006: 77), for example, describes how the “</w:t>
      </w:r>
      <w:r w:rsidRPr="006D647C">
        <w:rPr>
          <w:rStyle w:val="StyleUnderline"/>
        </w:rPr>
        <w:t xml:space="preserve">implementation of stringent seniority and leave of absence rules for its [the union’s] members in 1953” </w:t>
      </w:r>
      <w:r w:rsidRPr="008629BC">
        <w:rPr>
          <w:rStyle w:val="StyleUnderline"/>
          <w:highlight w:val="yellow"/>
        </w:rPr>
        <w:t>pushed Indigenous workers off the BC docks</w:t>
      </w:r>
      <w:r w:rsidRPr="00A9501C">
        <w:rPr>
          <w:sz w:val="16"/>
        </w:rPr>
        <w:t xml:space="preserve">. </w:t>
      </w:r>
      <w:r w:rsidRPr="006D647C">
        <w:rPr>
          <w:rStyle w:val="StyleUnderline"/>
        </w:rPr>
        <w:t xml:space="preserve">This occurred </w:t>
      </w:r>
      <w:r w:rsidRPr="008629BC">
        <w:rPr>
          <w:rStyle w:val="StyleUnderline"/>
          <w:highlight w:val="yellow"/>
        </w:rPr>
        <w:t>despite</w:t>
      </w:r>
      <w:r w:rsidRPr="006D647C">
        <w:rPr>
          <w:rStyle w:val="StyleUnderline"/>
        </w:rPr>
        <w:t xml:space="preserve"> the fact that </w:t>
      </w:r>
      <w:r w:rsidRPr="00366F31">
        <w:rPr>
          <w:rStyle w:val="StyleUnderline"/>
        </w:rPr>
        <w:t>Indigenous longshoremen</w:t>
      </w:r>
      <w:r w:rsidRPr="006D647C">
        <w:rPr>
          <w:rStyle w:val="StyleUnderline"/>
        </w:rPr>
        <w:t xml:space="preserve"> had previously monopolized the loading and unloading of logs and lumber on the BC docks and were </w:t>
      </w:r>
      <w:r w:rsidRPr="008629BC">
        <w:rPr>
          <w:rStyle w:val="StyleUnderline"/>
          <w:highlight w:val="yellow"/>
        </w:rPr>
        <w:t>described as</w:t>
      </w:r>
      <w:r w:rsidRPr="006D647C">
        <w:rPr>
          <w:rStyle w:val="StyleUnderline"/>
        </w:rPr>
        <w:t xml:space="preserve"> “</w:t>
      </w:r>
      <w:r w:rsidRPr="008629BC">
        <w:rPr>
          <w:rStyle w:val="StyleUnderline"/>
          <w:highlight w:val="yellow"/>
        </w:rPr>
        <w:t>the greatest men</w:t>
      </w:r>
      <w:r w:rsidRPr="006D647C">
        <w:rPr>
          <w:rStyle w:val="StyleUnderline"/>
        </w:rPr>
        <w:t xml:space="preserve"> </w:t>
      </w:r>
      <w:r w:rsidRPr="008629BC">
        <w:rPr>
          <w:rStyle w:val="StyleUnderline"/>
          <w:highlight w:val="yellow"/>
        </w:rPr>
        <w:t>that ever worked</w:t>
      </w:r>
      <w:r w:rsidRPr="006D647C">
        <w:rPr>
          <w:rStyle w:val="StyleUnderline"/>
        </w:rPr>
        <w:t xml:space="preserve"> the lumbe</w:t>
      </w:r>
      <w:r w:rsidRPr="00A9501C">
        <w:rPr>
          <w:sz w:val="16"/>
        </w:rPr>
        <w:t>r” (</w:t>
      </w:r>
      <w:proofErr w:type="spellStart"/>
      <w:r w:rsidRPr="00A9501C">
        <w:rPr>
          <w:sz w:val="16"/>
        </w:rPr>
        <w:t>Parnaby</w:t>
      </w:r>
      <w:proofErr w:type="spellEnd"/>
      <w:r w:rsidRPr="00A9501C">
        <w:rPr>
          <w:sz w:val="16"/>
        </w:rPr>
        <w:t xml:space="preserve"> 2006: 64). Unions have, in general, been </w:t>
      </w:r>
      <w:r w:rsidRPr="006D647C">
        <w:rPr>
          <w:rStyle w:val="StyleUnderline"/>
        </w:rPr>
        <w:t>slow to reach out to workers who are not white, male or heterosexual</w:t>
      </w:r>
      <w:r w:rsidRPr="00A9501C">
        <w:rPr>
          <w:sz w:val="16"/>
        </w:rPr>
        <w:t xml:space="preserve">. Gerald Hunt and David </w:t>
      </w:r>
      <w:proofErr w:type="spellStart"/>
      <w:r w:rsidRPr="00A9501C">
        <w:rPr>
          <w:sz w:val="16"/>
        </w:rPr>
        <w:t>Rayside</w:t>
      </w:r>
      <w:proofErr w:type="spellEnd"/>
      <w:r w:rsidRPr="00A9501C">
        <w:rPr>
          <w:sz w:val="16"/>
        </w:rPr>
        <w:t xml:space="preserve"> (2000: 402–3) found that “</w:t>
      </w:r>
      <w:r w:rsidRPr="006C2DBF">
        <w:rPr>
          <w:rStyle w:val="StyleUnderline"/>
        </w:rPr>
        <w:t xml:space="preserve">through much of their history most </w:t>
      </w:r>
      <w:r w:rsidRPr="008629BC">
        <w:rPr>
          <w:rStyle w:val="StyleUnderline"/>
          <w:highlight w:val="yellow"/>
        </w:rPr>
        <w:t>unions</w:t>
      </w:r>
      <w:r w:rsidRPr="006C2DBF">
        <w:rPr>
          <w:rStyle w:val="StyleUnderline"/>
        </w:rPr>
        <w:t xml:space="preserve"> have been at the very least skeptical of racial minority members and women, regarding them as </w:t>
      </w:r>
      <w:r w:rsidRPr="008629BC">
        <w:rPr>
          <w:rStyle w:val="StyleUnderline"/>
          <w:highlight w:val="yellow"/>
        </w:rPr>
        <w:t>threaten</w:t>
      </w:r>
      <w:r w:rsidRPr="006C2DBF">
        <w:rPr>
          <w:rStyle w:val="StyleUnderline"/>
        </w:rPr>
        <w:t xml:space="preserve">ing to higher wages, </w:t>
      </w:r>
      <w:r w:rsidRPr="008629BC">
        <w:rPr>
          <w:rStyle w:val="StyleUnderline"/>
          <w:highlight w:val="yellow"/>
        </w:rPr>
        <w:t>job security</w:t>
      </w:r>
      <w:r w:rsidRPr="006C2DBF">
        <w:rPr>
          <w:rStyle w:val="StyleUnderline"/>
        </w:rPr>
        <w:t xml:space="preserve"> and union solidarity</w:t>
      </w:r>
      <w:r w:rsidRPr="00A9501C">
        <w:rPr>
          <w:sz w:val="16"/>
        </w:rPr>
        <w:t xml:space="preserve">.” Julie White (1993) and Ronnie Leah (1993) have documented cases of </w:t>
      </w:r>
      <w:r w:rsidRPr="002A711D">
        <w:rPr>
          <w:rStyle w:val="StyleUnderline"/>
        </w:rPr>
        <w:t>blatant racism</w:t>
      </w:r>
      <w:r w:rsidRPr="00A9501C">
        <w:rPr>
          <w:sz w:val="16"/>
        </w:rPr>
        <w:t xml:space="preserve"> on the part of unions directed at racialized minorities. Maureen Morrison (1991) described the intense struggles that female trade </w:t>
      </w:r>
      <w:r w:rsidRPr="00A9501C">
        <w:rPr>
          <w:sz w:val="16"/>
        </w:rPr>
        <w:lastRenderedPageBreak/>
        <w:t>unionists in Manitoba waged against sexism in union ranks. Progress for women in unions has been “agonizingly slow” (</w:t>
      </w:r>
      <w:proofErr w:type="spellStart"/>
      <w:r w:rsidRPr="00A9501C">
        <w:rPr>
          <w:sz w:val="16"/>
        </w:rPr>
        <w:t>Briskin</w:t>
      </w:r>
      <w:proofErr w:type="spellEnd"/>
      <w:r w:rsidRPr="00A9501C">
        <w:rPr>
          <w:sz w:val="16"/>
        </w:rPr>
        <w:t xml:space="preserve"> and McDermott 1993). The same is the case for workers of </w:t>
      </w:r>
      <w:proofErr w:type="spellStart"/>
      <w:r w:rsidRPr="00A9501C">
        <w:rPr>
          <w:sz w:val="16"/>
        </w:rPr>
        <w:t>colour</w:t>
      </w:r>
      <w:proofErr w:type="spellEnd"/>
      <w:r w:rsidRPr="00A9501C">
        <w:rPr>
          <w:sz w:val="16"/>
        </w:rPr>
        <w:t xml:space="preserve"> (Hunt and </w:t>
      </w:r>
      <w:proofErr w:type="spellStart"/>
      <w:r w:rsidRPr="00A9501C">
        <w:rPr>
          <w:sz w:val="16"/>
        </w:rPr>
        <w:t>Rayside</w:t>
      </w:r>
      <w:proofErr w:type="spellEnd"/>
      <w:r w:rsidRPr="00A9501C">
        <w:rPr>
          <w:sz w:val="16"/>
        </w:rPr>
        <w:t xml:space="preserve"> 2000: 234–5). But the changing demographics of the </w:t>
      </w:r>
      <w:proofErr w:type="spellStart"/>
      <w:r w:rsidRPr="00A9501C">
        <w:rPr>
          <w:sz w:val="16"/>
        </w:rPr>
        <w:t>labour</w:t>
      </w:r>
      <w:proofErr w:type="spellEnd"/>
      <w:r w:rsidRPr="00A9501C">
        <w:rPr>
          <w:sz w:val="16"/>
        </w:rPr>
        <w:t xml:space="preserve"> force have forced unions to begin to respond differently. “A </w:t>
      </w:r>
      <w:proofErr w:type="spellStart"/>
      <w:r w:rsidRPr="00A9501C">
        <w:rPr>
          <w:sz w:val="16"/>
        </w:rPr>
        <w:t>labour</w:t>
      </w:r>
      <w:proofErr w:type="spellEnd"/>
      <w:r w:rsidRPr="00A9501C">
        <w:rPr>
          <w:sz w:val="16"/>
        </w:rPr>
        <w:t xml:space="preserve"> movement that was once largely white, male, and believed to be largely heterosexual has had to begin adapting to a </w:t>
      </w:r>
      <w:proofErr w:type="spellStart"/>
      <w:r w:rsidRPr="00A9501C">
        <w:rPr>
          <w:sz w:val="16"/>
        </w:rPr>
        <w:t>labour</w:t>
      </w:r>
      <w:proofErr w:type="spellEnd"/>
      <w:r w:rsidRPr="00A9501C">
        <w:rPr>
          <w:sz w:val="16"/>
        </w:rPr>
        <w:t xml:space="preserve"> force with very different demographics, attitudes and forms of activism.” (Hunt &amp; </w:t>
      </w:r>
      <w:proofErr w:type="spellStart"/>
      <w:r w:rsidRPr="00A9501C">
        <w:rPr>
          <w:sz w:val="16"/>
        </w:rPr>
        <w:t>Rayside</w:t>
      </w:r>
      <w:proofErr w:type="spellEnd"/>
      <w:r w:rsidRPr="00A9501C">
        <w:rPr>
          <w:sz w:val="16"/>
        </w:rPr>
        <w:t xml:space="preserve"> 2000: 403) In Manitoba, a dominant demographic trend is the rapid growth and the younger than average age of the Indigenous population (Bond and Spence 2016: 29–30), and the </w:t>
      </w:r>
      <w:r w:rsidRPr="002A711D">
        <w:rPr>
          <w:rStyle w:val="StyleUnderline"/>
        </w:rPr>
        <w:t xml:space="preserve">resultant dramatic growth in the proportion of </w:t>
      </w:r>
      <w:proofErr w:type="spellStart"/>
      <w:r w:rsidRPr="002A711D">
        <w:rPr>
          <w:rStyle w:val="StyleUnderline"/>
        </w:rPr>
        <w:t>labour</w:t>
      </w:r>
      <w:proofErr w:type="spellEnd"/>
      <w:r w:rsidRPr="002A711D">
        <w:rPr>
          <w:rStyle w:val="StyleUnderline"/>
        </w:rPr>
        <w:t xml:space="preserve"> market entrants who are, and even more in future will be, people of Indigenous descent</w:t>
      </w:r>
      <w:r w:rsidRPr="00A9501C">
        <w:rPr>
          <w:sz w:val="16"/>
        </w:rPr>
        <w:t xml:space="preserve"> (</w:t>
      </w:r>
      <w:proofErr w:type="spellStart"/>
      <w:r w:rsidRPr="00A9501C">
        <w:rPr>
          <w:sz w:val="16"/>
        </w:rPr>
        <w:t>Lezubski</w:t>
      </w:r>
      <w:proofErr w:type="spellEnd"/>
      <w:r w:rsidRPr="00A9501C">
        <w:rPr>
          <w:sz w:val="16"/>
        </w:rPr>
        <w:t xml:space="preserve"> 2014). </w:t>
      </w:r>
      <w:r w:rsidRPr="002A711D">
        <w:rPr>
          <w:rStyle w:val="StyleUnderline"/>
        </w:rPr>
        <w:t xml:space="preserve">To date, however, Indigenous peoples’ </w:t>
      </w:r>
      <w:r w:rsidRPr="008629BC">
        <w:rPr>
          <w:rStyle w:val="StyleUnderline"/>
          <w:highlight w:val="yellow"/>
        </w:rPr>
        <w:t>relations with unions</w:t>
      </w:r>
      <w:r w:rsidRPr="002A711D">
        <w:rPr>
          <w:rStyle w:val="StyleUnderline"/>
        </w:rPr>
        <w:t xml:space="preserve"> and non-Indigenous union members </w:t>
      </w:r>
      <w:r w:rsidRPr="008629BC">
        <w:rPr>
          <w:rStyle w:val="StyleUnderline"/>
          <w:highlight w:val="yellow"/>
        </w:rPr>
        <w:t>have been mixed</w:t>
      </w:r>
      <w:r w:rsidRPr="002A711D">
        <w:rPr>
          <w:rStyle w:val="StyleUnderline"/>
        </w:rPr>
        <w:t xml:space="preserve">, but most </w:t>
      </w:r>
      <w:r w:rsidRPr="008629BC">
        <w:rPr>
          <w:rStyle w:val="StyleUnderline"/>
          <w:highlight w:val="yellow"/>
        </w:rPr>
        <w:t>often negative</w:t>
      </w:r>
      <w:r w:rsidRPr="00A9501C">
        <w:rPr>
          <w:sz w:val="16"/>
        </w:rPr>
        <w:t xml:space="preserve">. For example, Julie Guard’s analysis of women on strike at Lanark Manufacturing in southern Ontario found that while </w:t>
      </w:r>
      <w:r w:rsidRPr="00F6614A">
        <w:rPr>
          <w:rStyle w:val="StyleUnderline"/>
        </w:rPr>
        <w:t>white women “claimed for themselves an identity as real workers,</w:t>
      </w:r>
      <w:r w:rsidRPr="00A9501C">
        <w:rPr>
          <w:sz w:val="16"/>
        </w:rPr>
        <w:t>” they simultaneously “</w:t>
      </w:r>
      <w:r w:rsidRPr="002D04DC">
        <w:rPr>
          <w:rStyle w:val="StyleUnderline"/>
        </w:rPr>
        <w:t>marked out the boundaries of that identity by excluding Native women.”</w:t>
      </w:r>
      <w:r w:rsidRPr="00A9501C">
        <w:rPr>
          <w:sz w:val="16"/>
        </w:rPr>
        <w:t xml:space="preserve"> She hypothesized that “non-Natives </w:t>
      </w:r>
      <w:r w:rsidRPr="008629BC">
        <w:rPr>
          <w:rStyle w:val="StyleUnderline"/>
          <w:highlight w:val="yellow"/>
        </w:rPr>
        <w:t>did not see Native women as</w:t>
      </w:r>
      <w:r w:rsidRPr="00845550">
        <w:rPr>
          <w:rStyle w:val="StyleUnderline"/>
        </w:rPr>
        <w:t xml:space="preserve"> authentic </w:t>
      </w:r>
      <w:r w:rsidRPr="008629BC">
        <w:rPr>
          <w:rStyle w:val="StyleUnderline"/>
          <w:highlight w:val="yellow"/>
        </w:rPr>
        <w:t xml:space="preserve">workers, </w:t>
      </w:r>
      <w:r w:rsidRPr="00450DCE">
        <w:rPr>
          <w:rStyle w:val="StyleUnderline"/>
        </w:rPr>
        <w:t>regardless</w:t>
      </w:r>
      <w:r w:rsidRPr="00845550">
        <w:rPr>
          <w:rStyle w:val="StyleUnderline"/>
        </w:rPr>
        <w:t xml:space="preserve"> of whether or not they were actually engaged in waged work</w:t>
      </w:r>
      <w:r w:rsidRPr="00A9501C">
        <w:rPr>
          <w:sz w:val="16"/>
        </w:rPr>
        <w:t xml:space="preserve">” (Guard 2004: 118–9). Suzanne Mills (2007) </w:t>
      </w:r>
      <w:r w:rsidRPr="00845550">
        <w:rPr>
          <w:rStyle w:val="StyleUnderline"/>
        </w:rPr>
        <w:t xml:space="preserve">found similarly that </w:t>
      </w:r>
      <w:r w:rsidRPr="009C11D8">
        <w:rPr>
          <w:rStyle w:val="StyleUnderline"/>
        </w:rPr>
        <w:t>Indigenous women</w:t>
      </w:r>
      <w:r w:rsidRPr="00845550">
        <w:rPr>
          <w:rStyle w:val="StyleUnderline"/>
        </w:rPr>
        <w:t xml:space="preserve"> working at a mill in northern Canada felt a close bond among themselves, but </w:t>
      </w:r>
      <w:r w:rsidRPr="008629BC">
        <w:rPr>
          <w:rStyle w:val="StyleUnderline"/>
          <w:highlight w:val="yellow"/>
        </w:rPr>
        <w:t>felt excluded</w:t>
      </w:r>
      <w:r w:rsidRPr="00845550">
        <w:rPr>
          <w:rStyle w:val="StyleUnderline"/>
        </w:rPr>
        <w:t xml:space="preserve"> by the union and by non-Indigenous workers, including non-Indigenous women</w:t>
      </w:r>
      <w:r w:rsidRPr="00A9501C">
        <w:rPr>
          <w:sz w:val="16"/>
        </w:rPr>
        <w:t xml:space="preserve">. As Leslie </w:t>
      </w:r>
      <w:proofErr w:type="spellStart"/>
      <w:r w:rsidRPr="00A9501C">
        <w:rPr>
          <w:sz w:val="16"/>
        </w:rPr>
        <w:t>Spillett</w:t>
      </w:r>
      <w:proofErr w:type="spellEnd"/>
      <w:r w:rsidRPr="00A9501C">
        <w:rPr>
          <w:sz w:val="16"/>
        </w:rPr>
        <w:t xml:space="preserve">—an Indigenous leader in Winnipeg and former trade union leader—confirmed in a 2016 interview, in some cases </w:t>
      </w:r>
      <w:r w:rsidRPr="00845550">
        <w:rPr>
          <w:rStyle w:val="StyleUnderline"/>
        </w:rPr>
        <w:t xml:space="preserve">Indigenous people see </w:t>
      </w:r>
      <w:r w:rsidRPr="008629BC">
        <w:rPr>
          <w:rStyle w:val="StyleUnderline"/>
          <w:highlight w:val="yellow"/>
        </w:rPr>
        <w:t>unions</w:t>
      </w:r>
      <w:r w:rsidRPr="00845550">
        <w:rPr>
          <w:rStyle w:val="StyleUnderline"/>
        </w:rPr>
        <w:t xml:space="preserve"> as </w:t>
      </w:r>
      <w:r w:rsidRPr="008629BC">
        <w:rPr>
          <w:rStyle w:val="StyleUnderline"/>
          <w:highlight w:val="yellow"/>
        </w:rPr>
        <w:t>just another colonial institution</w:t>
      </w:r>
      <w:r w:rsidRPr="00845550">
        <w:rPr>
          <w:rStyle w:val="StyleUnderline"/>
        </w:rPr>
        <w:t xml:space="preserve">, engaged in practices at odds with and likely </w:t>
      </w:r>
      <w:r w:rsidRPr="008629BC">
        <w:rPr>
          <w:rStyle w:val="StyleUnderline"/>
          <w:highlight w:val="yellow"/>
        </w:rPr>
        <w:t>to undermine Indigenous cultures</w:t>
      </w:r>
      <w:r w:rsidRPr="00845550">
        <w:rPr>
          <w:rStyle w:val="StyleUnderline"/>
        </w:rPr>
        <w:t>.</w:t>
      </w:r>
      <w:r w:rsidRPr="00A9501C">
        <w:rPr>
          <w:sz w:val="16"/>
        </w:rPr>
        <w:t xml:space="preserve"> </w:t>
      </w:r>
      <w:r w:rsidRPr="00A9501C">
        <w:rPr>
          <w:rStyle w:val="StyleUnderline"/>
        </w:rPr>
        <w:t>It is true that unions have historically been—and in too many cases still are—colonial institutions, acting narrowly in the interests of non-Indigenous workers and not only failing to adequately represent the particular interests of Indigenous worker</w:t>
      </w:r>
      <w:r w:rsidRPr="00A9501C">
        <w:rPr>
          <w:sz w:val="16"/>
        </w:rPr>
        <w:t xml:space="preserve">s, </w:t>
      </w:r>
      <w:r w:rsidRPr="00A9501C">
        <w:rPr>
          <w:rStyle w:val="StyleUnderline"/>
        </w:rPr>
        <w:t>but in some cases working actively to exclude them from paid employment.</w:t>
      </w:r>
    </w:p>
    <w:p w14:paraId="53484417" w14:textId="77777777" w:rsidR="00020686" w:rsidRPr="007D069F" w:rsidRDefault="00020686" w:rsidP="00020686"/>
    <w:p w14:paraId="16690824" w14:textId="77777777" w:rsidR="00020686" w:rsidRPr="00596832" w:rsidRDefault="00020686" w:rsidP="00020686">
      <w:pPr>
        <w:pStyle w:val="Heading4"/>
        <w:rPr>
          <w:lang w:bidi="he-IL"/>
        </w:rPr>
      </w:pPr>
      <w:r>
        <w:rPr>
          <w:lang w:bidi="he-IL"/>
        </w:rPr>
        <w:t>Settler workers are still settlers – the 1ac grounds their politics in a defense of indigenous dispossession and necessitates settler expansion.</w:t>
      </w:r>
    </w:p>
    <w:p w14:paraId="566A0220" w14:textId="77777777" w:rsidR="00020686" w:rsidRPr="0078403A" w:rsidRDefault="00020686" w:rsidP="00020686">
      <w:r w:rsidRPr="0078403A">
        <w:rPr>
          <w:rStyle w:val="Style13ptBold"/>
        </w:rPr>
        <w:t>Englert 20</w:t>
      </w:r>
      <w:r>
        <w:t xml:space="preserve"> </w:t>
      </w:r>
      <w:r w:rsidRPr="0078403A">
        <w:rPr>
          <w:sz w:val="18"/>
          <w:szCs w:val="20"/>
        </w:rPr>
        <w:t xml:space="preserve">Sai Englert (lecturer @ Universiteit Leiden), 2020, “Settlers, Workers, and the Logic of Accumulation by Dispossession,” Antipode, Vol. 0, No. 0, doi:10.1111/anti.12659     </w:t>
      </w:r>
    </w:p>
    <w:p w14:paraId="3BE0768B" w14:textId="1A29C77C" w:rsidR="00020686" w:rsidRDefault="00020686" w:rsidP="00020686">
      <w:pPr>
        <w:rPr>
          <w:sz w:val="14"/>
        </w:rPr>
      </w:pPr>
      <w:r w:rsidRPr="008629BC">
        <w:rPr>
          <w:rStyle w:val="Emphasis"/>
          <w:highlight w:val="yellow"/>
        </w:rPr>
        <w:t>The history of settler colonialism underscores the</w:t>
      </w:r>
      <w:r w:rsidRPr="001630A4">
        <w:rPr>
          <w:rStyle w:val="Emphasis"/>
        </w:rPr>
        <w:t xml:space="preserve"> conspicuous </w:t>
      </w:r>
      <w:r w:rsidRPr="008629BC">
        <w:rPr>
          <w:rStyle w:val="Emphasis"/>
          <w:highlight w:val="yellow"/>
        </w:rPr>
        <w:t>absence of</w:t>
      </w:r>
      <w:r w:rsidRPr="001630A4">
        <w:rPr>
          <w:rStyle w:val="Emphasis"/>
        </w:rPr>
        <w:t xml:space="preserve"> involvement by </w:t>
      </w:r>
      <w:r w:rsidRPr="008629BC">
        <w:rPr>
          <w:rStyle w:val="Emphasis"/>
          <w:highlight w:val="yellow"/>
        </w:rPr>
        <w:t>settler working classes</w:t>
      </w:r>
      <w:r w:rsidRPr="001630A4">
        <w:rPr>
          <w:rStyle w:val="Emphasis"/>
        </w:rPr>
        <w:t xml:space="preserve"> (as opposed to individuals or limited networks) </w:t>
      </w:r>
      <w:r w:rsidRPr="008629BC">
        <w:rPr>
          <w:rStyle w:val="Emphasis"/>
          <w:highlight w:val="yellow"/>
        </w:rPr>
        <w:t>in</w:t>
      </w:r>
      <w:r w:rsidRPr="001630A4">
        <w:rPr>
          <w:rStyle w:val="Emphasis"/>
        </w:rPr>
        <w:t xml:space="preserve"> mass, sustained </w:t>
      </w:r>
      <w:r w:rsidRPr="008629BC">
        <w:rPr>
          <w:rStyle w:val="Emphasis"/>
          <w:highlight w:val="yellow"/>
        </w:rPr>
        <w:t>challenges against</w:t>
      </w:r>
      <w:r w:rsidRPr="001630A4">
        <w:rPr>
          <w:rStyle w:val="Emphasis"/>
        </w:rPr>
        <w:t xml:space="preserve"> the process of settlement </w:t>
      </w:r>
      <w:r w:rsidRPr="008629BC">
        <w:rPr>
          <w:rStyle w:val="Emphasis"/>
          <w:highlight w:val="yellow"/>
        </w:rPr>
        <w:t>and indigenous dispossession</w:t>
      </w:r>
      <w:r w:rsidRPr="001630A4">
        <w:rPr>
          <w:rStyle w:val="Emphasis"/>
        </w:rPr>
        <w:t xml:space="preserve">.3 In fact, more often than not, </w:t>
      </w:r>
      <w:r w:rsidRPr="008629BC">
        <w:rPr>
          <w:rStyle w:val="Emphasis"/>
          <w:highlight w:val="yellow"/>
        </w:rPr>
        <w:t xml:space="preserve">settler </w:t>
      </w:r>
      <w:proofErr w:type="spellStart"/>
      <w:r w:rsidRPr="008629BC">
        <w:rPr>
          <w:rStyle w:val="Emphasis"/>
          <w:highlight w:val="yellow"/>
        </w:rPr>
        <w:t>labour</w:t>
      </w:r>
      <w:proofErr w:type="spellEnd"/>
      <w:r w:rsidRPr="008629BC">
        <w:rPr>
          <w:rStyle w:val="Emphasis"/>
          <w:highlight w:val="yellow"/>
        </w:rPr>
        <w:t xml:space="preserve"> movements fought for the intensification of settler expansion</w:t>
      </w:r>
      <w:r w:rsidRPr="001630A4">
        <w:rPr>
          <w:rStyle w:val="Emphasis"/>
        </w:rPr>
        <w:t xml:space="preserve"> and racial segregation (see “An Alternative Reading: Settler Colonies and the Exploitation of the Native” above), through </w:t>
      </w:r>
      <w:proofErr w:type="spellStart"/>
      <w:r w:rsidRPr="001630A4">
        <w:rPr>
          <w:rStyle w:val="Emphasis"/>
        </w:rPr>
        <w:t>colour</w:t>
      </w:r>
      <w:proofErr w:type="spellEnd"/>
      <w:r w:rsidRPr="001630A4">
        <w:rPr>
          <w:rStyle w:val="Emphasis"/>
        </w:rPr>
        <w:t xml:space="preserve"> bars, boycott campaigns and demands for expulsion</w:t>
      </w:r>
      <w:r w:rsidRPr="0059747E">
        <w:rPr>
          <w:sz w:val="14"/>
        </w:rPr>
        <w:t xml:space="preserve">. In the process, bitter confrontations emerged between settler </w:t>
      </w:r>
      <w:proofErr w:type="spellStart"/>
      <w:r w:rsidRPr="0059747E">
        <w:rPr>
          <w:sz w:val="14"/>
        </w:rPr>
        <w:t>labour</w:t>
      </w:r>
      <w:proofErr w:type="spellEnd"/>
      <w:r w:rsidRPr="0059747E">
        <w:rPr>
          <w:sz w:val="14"/>
        </w:rPr>
        <w:t xml:space="preserve"> and capital, when the latter attempted to increase its profit margins through the exploitation of indigenous </w:t>
      </w:r>
      <w:proofErr w:type="spellStart"/>
      <w:r w:rsidRPr="0059747E">
        <w:rPr>
          <w:sz w:val="14"/>
        </w:rPr>
        <w:t>labour</w:t>
      </w:r>
      <w:proofErr w:type="spellEnd"/>
      <w:r w:rsidRPr="0059747E">
        <w:rPr>
          <w:sz w:val="14"/>
        </w:rPr>
        <w:t xml:space="preserve">—for example in the context of the white </w:t>
      </w:r>
      <w:proofErr w:type="spellStart"/>
      <w:r w:rsidRPr="0059747E">
        <w:rPr>
          <w:sz w:val="14"/>
        </w:rPr>
        <w:t>labour</w:t>
      </w:r>
      <w:proofErr w:type="spellEnd"/>
      <w:r w:rsidRPr="0059747E">
        <w:rPr>
          <w:sz w:val="14"/>
        </w:rPr>
        <w:t xml:space="preserve"> movements in Australia and South Africa.4 Yet these conflicts can be resolved, especially while the settler colony continues to expand, by intensifying the dispossession of indigenous populations in order to improve the material conditions of settler workers (see “Case Studies” below). Here, the question of accumulation by dispossession returns to the fore. </w:t>
      </w:r>
      <w:r w:rsidRPr="008629BC">
        <w:rPr>
          <w:rStyle w:val="Emphasis"/>
          <w:highlight w:val="yellow"/>
        </w:rPr>
        <w:t>If settler workers are exploited as workers</w:t>
      </w:r>
      <w:r w:rsidRPr="001630A4">
        <w:rPr>
          <w:rStyle w:val="Emphasis"/>
        </w:rPr>
        <w:t xml:space="preserve"> within the settler colony, </w:t>
      </w:r>
      <w:r w:rsidRPr="008629BC">
        <w:rPr>
          <w:rStyle w:val="Emphasis"/>
          <w:highlight w:val="yellow"/>
        </w:rPr>
        <w:t>they remain settlers</w:t>
      </w:r>
      <w:r w:rsidRPr="001630A4">
        <w:rPr>
          <w:rStyle w:val="Emphasis"/>
        </w:rPr>
        <w:t xml:space="preserve">. As such </w:t>
      </w:r>
      <w:r w:rsidRPr="008629BC">
        <w:rPr>
          <w:rStyle w:val="Emphasis"/>
          <w:highlight w:val="yellow"/>
        </w:rPr>
        <w:t>they participate in</w:t>
      </w:r>
      <w:r w:rsidRPr="001630A4">
        <w:rPr>
          <w:rStyle w:val="Emphasis"/>
        </w:rPr>
        <w:t xml:space="preserve"> the processes of </w:t>
      </w:r>
      <w:r w:rsidRPr="008629BC">
        <w:rPr>
          <w:rStyle w:val="Emphasis"/>
          <w:highlight w:val="yellow"/>
        </w:rPr>
        <w:t>accumulation by dispossession</w:t>
      </w:r>
      <w:r w:rsidRPr="001630A4">
        <w:rPr>
          <w:rStyle w:val="Emphasis"/>
        </w:rPr>
        <w:t xml:space="preserve"> through the occupation of lands, the elimination or exploitation of indigenous peoples, and the extraction of expropriated resources</w:t>
      </w:r>
      <w:r w:rsidRPr="0059747E">
        <w:rPr>
          <w:sz w:val="14"/>
        </w:rPr>
        <w:t xml:space="preserve">. For example, at a very basic level, their houses, workplaces, and basic infrastructure such as roads, railways, etc., are all premised on the capture and control of indigenous land. </w:t>
      </w:r>
      <w:r w:rsidRPr="001630A4">
        <w:rPr>
          <w:rStyle w:val="Emphasis"/>
        </w:rPr>
        <w:t xml:space="preserve">Settler workers are both exploited by settler bosses and their co-conspirators in the dispossession of indigenous peoples. As such, class struggle within a settler society has a dual character: it is waged over the distribution of wealth extracted from their </w:t>
      </w:r>
      <w:proofErr w:type="spellStart"/>
      <w:r w:rsidRPr="001630A4">
        <w:rPr>
          <w:rStyle w:val="Emphasis"/>
        </w:rPr>
        <w:t>labour</w:t>
      </w:r>
      <w:proofErr w:type="spellEnd"/>
      <w:r w:rsidRPr="001630A4">
        <w:rPr>
          <w:rStyle w:val="Emphasis"/>
        </w:rPr>
        <w:t xml:space="preserve"> as well as over the colonial booty.</w:t>
      </w:r>
      <w:r>
        <w:rPr>
          <w:rStyle w:val="Emphasis"/>
        </w:rPr>
        <w:t xml:space="preserve"> </w:t>
      </w:r>
      <w:r w:rsidRPr="0059747E">
        <w:rPr>
          <w:sz w:val="14"/>
        </w:rPr>
        <w:t xml:space="preserve">In the case of Zionism in Palestine, the current associated with the publication </w:t>
      </w:r>
      <w:proofErr w:type="spellStart"/>
      <w:r w:rsidRPr="0059747E">
        <w:rPr>
          <w:sz w:val="14"/>
        </w:rPr>
        <w:t>Matzpen</w:t>
      </w:r>
      <w:proofErr w:type="spellEnd"/>
      <w:r w:rsidRPr="0059747E">
        <w:rPr>
          <w:sz w:val="14"/>
        </w:rPr>
        <w:t xml:space="preserve"> (“Compass”) developed a class analysis of Israeli society. They came to the conclusion that because the Israeli economy was heavily </w:t>
      </w:r>
      <w:proofErr w:type="spellStart"/>
      <w:r w:rsidRPr="0059747E">
        <w:rPr>
          <w:sz w:val="14"/>
        </w:rPr>
        <w:t>subsidised</w:t>
      </w:r>
      <w:proofErr w:type="spellEnd"/>
      <w:r w:rsidRPr="0059747E">
        <w:rPr>
          <w:sz w:val="14"/>
        </w:rPr>
        <w:t xml:space="preserve"> from the outside (first primarily by Britain, then by the US) and that this subsidy was not simply going into private hands but was used by the </w:t>
      </w:r>
      <w:proofErr w:type="spellStart"/>
      <w:r w:rsidRPr="0059747E">
        <w:rPr>
          <w:sz w:val="14"/>
        </w:rPr>
        <w:t>Labour</w:t>
      </w:r>
      <w:proofErr w:type="spellEnd"/>
      <w:r w:rsidRPr="0059747E">
        <w:rPr>
          <w:sz w:val="14"/>
        </w:rPr>
        <w:t xml:space="preserve"> Zionist bureaucracy to </w:t>
      </w:r>
      <w:proofErr w:type="spellStart"/>
      <w:r w:rsidRPr="0059747E">
        <w:rPr>
          <w:sz w:val="14"/>
        </w:rPr>
        <w:t>organise</w:t>
      </w:r>
      <w:proofErr w:type="spellEnd"/>
      <w:r w:rsidRPr="0059747E">
        <w:rPr>
          <w:sz w:val="14"/>
        </w:rPr>
        <w:t xml:space="preserve"> the development of the Israeli economy and infrastructure, class antagonisms were diverted within its society. </w:t>
      </w:r>
      <w:proofErr w:type="spellStart"/>
      <w:r w:rsidRPr="00C568EB">
        <w:rPr>
          <w:rStyle w:val="Emphasis"/>
        </w:rPr>
        <w:t>Hangebi</w:t>
      </w:r>
      <w:proofErr w:type="spellEnd"/>
      <w:r w:rsidRPr="00C568EB">
        <w:rPr>
          <w:rStyle w:val="Emphasis"/>
        </w:rPr>
        <w:t xml:space="preserve"> et al. (2012:83) wrote: </w:t>
      </w:r>
      <w:r w:rsidRPr="008629BC">
        <w:rPr>
          <w:rStyle w:val="Emphasis"/>
          <w:highlight w:val="yellow"/>
        </w:rPr>
        <w:t>The</w:t>
      </w:r>
      <w:r w:rsidRPr="00C568EB">
        <w:rPr>
          <w:rStyle w:val="Emphasis"/>
        </w:rPr>
        <w:t xml:space="preserve"> Jewish </w:t>
      </w:r>
      <w:r w:rsidRPr="008629BC">
        <w:rPr>
          <w:rStyle w:val="Emphasis"/>
          <w:highlight w:val="yellow"/>
        </w:rPr>
        <w:t xml:space="preserve">worker </w:t>
      </w:r>
      <w:r w:rsidRPr="008629BC">
        <w:rPr>
          <w:rStyle w:val="Emphasis"/>
          <w:highlight w:val="yellow"/>
        </w:rPr>
        <w:lastRenderedPageBreak/>
        <w:t>in Israel does not receive his share in cash, but he gets it in</w:t>
      </w:r>
      <w:r w:rsidRPr="00C568EB">
        <w:rPr>
          <w:rStyle w:val="Emphasis"/>
        </w:rPr>
        <w:t xml:space="preserve"> terms of new and relatively inexpensive </w:t>
      </w:r>
      <w:r w:rsidRPr="008629BC">
        <w:rPr>
          <w:rStyle w:val="Emphasis"/>
          <w:highlight w:val="yellow"/>
        </w:rPr>
        <w:t>housing</w:t>
      </w:r>
      <w:r w:rsidRPr="00C568EB">
        <w:rPr>
          <w:rStyle w:val="Emphasis"/>
        </w:rPr>
        <w:t xml:space="preserve">, which could not have been constructed by raising capital locally; he gets it in industrial </w:t>
      </w:r>
      <w:r w:rsidRPr="008629BC">
        <w:rPr>
          <w:rStyle w:val="Emphasis"/>
          <w:highlight w:val="yellow"/>
        </w:rPr>
        <w:t>employment</w:t>
      </w:r>
      <w:r w:rsidRPr="00C568EB">
        <w:rPr>
          <w:rStyle w:val="Emphasis"/>
        </w:rPr>
        <w:t xml:space="preserve">, which could not have been started or kept going without external subsidies; and he gets it in terms of </w:t>
      </w:r>
      <w:r w:rsidRPr="008629BC">
        <w:rPr>
          <w:rStyle w:val="Emphasis"/>
          <w:highlight w:val="yellow"/>
        </w:rPr>
        <w:t>a general standard of living</w:t>
      </w:r>
      <w:r w:rsidRPr="00C568EB">
        <w:rPr>
          <w:rStyle w:val="Emphasis"/>
        </w:rPr>
        <w:t xml:space="preserve">, which does not correspond to the output of that society ... </w:t>
      </w:r>
      <w:r w:rsidRPr="0059747E">
        <w:rPr>
          <w:sz w:val="14"/>
        </w:rPr>
        <w:t xml:space="preserve">In this way the struggle between the Israeli working class and its employers, both bureaucrats and capitalists, is fought not only over the surplus value produced by the worker but also over the share each group receives from this external source of subsidies. </w:t>
      </w:r>
      <w:r w:rsidRPr="00C568EB">
        <w:rPr>
          <w:rStyle w:val="Emphasis"/>
        </w:rPr>
        <w:t xml:space="preserve">If this analysis was essentially correct, it underplayed, however, the consequences of an important aspect of Israeli wealth creation (which </w:t>
      </w:r>
      <w:proofErr w:type="spellStart"/>
      <w:r w:rsidRPr="00C568EB">
        <w:rPr>
          <w:rStyle w:val="Emphasis"/>
        </w:rPr>
        <w:t>Matzpen</w:t>
      </w:r>
      <w:proofErr w:type="spellEnd"/>
      <w:r w:rsidRPr="00C568EB">
        <w:rPr>
          <w:rStyle w:val="Emphasis"/>
        </w:rPr>
        <w:t xml:space="preserve"> otherwise </w:t>
      </w:r>
      <w:proofErr w:type="spellStart"/>
      <w:r w:rsidRPr="00C568EB">
        <w:rPr>
          <w:rStyle w:val="Emphasis"/>
        </w:rPr>
        <w:t>recognised</w:t>
      </w:r>
      <w:proofErr w:type="spellEnd"/>
      <w:r w:rsidRPr="00C568EB">
        <w:rPr>
          <w:rStyle w:val="Emphasis"/>
        </w:rPr>
        <w:t xml:space="preserve">): the Israeli state, its infrastructure, and its economy were </w:t>
      </w:r>
      <w:r w:rsidRPr="008629BC">
        <w:rPr>
          <w:rStyle w:val="Emphasis"/>
          <w:highlight w:val="yellow"/>
        </w:rPr>
        <w:t>made possible by colonial expansion</w:t>
      </w:r>
      <w:r w:rsidRPr="00C568EB">
        <w:rPr>
          <w:rStyle w:val="Emphasis"/>
        </w:rPr>
        <w:t>, land confiscation, the expulsion of Palestinians and the expropriation of their wealth and property</w:t>
      </w:r>
      <w:r w:rsidRPr="0059747E">
        <w:rPr>
          <w:sz w:val="14"/>
        </w:rPr>
        <w:t xml:space="preserve">. Affordable housing, for example, an issue discussed further below, was not only possible because of the subsidies the Israeli state received from abroad. It was possible because the land on which new houses were built, as well as existing Palestinian houses, had been confiscated by the Israeli army, Palestinians had been expelled in their hundreds of thousands, and the spoils were re-distributed amongst settlers. It was—and remains—the collective dispossession of the indigenous population by the Israeli population as a whole, which ties the settler community together, despite internal class, ethnic, and political divisions. The settler class struggle is fought over the distribution of wealth extracted from settler </w:t>
      </w:r>
      <w:proofErr w:type="spellStart"/>
      <w:r w:rsidRPr="0059747E">
        <w:rPr>
          <w:sz w:val="14"/>
        </w:rPr>
        <w:t>labour</w:t>
      </w:r>
      <w:proofErr w:type="spellEnd"/>
      <w:r w:rsidRPr="0059747E">
        <w:rPr>
          <w:sz w:val="14"/>
        </w:rPr>
        <w:t xml:space="preserve"> power as well as over the share each group receives from the process of accumulation by dispossession. </w:t>
      </w:r>
      <w:r w:rsidRPr="00C568EB">
        <w:rPr>
          <w:rStyle w:val="Emphasis"/>
        </w:rPr>
        <w:t xml:space="preserve">This dual class and colonial relationship helps explain the relative absence of settler workers’ resistance against settler colonial expansion or alliances with Indigenous peoples.5 </w:t>
      </w:r>
      <w:r w:rsidRPr="0059747E">
        <w:rPr>
          <w:rStyle w:val="Emphasis"/>
        </w:rPr>
        <w:t>This tendency can be understood as “settler quietism</w:t>
      </w:r>
      <w:r w:rsidRPr="00C568EB">
        <w:rPr>
          <w:rStyle w:val="Emphasis"/>
        </w:rPr>
        <w:t xml:space="preserve">”: even if working-class settlers are exploited by their ruling classes, </w:t>
      </w:r>
      <w:r w:rsidRPr="008629BC">
        <w:rPr>
          <w:rStyle w:val="Emphasis"/>
          <w:highlight w:val="yellow"/>
        </w:rPr>
        <w:t>overthrowing the settler state would mean overthrowing a system in which they share</w:t>
      </w:r>
      <w:r w:rsidRPr="00C568EB">
        <w:rPr>
          <w:rStyle w:val="Emphasis"/>
        </w:rPr>
        <w:t xml:space="preserve">, however unequally, </w:t>
      </w:r>
      <w:r w:rsidRPr="008629BC">
        <w:rPr>
          <w:rStyle w:val="Emphasis"/>
          <w:highlight w:val="yellow"/>
        </w:rPr>
        <w:t>in the distribution of</w:t>
      </w:r>
      <w:r w:rsidRPr="00C568EB">
        <w:rPr>
          <w:rStyle w:val="Emphasis"/>
        </w:rPr>
        <w:t xml:space="preserve"> the </w:t>
      </w:r>
      <w:r w:rsidRPr="008629BC">
        <w:rPr>
          <w:rStyle w:val="Emphasis"/>
          <w:highlight w:val="yellow"/>
        </w:rPr>
        <w:t>colonial loot</w:t>
      </w:r>
      <w:r w:rsidRPr="00C568EB">
        <w:rPr>
          <w:rStyle w:val="Emphasis"/>
        </w:rPr>
        <w:t>.</w:t>
      </w:r>
      <w:r w:rsidRPr="0059747E">
        <w:rPr>
          <w:sz w:val="14"/>
        </w:rPr>
        <w:t xml:space="preserve"> Participating in the process of dispossession and fighting for a greater share of the pie leads to more important and immediate material gains. </w:t>
      </w:r>
      <w:r w:rsidRPr="00C568EB">
        <w:rPr>
          <w:rStyle w:val="Emphasis"/>
        </w:rPr>
        <w:t xml:space="preserve">It also follows, as many anti-colonial thinkers and activists, not least among them Fanon (2001) in the Wretched of the Earth, have argued that </w:t>
      </w:r>
      <w:r w:rsidRPr="008629BC">
        <w:rPr>
          <w:rStyle w:val="Emphasis"/>
          <w:highlight w:val="yellow"/>
        </w:rPr>
        <w:t>indigenous people face the settler population as a whole in</w:t>
      </w:r>
      <w:r w:rsidRPr="00C568EB">
        <w:rPr>
          <w:rStyle w:val="Emphasis"/>
        </w:rPr>
        <w:t xml:space="preserve"> their struggle for </w:t>
      </w:r>
      <w:r w:rsidRPr="008629BC">
        <w:rPr>
          <w:rStyle w:val="Emphasis"/>
          <w:highlight w:val="yellow"/>
        </w:rPr>
        <w:t>de-</w:t>
      </w:r>
      <w:proofErr w:type="spellStart"/>
      <w:r w:rsidRPr="008629BC">
        <w:rPr>
          <w:rStyle w:val="Emphasis"/>
          <w:highlight w:val="yellow"/>
        </w:rPr>
        <w:t>colonisation</w:t>
      </w:r>
      <w:proofErr w:type="spellEnd"/>
      <w:r w:rsidRPr="00C568EB">
        <w:rPr>
          <w:rStyle w:val="Emphasis"/>
        </w:rPr>
        <w:t>.</w:t>
      </w:r>
      <w:r w:rsidRPr="0059747E">
        <w:rPr>
          <w:sz w:val="14"/>
        </w:rPr>
        <w:t xml:space="preserve"> This is not to say that individual settlers or specific settler </w:t>
      </w:r>
      <w:proofErr w:type="spellStart"/>
      <w:r w:rsidRPr="0059747E">
        <w:rPr>
          <w:sz w:val="14"/>
        </w:rPr>
        <w:t>organisations</w:t>
      </w:r>
      <w:proofErr w:type="spellEnd"/>
      <w:r w:rsidRPr="0059747E">
        <w:rPr>
          <w:sz w:val="14"/>
        </w:rPr>
        <w:t xml:space="preserve"> cannot or have not supported struggles for </w:t>
      </w:r>
      <w:proofErr w:type="spellStart"/>
      <w:r w:rsidRPr="0059747E">
        <w:rPr>
          <w:sz w:val="14"/>
        </w:rPr>
        <w:t>decolonisation</w:t>
      </w:r>
      <w:proofErr w:type="spellEnd"/>
      <w:r w:rsidRPr="0059747E">
        <w:rPr>
          <w:sz w:val="14"/>
        </w:rPr>
        <w:t xml:space="preserve">. It is however to point out that this is not the case for the majority of the settler working class, while it continues to depend on the continued dispossession of the natives for the quality of its living standards. </w:t>
      </w:r>
      <w:r w:rsidRPr="00C568EB">
        <w:rPr>
          <w:rStyle w:val="Emphasis"/>
        </w:rPr>
        <w:t xml:space="preserve">Whether the settler colony is </w:t>
      </w:r>
      <w:proofErr w:type="spellStart"/>
      <w:r w:rsidRPr="00C568EB">
        <w:rPr>
          <w:rStyle w:val="Emphasis"/>
        </w:rPr>
        <w:t>organised</w:t>
      </w:r>
      <w:proofErr w:type="spellEnd"/>
      <w:r w:rsidRPr="00C568EB">
        <w:rPr>
          <w:rStyle w:val="Emphasis"/>
        </w:rPr>
        <w:t xml:space="preserve"> on the basis of an eliminatory or an exploitative model, what remains constant is that the entirety of the settler polity will participate in the process of accumulation by dispossession, and that the different settler classes will struggle both against the natives to impose and maintain this dispossession, as well as amongst themselves in order to determine the nature of its internal distribution. </w:t>
      </w:r>
      <w:r w:rsidRPr="0059747E">
        <w:rPr>
          <w:sz w:val="14"/>
        </w:rPr>
        <w:t>More than that, the specific structural forms of settler rule over the indigenous population is best understood as the outcome of struggle, both between settler classes and between settlers and indigenous populations. This paper now turns to two brief case studies demonstrating this process in the context of Zionism in Palestine.</w:t>
      </w:r>
    </w:p>
    <w:p w14:paraId="3E603930" w14:textId="2657F9DB" w:rsidR="00020686" w:rsidRPr="001F548C" w:rsidRDefault="00020686" w:rsidP="00020686">
      <w:pPr>
        <w:pStyle w:val="Heading4"/>
        <w:rPr>
          <w:rStyle w:val="StyleUnderline"/>
          <w:u w:val="none"/>
        </w:rPr>
      </w:pPr>
      <w:r>
        <w:rPr>
          <w:rStyle w:val="StyleUnderline"/>
          <w:u w:val="none"/>
        </w:rPr>
        <w:t xml:space="preserve">The </w:t>
      </w:r>
      <w:proofErr w:type="spellStart"/>
      <w:r>
        <w:rPr>
          <w:rStyle w:val="StyleUnderline"/>
          <w:u w:val="none"/>
        </w:rPr>
        <w:t>aff’s</w:t>
      </w:r>
      <w:proofErr w:type="spellEnd"/>
      <w:r>
        <w:rPr>
          <w:rStyle w:val="StyleUnderline"/>
          <w:u w:val="none"/>
        </w:rPr>
        <w:t xml:space="preserve"> research is flawed; western academia historically excludes native people from their theories. </w:t>
      </w:r>
    </w:p>
    <w:p w14:paraId="0C7EAA67" w14:textId="77777777" w:rsidR="00020686" w:rsidRPr="00AF6C51" w:rsidRDefault="00020686" w:rsidP="00020686">
      <w:pPr>
        <w:rPr>
          <w:rStyle w:val="StyleUnderline"/>
          <w:u w:val="none"/>
        </w:rPr>
      </w:pPr>
      <w:r>
        <w:rPr>
          <w:b/>
          <w:bCs/>
          <w:sz w:val="26"/>
          <w:szCs w:val="26"/>
        </w:rPr>
        <w:t xml:space="preserve">Tuck and Yang </w:t>
      </w:r>
      <w:r>
        <w:t>(Tuck, Eve, and K. Wayne Yang. "Decolonization is not a metaphor." Decolonization: Indigeneity, education &amp; society 1.1 (2012). //aw)</w:t>
      </w:r>
    </w:p>
    <w:p w14:paraId="725BDB3A" w14:textId="77777777" w:rsidR="00020686" w:rsidRPr="00AF6C51" w:rsidRDefault="00020686" w:rsidP="00020686">
      <w:pPr>
        <w:rPr>
          <w:rStyle w:val="StyleUnderline"/>
        </w:rPr>
      </w:pPr>
      <w:r w:rsidRPr="00AF6C51">
        <w:rPr>
          <w:rStyle w:val="StyleUnderline"/>
        </w:rPr>
        <w:t xml:space="preserve">This </w:t>
      </w:r>
      <w:r w:rsidRPr="002D3172">
        <w:rPr>
          <w:rStyle w:val="StyleUnderline"/>
          <w:highlight w:val="yellow"/>
        </w:rPr>
        <w:t>settler</w:t>
      </w:r>
      <w:r w:rsidRPr="00AF6C51">
        <w:rPr>
          <w:rStyle w:val="StyleUnderline"/>
        </w:rPr>
        <w:t xml:space="preserve"> move to </w:t>
      </w:r>
      <w:r w:rsidRPr="002D3172">
        <w:rPr>
          <w:rStyle w:val="StyleUnderline"/>
          <w:highlight w:val="yellow"/>
        </w:rPr>
        <w:t>innocence</w:t>
      </w:r>
      <w:r w:rsidRPr="00AF6C51">
        <w:rPr>
          <w:rStyle w:val="StyleUnderline"/>
        </w:rPr>
        <w:t xml:space="preserve"> is concerned with the </w:t>
      </w:r>
      <w:r w:rsidRPr="002D3172">
        <w:rPr>
          <w:rStyle w:val="StyleUnderline"/>
          <w:highlight w:val="yellow"/>
        </w:rPr>
        <w:t>ways</w:t>
      </w:r>
      <w:r w:rsidRPr="00AF6C51">
        <w:rPr>
          <w:rStyle w:val="StyleUnderline"/>
        </w:rPr>
        <w:t xml:space="preserve"> in which </w:t>
      </w:r>
      <w:r w:rsidRPr="002D3172">
        <w:rPr>
          <w:rStyle w:val="StyleUnderline"/>
          <w:highlight w:val="yellow"/>
        </w:rPr>
        <w:t>Indigenous peoples are counted</w:t>
      </w:r>
      <w:r w:rsidRPr="00AF6C51">
        <w:rPr>
          <w:rStyle w:val="StyleUnderline"/>
        </w:rPr>
        <w:t>, codified, represented, and included/</w:t>
      </w:r>
      <w:proofErr w:type="spellStart"/>
      <w:r w:rsidRPr="00AF6C51">
        <w:rPr>
          <w:rStyle w:val="StyleUnderline"/>
        </w:rPr>
        <w:t>disincluded</w:t>
      </w:r>
      <w:proofErr w:type="spellEnd"/>
      <w:r w:rsidRPr="00AF6C51">
        <w:rPr>
          <w:rStyle w:val="StyleUnderline"/>
        </w:rPr>
        <w:t xml:space="preserve"> </w:t>
      </w:r>
      <w:r w:rsidRPr="002D3172">
        <w:rPr>
          <w:rStyle w:val="StyleUnderline"/>
          <w:highlight w:val="yellow"/>
        </w:rPr>
        <w:t>by educational researchers</w:t>
      </w:r>
      <w:r w:rsidRPr="00AF6C51">
        <w:rPr>
          <w:rStyle w:val="StyleUnderline"/>
        </w:rPr>
        <w:t xml:space="preserve"> and other</w:t>
      </w:r>
      <w:r>
        <w:rPr>
          <w:rStyle w:val="StyleUnderline"/>
        </w:rPr>
        <w:t xml:space="preserve"> </w:t>
      </w:r>
      <w:r w:rsidRPr="00AF6C51">
        <w:rPr>
          <w:rStyle w:val="StyleUnderline"/>
        </w:rPr>
        <w:t>social science researchers</w:t>
      </w:r>
      <w:r w:rsidRPr="00AF6C51">
        <w:rPr>
          <w:sz w:val="16"/>
        </w:rPr>
        <w:t xml:space="preserve">. </w:t>
      </w:r>
      <w:r w:rsidRPr="00AF6C51">
        <w:rPr>
          <w:rStyle w:val="StyleUnderline"/>
        </w:rPr>
        <w:t xml:space="preserve">Indigenous peoples are </w:t>
      </w:r>
      <w:r w:rsidRPr="002D3172">
        <w:rPr>
          <w:rStyle w:val="StyleUnderline"/>
          <w:highlight w:val="yellow"/>
        </w:rPr>
        <w:t>rendered</w:t>
      </w:r>
      <w:r w:rsidRPr="00AF6C51">
        <w:rPr>
          <w:rStyle w:val="StyleUnderline"/>
        </w:rPr>
        <w:t xml:space="preserve"> visible in mainstream educational</w:t>
      </w:r>
      <w:r>
        <w:rPr>
          <w:rStyle w:val="StyleUnderline"/>
        </w:rPr>
        <w:t xml:space="preserve"> </w:t>
      </w:r>
      <w:r w:rsidRPr="00AF6C51">
        <w:rPr>
          <w:rStyle w:val="StyleUnderline"/>
        </w:rPr>
        <w:t xml:space="preserve">research in two main ways: </w:t>
      </w:r>
      <w:r w:rsidRPr="002D3172">
        <w:rPr>
          <w:rStyle w:val="StyleUnderline"/>
          <w:highlight w:val="yellow"/>
        </w:rPr>
        <w:t>as “at risk” peoples and as asterisk peoples</w:t>
      </w:r>
      <w:r w:rsidRPr="00AF6C51">
        <w:rPr>
          <w:sz w:val="16"/>
        </w:rPr>
        <w:t xml:space="preserve">. This comprises a settler move to innocence because </w:t>
      </w:r>
      <w:r w:rsidRPr="00AF6C51">
        <w:rPr>
          <w:rStyle w:val="StyleUnderline"/>
        </w:rPr>
        <w:t xml:space="preserve">it </w:t>
      </w:r>
      <w:r w:rsidRPr="002D3172">
        <w:rPr>
          <w:rStyle w:val="StyleUnderline"/>
          <w:highlight w:val="yellow"/>
        </w:rPr>
        <w:t>erases</w:t>
      </w:r>
      <w:r w:rsidRPr="00AF6C51">
        <w:rPr>
          <w:rStyle w:val="StyleUnderline"/>
        </w:rPr>
        <w:t xml:space="preserve"> </w:t>
      </w:r>
      <w:r w:rsidRPr="002D3172">
        <w:rPr>
          <w:rStyle w:val="StyleUnderline"/>
          <w:highlight w:val="yellow"/>
        </w:rPr>
        <w:t>and</w:t>
      </w:r>
      <w:r w:rsidRPr="00AF6C51">
        <w:rPr>
          <w:rStyle w:val="StyleUnderline"/>
        </w:rPr>
        <w:t xml:space="preserve"> then </w:t>
      </w:r>
      <w:r w:rsidRPr="002D3172">
        <w:rPr>
          <w:rStyle w:val="StyleUnderline"/>
          <w:highlight w:val="yellow"/>
        </w:rPr>
        <w:t>conceals the erasure</w:t>
      </w:r>
      <w:r w:rsidRPr="00AF6C51">
        <w:rPr>
          <w:rStyle w:val="StyleUnderline"/>
        </w:rPr>
        <w:t xml:space="preserve"> of Indigenous peoples within</w:t>
      </w:r>
      <w:r>
        <w:rPr>
          <w:rStyle w:val="StyleUnderline"/>
        </w:rPr>
        <w:t xml:space="preserve"> </w:t>
      </w:r>
      <w:r w:rsidRPr="00AF6C51">
        <w:rPr>
          <w:rStyle w:val="StyleUnderline"/>
        </w:rPr>
        <w:t>the settler colonial nation-state and moves Indigenous nations as “populations” to the margins of</w:t>
      </w:r>
      <w:r>
        <w:rPr>
          <w:rStyle w:val="StyleUnderline"/>
        </w:rPr>
        <w:t xml:space="preserve"> </w:t>
      </w:r>
      <w:r w:rsidRPr="00AF6C51">
        <w:rPr>
          <w:rStyle w:val="StyleUnderline"/>
        </w:rPr>
        <w:t>public discourse.</w:t>
      </w:r>
      <w:r>
        <w:rPr>
          <w:rStyle w:val="StyleUnderline"/>
        </w:rPr>
        <w:t xml:space="preserve"> </w:t>
      </w:r>
      <w:r w:rsidRPr="00AF6C51">
        <w:rPr>
          <w:rStyle w:val="StyleUnderline"/>
        </w:rPr>
        <w:t xml:space="preserve">As “at risk” peoples, Indigenous students and </w:t>
      </w:r>
      <w:r w:rsidRPr="00DA3D05">
        <w:rPr>
          <w:rStyle w:val="StyleUnderline"/>
          <w:highlight w:val="yellow"/>
        </w:rPr>
        <w:t>families</w:t>
      </w:r>
      <w:r w:rsidRPr="00AF6C51">
        <w:rPr>
          <w:rStyle w:val="StyleUnderline"/>
        </w:rPr>
        <w:t xml:space="preserve"> are </w:t>
      </w:r>
      <w:r w:rsidRPr="00DA3D05">
        <w:rPr>
          <w:rStyle w:val="StyleUnderline"/>
          <w:highlight w:val="yellow"/>
        </w:rPr>
        <w:t>described</w:t>
      </w:r>
      <w:r w:rsidRPr="00AF6C51">
        <w:rPr>
          <w:rStyle w:val="StyleUnderline"/>
        </w:rPr>
        <w:t xml:space="preserve"> as </w:t>
      </w:r>
      <w:r w:rsidRPr="00DA3D05">
        <w:rPr>
          <w:rStyle w:val="StyleUnderline"/>
          <w:highlight w:val="yellow"/>
        </w:rPr>
        <w:t>on</w:t>
      </w:r>
      <w:r w:rsidRPr="00AF6C51">
        <w:rPr>
          <w:rStyle w:val="StyleUnderline"/>
        </w:rPr>
        <w:t xml:space="preserve"> the </w:t>
      </w:r>
      <w:r w:rsidRPr="00DA3D05">
        <w:rPr>
          <w:rStyle w:val="StyleUnderline"/>
          <w:highlight w:val="yellow"/>
        </w:rPr>
        <w:t>verge of extinction</w:t>
      </w:r>
      <w:r w:rsidRPr="00AF6C51">
        <w:rPr>
          <w:rStyle w:val="StyleUnderline"/>
        </w:rPr>
        <w:t>, culturally and economically bereft, engaged or soon-to-be engaged in self-destructive</w:t>
      </w:r>
      <w:r>
        <w:rPr>
          <w:rStyle w:val="StyleUnderline"/>
        </w:rPr>
        <w:t xml:space="preserve"> </w:t>
      </w:r>
      <w:r w:rsidRPr="00AF6C51">
        <w:rPr>
          <w:rStyle w:val="StyleUnderline"/>
        </w:rPr>
        <w:t>behaviors which can interrupt their school careers and seamless absorption into the economy.</w:t>
      </w:r>
      <w:r>
        <w:rPr>
          <w:rStyle w:val="StyleUnderline"/>
        </w:rPr>
        <w:t xml:space="preserve"> </w:t>
      </w:r>
      <w:r w:rsidRPr="00AF6C51">
        <w:rPr>
          <w:rStyle w:val="StyleUnderline"/>
        </w:rPr>
        <w:t>Even though it is widely known and verified that Native youth gain access to personal and</w:t>
      </w:r>
      <w:r>
        <w:rPr>
          <w:rStyle w:val="StyleUnderline"/>
        </w:rPr>
        <w:t xml:space="preserve"> </w:t>
      </w:r>
      <w:r w:rsidRPr="00AF6C51">
        <w:rPr>
          <w:rStyle w:val="StyleUnderline"/>
        </w:rPr>
        <w:t>academic success when they also have access to/instruction in their home languages, most Native</w:t>
      </w:r>
      <w:r>
        <w:rPr>
          <w:rStyle w:val="StyleUnderline"/>
        </w:rPr>
        <w:t xml:space="preserve"> </w:t>
      </w:r>
      <w:r w:rsidRPr="00AF6C51">
        <w:rPr>
          <w:rStyle w:val="StyleUnderline"/>
        </w:rPr>
        <w:t>American and Alaskan Native youth are taught in English-only schools by temporary teachers</w:t>
      </w:r>
      <w:r>
        <w:rPr>
          <w:rStyle w:val="StyleUnderline"/>
        </w:rPr>
        <w:t xml:space="preserve"> </w:t>
      </w:r>
      <w:r w:rsidRPr="00AF6C51">
        <w:rPr>
          <w:rStyle w:val="StyleUnderline"/>
        </w:rPr>
        <w:t>who know little about their students’ communities</w:t>
      </w:r>
      <w:r w:rsidRPr="00AF6C51">
        <w:rPr>
          <w:sz w:val="16"/>
        </w:rPr>
        <w:t xml:space="preserve"> (</w:t>
      </w:r>
      <w:proofErr w:type="spellStart"/>
      <w:r w:rsidRPr="00AF6C51">
        <w:rPr>
          <w:sz w:val="16"/>
        </w:rPr>
        <w:t>Lomawaima</w:t>
      </w:r>
      <w:proofErr w:type="spellEnd"/>
      <w:r w:rsidRPr="00AF6C51">
        <w:rPr>
          <w:sz w:val="16"/>
        </w:rPr>
        <w:t xml:space="preserve"> and McCarty, 2006; Lee, 2011). </w:t>
      </w:r>
      <w:r w:rsidRPr="00AF6C51">
        <w:rPr>
          <w:sz w:val="16"/>
        </w:rPr>
        <w:lastRenderedPageBreak/>
        <w:t>Even though Indigenous knowledge systems predate, expand, update, and complicate the curricula found in most public schools, schools attended by poor Indigenous students are among those most regimented in attempts to comply with federal mandates. Though these mandates intrude on the sovereignty of Indigenous peoples, the “services” promised at the inception of these mandates do little to make the schools attended by Indigenous youth better at providing them a compelling, relevant, inspiring and meaningful education. At the same time, Indigenous communities become the asterisk peoples, meaning they are represented by an asterisk in large and crucial data sets, many of which are conducted to inform public policy that impact our/their lives (Villegas, 2012</w:t>
      </w:r>
      <w:r w:rsidRPr="001F548C">
        <w:rPr>
          <w:rStyle w:val="StyleUnderline"/>
          <w:highlight w:val="yellow"/>
        </w:rPr>
        <w:t>). Education</w:t>
      </w:r>
      <w:r w:rsidRPr="00AF6C51">
        <w:rPr>
          <w:rStyle w:val="StyleUnderline"/>
        </w:rPr>
        <w:t xml:space="preserve"> and health </w:t>
      </w:r>
      <w:r w:rsidRPr="001F548C">
        <w:rPr>
          <w:rStyle w:val="StyleUnderline"/>
          <w:highlight w:val="yellow"/>
        </w:rPr>
        <w:t>statistics are unavailable</w:t>
      </w:r>
      <w:r w:rsidRPr="00AF6C51">
        <w:rPr>
          <w:rStyle w:val="StyleUnderline"/>
        </w:rPr>
        <w:t xml:space="preserve"> from Indigenous communities for a variety of </w:t>
      </w:r>
      <w:r w:rsidRPr="001F548C">
        <w:rPr>
          <w:rStyle w:val="StyleUnderline"/>
          <w:highlight w:val="yellow"/>
        </w:rPr>
        <w:t>reasons and, when they are</w:t>
      </w:r>
      <w:r w:rsidRPr="00AF6C51">
        <w:rPr>
          <w:rStyle w:val="StyleUnderline"/>
        </w:rPr>
        <w:t xml:space="preserve"> made available, the size of the n, or </w:t>
      </w:r>
      <w:r w:rsidRPr="001F548C">
        <w:rPr>
          <w:rStyle w:val="StyleUnderline"/>
          <w:highlight w:val="yellow"/>
        </w:rPr>
        <w:t>the</w:t>
      </w:r>
      <w:r w:rsidRPr="00AF6C51">
        <w:rPr>
          <w:rStyle w:val="StyleUnderline"/>
        </w:rPr>
        <w:t xml:space="preserve"> sample </w:t>
      </w:r>
      <w:r w:rsidRPr="001F548C">
        <w:rPr>
          <w:rStyle w:val="StyleUnderline"/>
          <w:highlight w:val="yellow"/>
        </w:rPr>
        <w:t>size,</w:t>
      </w:r>
      <w:r w:rsidRPr="00AF6C51">
        <w:rPr>
          <w:rStyle w:val="StyleUnderline"/>
        </w:rPr>
        <w:t xml:space="preserve"> can appear to be </w:t>
      </w:r>
      <w:r w:rsidRPr="001F548C">
        <w:rPr>
          <w:rStyle w:val="StyleUnderline"/>
          <w:highlight w:val="yellow"/>
        </w:rPr>
        <w:t>negligible</w:t>
      </w:r>
      <w:r w:rsidRPr="00AF6C51">
        <w:rPr>
          <w:rStyle w:val="StyleUnderline"/>
        </w:rPr>
        <w:t xml:space="preserve"> when compared to the sample size of other/race-based categories</w:t>
      </w:r>
      <w:r w:rsidRPr="00AF6C51">
        <w:rPr>
          <w:sz w:val="16"/>
        </w:rPr>
        <w:t xml:space="preserve">. Though Indigenous scholars such as Malia Villegas recognize that Indigenous peoples are distinct from each other but also from other racialized groups surveyed in these studies, they argue that difficulty of collecting basic education and health information about this small and heterogeneous category must be overcome in order to counter the disappearance of Indigenous particularities in public policy. In U.S. educational research in particular, Indigenous peoples are included only as asterisks, as footnotes into dominant paradigms of educational inequality in the U.S. This can be observed in the progressive literature on school discipline, on ‘underrepresented minorities’ in higher education, and in the literature of reparation, i.e., redressing ‘past’ wrongs against nonwhite Others. Under such paradigms, which do important work on alleviating the symptoms of Decolonization is not a metaphor 23 colonialism (poverty, dispossession, criminality, premature death, cultural genocide), Indigeneity is simply an “and” or an illustration of oppression. ‘Urban education’, for example, is a code word for the schooling of black, brown, and ghettoized youth who form the numerical majority in divested public schools. Urban American Indians and Native Alaskans become an asterisk group, </w:t>
      </w:r>
      <w:proofErr w:type="spellStart"/>
      <w:r w:rsidRPr="00AF6C51">
        <w:rPr>
          <w:sz w:val="16"/>
        </w:rPr>
        <w:t>invisibilized</w:t>
      </w:r>
      <w:proofErr w:type="spellEnd"/>
      <w:r w:rsidRPr="00AF6C51">
        <w:rPr>
          <w:sz w:val="16"/>
        </w:rPr>
        <w:t xml:space="preserve">, even though about two-thirds of Indigenous peoples in the U.S. live in urban areas, according to the 2010 census. Yet, urban Indians receive fewer federal funds for education, health, and employment than their counterparts on reservations (Berry, 2012). Similarly, Native Pasifika people become an asterisk in the Asian Pacific Islander category and their politics/epistemologies/experiences are often subsumed under a pan-ethnic Asian-American master narrative. From a settler viewpoint that concerns itself with numerical inequality, e.g. the achievement gap, underrepresentation, and the 99%’s short share of the wealth of the metropole, the asterisk is an outlier, an outnumber. It is a token gesture, an inclusion and an enclosure of Native people into the politics of equity. </w:t>
      </w:r>
      <w:r w:rsidRPr="00AF6C51">
        <w:rPr>
          <w:rStyle w:val="StyleUnderline"/>
        </w:rPr>
        <w:t>These acts of inclusion assimilate Indigenous</w:t>
      </w:r>
      <w:r>
        <w:rPr>
          <w:rStyle w:val="StyleUnderline"/>
        </w:rPr>
        <w:t xml:space="preserve"> </w:t>
      </w:r>
      <w:r w:rsidRPr="00AF6C51">
        <w:rPr>
          <w:rStyle w:val="StyleUnderline"/>
        </w:rPr>
        <w:t>sovereignty, ways of knowing, and ways of being by remaking a collective-comprised tribal</w:t>
      </w:r>
      <w:r>
        <w:rPr>
          <w:rStyle w:val="StyleUnderline"/>
        </w:rPr>
        <w:t xml:space="preserve"> </w:t>
      </w:r>
      <w:r w:rsidRPr="00AF6C51">
        <w:rPr>
          <w:rStyle w:val="StyleUnderline"/>
        </w:rPr>
        <w:t>identity into an individualized ethnic identity</w:t>
      </w:r>
    </w:p>
    <w:p w14:paraId="4FD6AFFF" w14:textId="77777777" w:rsidR="00020686" w:rsidRPr="00414D03" w:rsidRDefault="00020686" w:rsidP="00020686">
      <w:pPr>
        <w:rPr>
          <w:sz w:val="14"/>
        </w:rPr>
      </w:pPr>
    </w:p>
    <w:p w14:paraId="2D308212" w14:textId="77777777" w:rsidR="00020686" w:rsidRDefault="00020686" w:rsidP="00020686">
      <w:pPr>
        <w:pStyle w:val="Heading4"/>
      </w:pPr>
      <w:r>
        <w:t xml:space="preserve">The alternative is to decolonize </w:t>
      </w:r>
    </w:p>
    <w:p w14:paraId="38FAC2A2" w14:textId="77777777" w:rsidR="00020686" w:rsidRPr="007A597E" w:rsidRDefault="00020686" w:rsidP="00020686">
      <w:r>
        <w:rPr>
          <w:b/>
          <w:bCs/>
          <w:sz w:val="26"/>
          <w:szCs w:val="26"/>
        </w:rPr>
        <w:t xml:space="preserve">Tuck and Yang </w:t>
      </w:r>
      <w:r>
        <w:t>(Tuck, Eve, and K. Wayne Yang. "Decolonization is not a metaphor." Decolonization: Indigeneity, education &amp; society 1.1 (2012). //aw)</w:t>
      </w:r>
    </w:p>
    <w:p w14:paraId="07098F61" w14:textId="77777777" w:rsidR="00020686" w:rsidRPr="0077053F" w:rsidRDefault="00020686" w:rsidP="00020686">
      <w:pPr>
        <w:rPr>
          <w:rStyle w:val="StyleUnderline"/>
        </w:rPr>
      </w:pPr>
      <w:r w:rsidRPr="009959CE">
        <w:rPr>
          <w:rStyle w:val="StyleUnderline"/>
        </w:rPr>
        <w:t>Alongside this work, we have been thinking about what decolonization means, what it</w:t>
      </w:r>
      <w:r>
        <w:rPr>
          <w:rStyle w:val="StyleUnderline"/>
        </w:rPr>
        <w:t xml:space="preserve"> </w:t>
      </w:r>
      <w:r w:rsidRPr="009959CE">
        <w:rPr>
          <w:rStyle w:val="StyleUnderline"/>
        </w:rPr>
        <w:t>wants and requires</w:t>
      </w:r>
      <w:r w:rsidRPr="004F54AA">
        <w:rPr>
          <w:sz w:val="16"/>
        </w:rPr>
        <w:t xml:space="preserve">. One trend we have noticed, with growing apprehension, is the ease with which the language of decolonization has been superficially adopted into education and other social sciences, supplanting prior ways of talking about social justice, critical methodologies, or approaches which decenter settler perspectives. </w:t>
      </w:r>
      <w:r w:rsidRPr="008629BC">
        <w:rPr>
          <w:rStyle w:val="StyleUnderline"/>
          <w:highlight w:val="yellow"/>
        </w:rPr>
        <w:t>Decolonization</w:t>
      </w:r>
      <w:r w:rsidRPr="009959CE">
        <w:rPr>
          <w:rStyle w:val="StyleUnderline"/>
        </w:rPr>
        <w:t xml:space="preserve">, which we assert </w:t>
      </w:r>
      <w:r w:rsidRPr="009975C0">
        <w:rPr>
          <w:rStyle w:val="StyleUnderline"/>
        </w:rPr>
        <w:t>is</w:t>
      </w:r>
      <w:r w:rsidRPr="009959CE">
        <w:rPr>
          <w:rStyle w:val="StyleUnderline"/>
        </w:rPr>
        <w:t xml:space="preserve"> a </w:t>
      </w:r>
      <w:r w:rsidRPr="008629BC">
        <w:rPr>
          <w:rStyle w:val="StyleUnderline"/>
          <w:highlight w:val="yellow"/>
        </w:rPr>
        <w:t>distinct</w:t>
      </w:r>
      <w:r>
        <w:rPr>
          <w:rStyle w:val="StyleUnderline"/>
        </w:rPr>
        <w:t xml:space="preserve"> </w:t>
      </w:r>
      <w:r w:rsidRPr="009959CE">
        <w:rPr>
          <w:rStyle w:val="StyleUnderline"/>
        </w:rPr>
        <w:t xml:space="preserve">project </w:t>
      </w:r>
      <w:r w:rsidRPr="008629BC">
        <w:rPr>
          <w:rStyle w:val="StyleUnderline"/>
          <w:highlight w:val="yellow"/>
        </w:rPr>
        <w:t xml:space="preserve">from other </w:t>
      </w:r>
      <w:r w:rsidRPr="009975C0">
        <w:rPr>
          <w:rStyle w:val="StyleUnderline"/>
        </w:rPr>
        <w:t xml:space="preserve">civil and </w:t>
      </w:r>
      <w:r w:rsidRPr="008629BC">
        <w:rPr>
          <w:rStyle w:val="StyleUnderline"/>
          <w:highlight w:val="yellow"/>
        </w:rPr>
        <w:t>human rights-</w:t>
      </w:r>
      <w:r w:rsidRPr="009975C0">
        <w:rPr>
          <w:rStyle w:val="StyleUnderline"/>
        </w:rPr>
        <w:t>based</w:t>
      </w:r>
      <w:r w:rsidRPr="009959CE">
        <w:rPr>
          <w:rStyle w:val="StyleUnderline"/>
        </w:rPr>
        <w:t xml:space="preserve"> social justice </w:t>
      </w:r>
      <w:r w:rsidRPr="008629BC">
        <w:rPr>
          <w:rStyle w:val="StyleUnderline"/>
          <w:highlight w:val="yellow"/>
        </w:rPr>
        <w:t>projects</w:t>
      </w:r>
      <w:r w:rsidRPr="009959CE">
        <w:rPr>
          <w:rStyle w:val="StyleUnderline"/>
        </w:rPr>
        <w:t xml:space="preserve">, is far </w:t>
      </w:r>
      <w:r w:rsidRPr="00D233C8">
        <w:rPr>
          <w:rStyle w:val="StyleUnderline"/>
        </w:rPr>
        <w:t>too often subsumed into the directives of these projects, with no regard for how decolonization</w:t>
      </w:r>
      <w:r w:rsidRPr="009959CE">
        <w:rPr>
          <w:rStyle w:val="StyleUnderline"/>
        </w:rPr>
        <w:t xml:space="preserve"> wants something</w:t>
      </w:r>
      <w:r>
        <w:rPr>
          <w:rStyle w:val="StyleUnderline"/>
        </w:rPr>
        <w:t xml:space="preserve"> </w:t>
      </w:r>
      <w:r w:rsidRPr="009959CE">
        <w:rPr>
          <w:rStyle w:val="StyleUnderline"/>
        </w:rPr>
        <w:t xml:space="preserve">different than those forms of justice. </w:t>
      </w:r>
      <w:r w:rsidRPr="008629BC">
        <w:rPr>
          <w:rStyle w:val="StyleUnderline"/>
          <w:highlight w:val="yellow"/>
        </w:rPr>
        <w:t>Settler scholars</w:t>
      </w:r>
      <w:r w:rsidRPr="009959CE">
        <w:rPr>
          <w:rStyle w:val="StyleUnderline"/>
        </w:rPr>
        <w:t xml:space="preserve"> </w:t>
      </w:r>
      <w:r w:rsidRPr="008629BC">
        <w:rPr>
          <w:rStyle w:val="StyleUnderline"/>
          <w:highlight w:val="yellow"/>
        </w:rPr>
        <w:t>swap out prior</w:t>
      </w:r>
      <w:r w:rsidRPr="009959CE">
        <w:rPr>
          <w:rStyle w:val="StyleUnderline"/>
        </w:rPr>
        <w:t xml:space="preserve"> civil and human rights based</w:t>
      </w:r>
      <w:r>
        <w:rPr>
          <w:rStyle w:val="StyleUnderline"/>
        </w:rPr>
        <w:t xml:space="preserve"> </w:t>
      </w:r>
      <w:r w:rsidRPr="008629BC">
        <w:rPr>
          <w:rStyle w:val="StyleUnderline"/>
          <w:highlight w:val="yellow"/>
        </w:rPr>
        <w:t>terms</w:t>
      </w:r>
      <w:r w:rsidRPr="009959CE">
        <w:rPr>
          <w:rStyle w:val="StyleUnderline"/>
        </w:rPr>
        <w:t xml:space="preserve">, seemingly </w:t>
      </w:r>
      <w:r w:rsidRPr="008629BC">
        <w:rPr>
          <w:rStyle w:val="StyleUnderline"/>
          <w:highlight w:val="yellow"/>
        </w:rPr>
        <w:t>to signal</w:t>
      </w:r>
      <w:r w:rsidRPr="009959CE">
        <w:rPr>
          <w:rStyle w:val="StyleUnderline"/>
        </w:rPr>
        <w:t xml:space="preserve"> both an </w:t>
      </w:r>
      <w:r w:rsidRPr="00D233C8">
        <w:rPr>
          <w:rStyle w:val="StyleUnderline"/>
        </w:rPr>
        <w:t xml:space="preserve">awareness of </w:t>
      </w:r>
      <w:r w:rsidRPr="008629BC">
        <w:rPr>
          <w:rStyle w:val="StyleUnderline"/>
          <w:highlight w:val="yellow"/>
        </w:rPr>
        <w:t>the significance of Indigenous</w:t>
      </w:r>
      <w:r w:rsidRPr="009959CE">
        <w:rPr>
          <w:rStyle w:val="StyleUnderline"/>
        </w:rPr>
        <w:t xml:space="preserve"> and decolonizing</w:t>
      </w:r>
      <w:r>
        <w:rPr>
          <w:rStyle w:val="StyleUnderline"/>
        </w:rPr>
        <w:t xml:space="preserve"> </w:t>
      </w:r>
      <w:r w:rsidRPr="008629BC">
        <w:rPr>
          <w:rStyle w:val="StyleUnderline"/>
          <w:highlight w:val="yellow"/>
        </w:rPr>
        <w:t>theorizations</w:t>
      </w:r>
      <w:r w:rsidRPr="009959CE">
        <w:rPr>
          <w:rStyle w:val="StyleUnderline"/>
        </w:rPr>
        <w:t xml:space="preserve"> of schooling and educational research, and to </w:t>
      </w:r>
      <w:r w:rsidRPr="008629BC">
        <w:rPr>
          <w:rStyle w:val="StyleUnderline"/>
          <w:highlight w:val="yellow"/>
        </w:rPr>
        <w:t>include</w:t>
      </w:r>
      <w:r w:rsidRPr="009959CE">
        <w:rPr>
          <w:rStyle w:val="StyleUnderline"/>
        </w:rPr>
        <w:t xml:space="preserve"> Indigenous peoples on the list</w:t>
      </w:r>
      <w:r>
        <w:rPr>
          <w:rStyle w:val="StyleUnderline"/>
        </w:rPr>
        <w:t xml:space="preserve"> </w:t>
      </w:r>
      <w:r w:rsidRPr="009959CE">
        <w:rPr>
          <w:rStyle w:val="StyleUnderline"/>
        </w:rPr>
        <w:t xml:space="preserve">of considerations - </w:t>
      </w:r>
      <w:r w:rsidRPr="008629BC">
        <w:rPr>
          <w:rStyle w:val="StyleUnderline"/>
          <w:highlight w:val="yellow"/>
        </w:rPr>
        <w:t>as an additional special</w:t>
      </w:r>
      <w:r w:rsidRPr="009959CE">
        <w:rPr>
          <w:rStyle w:val="StyleUnderline"/>
        </w:rPr>
        <w:t xml:space="preserve"> (ethnic) </w:t>
      </w:r>
      <w:r w:rsidRPr="008629BC">
        <w:rPr>
          <w:rStyle w:val="StyleUnderline"/>
          <w:highlight w:val="yellow"/>
        </w:rPr>
        <w:t>group</w:t>
      </w:r>
      <w:r w:rsidRPr="009959CE">
        <w:rPr>
          <w:rStyle w:val="StyleUnderline"/>
        </w:rPr>
        <w:t xml:space="preserve"> or class</w:t>
      </w:r>
      <w:r w:rsidRPr="004F54AA">
        <w:rPr>
          <w:sz w:val="16"/>
        </w:rPr>
        <w:t xml:space="preserve">. At a conference on educational research, </w:t>
      </w:r>
      <w:r w:rsidRPr="00D233C8">
        <w:rPr>
          <w:rStyle w:val="StyleUnderline"/>
        </w:rPr>
        <w:t xml:space="preserve">it is </w:t>
      </w:r>
      <w:r w:rsidRPr="008629BC">
        <w:rPr>
          <w:rStyle w:val="StyleUnderline"/>
          <w:highlight w:val="yellow"/>
        </w:rPr>
        <w:t>not uncommon to hear speakers refer</w:t>
      </w:r>
      <w:r w:rsidRPr="0077053F">
        <w:rPr>
          <w:rStyle w:val="StyleUnderline"/>
        </w:rPr>
        <w:t>, almost casually, to</w:t>
      </w:r>
      <w:r w:rsidRPr="008629BC">
        <w:rPr>
          <w:rStyle w:val="StyleUnderline"/>
          <w:highlight w:val="yellow"/>
        </w:rPr>
        <w:t xml:space="preserve"> the need to</w:t>
      </w:r>
      <w:r>
        <w:rPr>
          <w:rStyle w:val="StyleUnderline"/>
        </w:rPr>
        <w:t xml:space="preserve"> </w:t>
      </w:r>
      <w:r w:rsidRPr="0077053F">
        <w:rPr>
          <w:rStyle w:val="StyleUnderline"/>
        </w:rPr>
        <w:t xml:space="preserve">“decolonize our schools,” or </w:t>
      </w:r>
      <w:r w:rsidRPr="008629BC">
        <w:rPr>
          <w:rStyle w:val="StyleUnderline"/>
          <w:highlight w:val="yellow"/>
        </w:rPr>
        <w:t>use “decolonizing methods</w:t>
      </w:r>
      <w:r w:rsidRPr="0077053F">
        <w:rPr>
          <w:rStyle w:val="StyleUnderline"/>
        </w:rPr>
        <w:t xml:space="preserve">,” or “decolonize student thinking.” </w:t>
      </w:r>
      <w:r w:rsidRPr="008629BC">
        <w:rPr>
          <w:rStyle w:val="StyleUnderline"/>
          <w:highlight w:val="yellow"/>
        </w:rPr>
        <w:t>Yet</w:t>
      </w:r>
      <w:r w:rsidRPr="0077053F">
        <w:rPr>
          <w:rStyle w:val="StyleUnderline"/>
        </w:rPr>
        <w:t>,</w:t>
      </w:r>
      <w:r>
        <w:rPr>
          <w:rStyle w:val="StyleUnderline"/>
        </w:rPr>
        <w:t xml:space="preserve"> </w:t>
      </w:r>
      <w:r w:rsidRPr="0077053F">
        <w:rPr>
          <w:rStyle w:val="StyleUnderline"/>
        </w:rPr>
        <w:t xml:space="preserve">we have observed a startling number of these discussions </w:t>
      </w:r>
      <w:r w:rsidRPr="008629BC">
        <w:rPr>
          <w:rStyle w:val="StyleUnderline"/>
          <w:highlight w:val="yellow"/>
        </w:rPr>
        <w:t>make no mention of Indigenous peoples</w:t>
      </w:r>
      <w:r w:rsidRPr="0077053F">
        <w:rPr>
          <w:rStyle w:val="StyleUnderline"/>
        </w:rPr>
        <w:t xml:space="preserve">, our/their1 struggles for the </w:t>
      </w:r>
      <w:r w:rsidRPr="00D233C8">
        <w:rPr>
          <w:rStyle w:val="StyleUnderline"/>
        </w:rPr>
        <w:t>recognition of our/their sovereignty,</w:t>
      </w:r>
      <w:r w:rsidRPr="0077053F">
        <w:rPr>
          <w:rStyle w:val="StyleUnderline"/>
        </w:rPr>
        <w:t xml:space="preserve"> </w:t>
      </w:r>
      <w:r w:rsidRPr="008629BC">
        <w:rPr>
          <w:rStyle w:val="StyleUnderline"/>
          <w:highlight w:val="yellow"/>
        </w:rPr>
        <w:t>or</w:t>
      </w:r>
      <w:r w:rsidRPr="0077053F">
        <w:rPr>
          <w:rStyle w:val="StyleUnderline"/>
        </w:rPr>
        <w:t xml:space="preserve"> the contributions of</w:t>
      </w:r>
      <w:r>
        <w:rPr>
          <w:rStyle w:val="StyleUnderline"/>
        </w:rPr>
        <w:t xml:space="preserve"> </w:t>
      </w:r>
      <w:r w:rsidRPr="0077053F">
        <w:rPr>
          <w:rStyle w:val="StyleUnderline"/>
        </w:rPr>
        <w:t xml:space="preserve">Indigenous intellectuals and activists to theories and </w:t>
      </w:r>
      <w:r w:rsidRPr="008629BC">
        <w:rPr>
          <w:rStyle w:val="StyleUnderline"/>
          <w:highlight w:val="yellow"/>
        </w:rPr>
        <w:t>frameworks of decolonization</w:t>
      </w:r>
      <w:r w:rsidRPr="004F54AA">
        <w:rPr>
          <w:sz w:val="16"/>
        </w:rPr>
        <w:t xml:space="preserve">. Further, there is often little recognition given to the immediate context of settler colonialism on the North American lands where many of these conferences take place. Of course, dressing up in the language of decolonization is not as offensive as “Navajo print” underwear sold at a clothing chain store (Gaynor, 2012) and other appropriations of Indigenous cultures and materials that occur so frequently. Yet, </w:t>
      </w:r>
      <w:r w:rsidRPr="008629BC">
        <w:rPr>
          <w:rStyle w:val="StyleUnderline"/>
          <w:highlight w:val="yellow"/>
        </w:rPr>
        <w:t>this kind of inclusion is</w:t>
      </w:r>
      <w:r w:rsidRPr="0077053F">
        <w:rPr>
          <w:rStyle w:val="StyleUnderline"/>
        </w:rPr>
        <w:t xml:space="preserve"> a form of</w:t>
      </w:r>
      <w:r>
        <w:rPr>
          <w:rStyle w:val="StyleUnderline"/>
        </w:rPr>
        <w:t xml:space="preserve"> </w:t>
      </w:r>
      <w:r w:rsidRPr="008629BC">
        <w:rPr>
          <w:rStyle w:val="StyleUnderline"/>
          <w:highlight w:val="yellow"/>
        </w:rPr>
        <w:t>enclosure</w:t>
      </w:r>
      <w:r w:rsidRPr="0077053F">
        <w:rPr>
          <w:rStyle w:val="StyleUnderline"/>
        </w:rPr>
        <w:t xml:space="preserve">, dangerous in how it </w:t>
      </w:r>
      <w:r w:rsidRPr="008629BC">
        <w:rPr>
          <w:rStyle w:val="StyleUnderline"/>
          <w:highlight w:val="yellow"/>
        </w:rPr>
        <w:t>domesticates decolonization</w:t>
      </w:r>
      <w:r w:rsidRPr="0077053F">
        <w:rPr>
          <w:rStyle w:val="StyleUnderline"/>
        </w:rPr>
        <w:t>. It is also a foreclosure, limiting in</w:t>
      </w:r>
      <w:r>
        <w:rPr>
          <w:rStyle w:val="StyleUnderline"/>
        </w:rPr>
        <w:t xml:space="preserve"> </w:t>
      </w:r>
      <w:r w:rsidRPr="0077053F">
        <w:rPr>
          <w:rStyle w:val="StyleUnderline"/>
        </w:rPr>
        <w:t>how it recapitulates dominant theories of social change</w:t>
      </w:r>
      <w:r w:rsidRPr="004F54AA">
        <w:rPr>
          <w:sz w:val="16"/>
        </w:rPr>
        <w:t xml:space="preserve">. On the occasion of the inaugural </w:t>
      </w:r>
      <w:r w:rsidRPr="004F54AA">
        <w:rPr>
          <w:sz w:val="16"/>
        </w:rPr>
        <w:lastRenderedPageBreak/>
        <w:t xml:space="preserve">issue of Decolonization: Indigeneity, Education, &amp; Society, we want to be sure to clarify that decolonization is not a metaphor. </w:t>
      </w:r>
      <w:r w:rsidRPr="008629BC">
        <w:rPr>
          <w:rStyle w:val="StyleUnderline"/>
          <w:highlight w:val="yellow"/>
        </w:rPr>
        <w:t>When metaphor invades decolonization</w:t>
      </w:r>
      <w:r w:rsidRPr="0077053F">
        <w:rPr>
          <w:rStyle w:val="StyleUnderline"/>
        </w:rPr>
        <w:t xml:space="preserve">, </w:t>
      </w:r>
      <w:r w:rsidRPr="008629BC">
        <w:rPr>
          <w:rStyle w:val="StyleUnderline"/>
          <w:highlight w:val="yellow"/>
        </w:rPr>
        <w:t>it kills</w:t>
      </w:r>
      <w:r w:rsidRPr="0077053F">
        <w:rPr>
          <w:rStyle w:val="StyleUnderline"/>
        </w:rPr>
        <w:t xml:space="preserve"> the very</w:t>
      </w:r>
      <w:r>
        <w:rPr>
          <w:rStyle w:val="StyleUnderline"/>
        </w:rPr>
        <w:t xml:space="preserve"> </w:t>
      </w:r>
      <w:r w:rsidRPr="0077053F">
        <w:rPr>
          <w:rStyle w:val="StyleUnderline"/>
        </w:rPr>
        <w:t xml:space="preserve">possibility of </w:t>
      </w:r>
      <w:r w:rsidRPr="008629BC">
        <w:rPr>
          <w:rStyle w:val="StyleUnderline"/>
          <w:highlight w:val="yellow"/>
        </w:rPr>
        <w:t>decolonization</w:t>
      </w:r>
      <w:r w:rsidRPr="0077053F">
        <w:rPr>
          <w:rStyle w:val="StyleUnderline"/>
        </w:rPr>
        <w:t xml:space="preserve">; it recenters whiteness, it </w:t>
      </w:r>
      <w:r w:rsidRPr="008629BC">
        <w:rPr>
          <w:rStyle w:val="StyleUnderline"/>
          <w:highlight w:val="yellow"/>
        </w:rPr>
        <w:t>resettles theory</w:t>
      </w:r>
      <w:r w:rsidRPr="0077053F">
        <w:rPr>
          <w:rStyle w:val="StyleUnderline"/>
        </w:rPr>
        <w:t xml:space="preserve">, it </w:t>
      </w:r>
      <w:r w:rsidRPr="008629BC">
        <w:rPr>
          <w:rStyle w:val="StyleUnderline"/>
          <w:highlight w:val="yellow"/>
        </w:rPr>
        <w:t>extends innocence to the settler</w:t>
      </w:r>
      <w:r w:rsidRPr="0077053F">
        <w:rPr>
          <w:rStyle w:val="StyleUnderline"/>
        </w:rPr>
        <w:t xml:space="preserve">, it entertains a settler future. </w:t>
      </w:r>
      <w:r w:rsidRPr="008629BC">
        <w:rPr>
          <w:rStyle w:val="StyleUnderline"/>
          <w:highlight w:val="yellow"/>
        </w:rPr>
        <w:t>Decolonize</w:t>
      </w:r>
      <w:r w:rsidRPr="0077053F">
        <w:rPr>
          <w:rStyle w:val="StyleUnderline"/>
        </w:rPr>
        <w:t xml:space="preserve"> (a verb) and decolonization (a noun) </w:t>
      </w:r>
      <w:r w:rsidRPr="008629BC">
        <w:rPr>
          <w:rStyle w:val="StyleUnderline"/>
          <w:highlight w:val="yellow"/>
        </w:rPr>
        <w:t>cannot</w:t>
      </w:r>
      <w:r>
        <w:rPr>
          <w:rStyle w:val="StyleUnderline"/>
        </w:rPr>
        <w:t xml:space="preserve"> </w:t>
      </w:r>
      <w:r w:rsidRPr="0077053F">
        <w:rPr>
          <w:rStyle w:val="StyleUnderline"/>
        </w:rPr>
        <w:t xml:space="preserve">easily </w:t>
      </w:r>
      <w:r w:rsidRPr="008629BC">
        <w:rPr>
          <w:rStyle w:val="StyleUnderline"/>
          <w:highlight w:val="yellow"/>
        </w:rPr>
        <w:t>be grafted onto pre-existing discourses</w:t>
      </w:r>
      <w:r w:rsidRPr="0077053F">
        <w:rPr>
          <w:rStyle w:val="StyleUnderline"/>
        </w:rPr>
        <w:t>/frameworks, even if they are critical, even if they</w:t>
      </w:r>
      <w:r>
        <w:rPr>
          <w:rStyle w:val="StyleUnderline"/>
        </w:rPr>
        <w:t xml:space="preserve"> </w:t>
      </w:r>
      <w:r w:rsidRPr="0077053F">
        <w:rPr>
          <w:rStyle w:val="StyleUnderline"/>
        </w:rPr>
        <w:t>are anti-racist, even if they are justice frameworks</w:t>
      </w:r>
      <w:r w:rsidRPr="004F54AA">
        <w:rPr>
          <w:sz w:val="16"/>
        </w:rPr>
        <w:t xml:space="preserve">. The easy absorption, adoption, and transposing of decolonization is yet another form of settler appropriation. </w:t>
      </w:r>
      <w:r w:rsidRPr="0077053F">
        <w:rPr>
          <w:rStyle w:val="StyleUnderline"/>
        </w:rPr>
        <w:t>When we write about</w:t>
      </w:r>
      <w:r>
        <w:rPr>
          <w:rStyle w:val="StyleUnderline"/>
        </w:rPr>
        <w:t xml:space="preserve"> </w:t>
      </w:r>
      <w:r w:rsidRPr="004F54AA">
        <w:rPr>
          <w:rStyle w:val="StyleUnderline"/>
        </w:rPr>
        <w:t>decolonization</w:t>
      </w:r>
      <w:r w:rsidRPr="0077053F">
        <w:rPr>
          <w:rStyle w:val="StyleUnderline"/>
        </w:rPr>
        <w:t>, we are not offering it as a metaphor; it is not an approximation of other</w:t>
      </w:r>
      <w:r>
        <w:rPr>
          <w:rStyle w:val="StyleUnderline"/>
        </w:rPr>
        <w:t xml:space="preserve"> </w:t>
      </w:r>
      <w:r w:rsidRPr="0077053F">
        <w:rPr>
          <w:rStyle w:val="StyleUnderline"/>
        </w:rPr>
        <w:t xml:space="preserve">experiences of oppression. </w:t>
      </w:r>
      <w:r w:rsidRPr="008629BC">
        <w:rPr>
          <w:rStyle w:val="StyleUnderline"/>
          <w:highlight w:val="yellow"/>
        </w:rPr>
        <w:t>Decolonization is not a swappable term</w:t>
      </w:r>
      <w:r w:rsidRPr="0077053F">
        <w:rPr>
          <w:rStyle w:val="StyleUnderline"/>
        </w:rPr>
        <w:t xml:space="preserve"> for other things we want to do</w:t>
      </w:r>
      <w:r>
        <w:rPr>
          <w:rStyle w:val="StyleUnderline"/>
        </w:rPr>
        <w:t xml:space="preserve"> </w:t>
      </w:r>
      <w:r w:rsidRPr="0077053F">
        <w:rPr>
          <w:rStyle w:val="StyleUnderline"/>
        </w:rPr>
        <w:t>to improve our societies and schools.</w:t>
      </w:r>
      <w:r w:rsidRPr="004F54AA">
        <w:rPr>
          <w:sz w:val="16"/>
        </w:rPr>
        <w:t xml:space="preserve"> </w:t>
      </w:r>
      <w:r w:rsidRPr="0077053F">
        <w:rPr>
          <w:rStyle w:val="StyleUnderline"/>
        </w:rPr>
        <w:t>Decolonization doesn’t have a synonym.</w:t>
      </w:r>
      <w:r>
        <w:rPr>
          <w:rStyle w:val="StyleUnderline"/>
        </w:rPr>
        <w:t xml:space="preserve"> </w:t>
      </w:r>
      <w:r w:rsidRPr="004140E7">
        <w:rPr>
          <w:rStyle w:val="StyleUnderline"/>
        </w:rPr>
        <w:t>Our goal in this essay is to remind readers what is unsettling about decolonization</w:t>
      </w:r>
      <w:r w:rsidRPr="0077053F">
        <w:rPr>
          <w:rStyle w:val="StyleUnderline"/>
        </w:rPr>
        <w:t xml:space="preserve"> - what</w:t>
      </w:r>
      <w:r>
        <w:rPr>
          <w:rStyle w:val="StyleUnderline"/>
        </w:rPr>
        <w:t xml:space="preserve"> </w:t>
      </w:r>
      <w:r w:rsidRPr="0077053F">
        <w:rPr>
          <w:rStyle w:val="StyleUnderline"/>
        </w:rPr>
        <w:t>is unsettling and what should be unsettling</w:t>
      </w:r>
      <w:r w:rsidRPr="004F54AA">
        <w:rPr>
          <w:sz w:val="16"/>
        </w:rPr>
        <w:t xml:space="preserve">. Clearly, we are advocates for the analysis of settler colonialism within education and education research and we position the work of Indigenous thinkers as central in unlocking the confounding aspects of public schooling. We, at least in part, want others to join us in these efforts, so that settler colonial structuring and Indigenous critiques of that structuring are no longer rendered invisible. Yet, this joining cannot be too easy, too open, too settled. </w:t>
      </w:r>
      <w:r w:rsidRPr="008629BC">
        <w:rPr>
          <w:rStyle w:val="StyleUnderline"/>
          <w:highlight w:val="yellow"/>
        </w:rPr>
        <w:t xml:space="preserve">Solidarity is </w:t>
      </w:r>
      <w:r w:rsidRPr="00A925B2">
        <w:rPr>
          <w:rStyle w:val="StyleUnderline"/>
        </w:rPr>
        <w:t>an</w:t>
      </w:r>
      <w:r w:rsidRPr="008629BC">
        <w:rPr>
          <w:rStyle w:val="StyleUnderline"/>
          <w:highlight w:val="yellow"/>
        </w:rPr>
        <w:t xml:space="preserve"> uneasy</w:t>
      </w:r>
      <w:r w:rsidRPr="0077053F">
        <w:rPr>
          <w:rStyle w:val="StyleUnderline"/>
        </w:rPr>
        <w:t>, reserved, and unsettled matter that neither reconciles</w:t>
      </w:r>
      <w:r>
        <w:rPr>
          <w:rStyle w:val="StyleUnderline"/>
        </w:rPr>
        <w:t xml:space="preserve"> </w:t>
      </w:r>
      <w:r w:rsidRPr="0077053F">
        <w:rPr>
          <w:rStyle w:val="StyleUnderline"/>
        </w:rPr>
        <w:t>present grievances nor forecloses future conflict. There are parts of the decolonization project</w:t>
      </w:r>
      <w:r>
        <w:rPr>
          <w:rStyle w:val="StyleUnderline"/>
        </w:rPr>
        <w:t xml:space="preserve"> </w:t>
      </w:r>
      <w:r w:rsidRPr="0077053F">
        <w:rPr>
          <w:rStyle w:val="StyleUnderline"/>
        </w:rPr>
        <w:t>that are not easily absorbed by human rights or civil rights based approaches to educational</w:t>
      </w:r>
      <w:r>
        <w:rPr>
          <w:rStyle w:val="StyleUnderline"/>
        </w:rPr>
        <w:t xml:space="preserve"> </w:t>
      </w:r>
      <w:r w:rsidRPr="0077053F">
        <w:rPr>
          <w:rStyle w:val="StyleUnderline"/>
        </w:rPr>
        <w:t>equity. In this essay, we think about what decolonization wants</w:t>
      </w:r>
      <w:r>
        <w:rPr>
          <w:rStyle w:val="StyleUnderline"/>
        </w:rPr>
        <w:t>.</w:t>
      </w:r>
    </w:p>
    <w:p w14:paraId="14CE3D81" w14:textId="77777777" w:rsidR="00020686" w:rsidRPr="001463F5" w:rsidRDefault="00020686" w:rsidP="00020686">
      <w:pPr>
        <w:pStyle w:val="Heading4"/>
        <w:rPr>
          <w:rStyle w:val="StyleUnderline"/>
          <w:sz w:val="26"/>
          <w:u w:val="none"/>
        </w:rPr>
      </w:pPr>
      <w:r w:rsidRPr="001463F5">
        <w:rPr>
          <w:rStyle w:val="StyleUnderline"/>
          <w:sz w:val="26"/>
          <w:u w:val="none"/>
        </w:rPr>
        <w:t xml:space="preserve">The </w:t>
      </w:r>
      <w:r>
        <w:rPr>
          <w:rStyle w:val="StyleUnderline"/>
          <w:sz w:val="26"/>
          <w:u w:val="none"/>
        </w:rPr>
        <w:t xml:space="preserve">ROTB is to vote for the team who best acknowledges their position in the empire and centers indigenous voices into the conversation.  </w:t>
      </w:r>
    </w:p>
    <w:p w14:paraId="471A395B" w14:textId="77777777" w:rsidR="00020686" w:rsidRDefault="00020686" w:rsidP="00020686">
      <w:r>
        <w:rPr>
          <w:b/>
        </w:rPr>
        <w:t>Byrd 11</w:t>
      </w:r>
      <w:r>
        <w:t xml:space="preserve"> (</w:t>
      </w:r>
      <w:r>
        <w:rPr>
          <w:rFonts w:ascii="Helvetica" w:hAnsi="Helvetica" w:cs="Helvetica"/>
          <w:color w:val="000000"/>
          <w:spacing w:val="-5"/>
          <w:shd w:val="clear" w:color="auto" w:fill="FFFFFF"/>
        </w:rPr>
        <w:t>Byrd, Jodi A. </w:t>
      </w:r>
      <w:r>
        <w:rPr>
          <w:rFonts w:ascii="Helvetica" w:hAnsi="Helvetica" w:cs="Helvetica"/>
          <w:i/>
          <w:iCs/>
          <w:color w:val="000000"/>
          <w:spacing w:val="-5"/>
          <w:shd w:val="clear" w:color="auto" w:fill="FFFFFF"/>
        </w:rPr>
        <w:t>The Transit of Empire: Indigenous Critiques of Colonialism</w:t>
      </w:r>
      <w:r>
        <w:rPr>
          <w:rFonts w:ascii="Helvetica" w:hAnsi="Helvetica" w:cs="Helvetica"/>
          <w:color w:val="000000"/>
          <w:spacing w:val="-5"/>
          <w:shd w:val="clear" w:color="auto" w:fill="FFFFFF"/>
        </w:rPr>
        <w:t>. NED - New edition ed., University of Minnesota Press, 2011. </w:t>
      </w:r>
      <w:r>
        <w:rPr>
          <w:rFonts w:ascii="Helvetica" w:hAnsi="Helvetica" w:cs="Helvetica"/>
          <w:i/>
          <w:iCs/>
          <w:color w:val="000000"/>
          <w:spacing w:val="-5"/>
          <w:shd w:val="clear" w:color="auto" w:fill="FFFFFF"/>
        </w:rPr>
        <w:t>JSTOR</w:t>
      </w:r>
      <w:r>
        <w:rPr>
          <w:rFonts w:ascii="Helvetica" w:hAnsi="Helvetica" w:cs="Helvetica"/>
          <w:color w:val="000000"/>
          <w:spacing w:val="-5"/>
          <w:shd w:val="clear" w:color="auto" w:fill="FFFFFF"/>
        </w:rPr>
        <w:t>, www.jstor.org/stable/10.5749/j.ctttv97j.</w:t>
      </w:r>
      <w:r>
        <w:t>)</w:t>
      </w:r>
    </w:p>
    <w:p w14:paraId="54173A70" w14:textId="77777777" w:rsidR="00020686" w:rsidRDefault="00020686" w:rsidP="00020686">
      <w:pPr>
        <w:pStyle w:val="BodyText"/>
      </w:pPr>
      <w:r>
        <w:t xml:space="preserve">Although the United Nations’ Working Group on Indigenous Peoples and the Declaration on the Rights of Indigenous Peoples have resisted defining “indigenous peoples” in order to prevent nation-states from policing the category as a site of exception, Jeff </w:t>
      </w:r>
      <w:proofErr w:type="spellStart"/>
      <w:r>
        <w:t>Corntassel</w:t>
      </w:r>
      <w:proofErr w:type="spellEnd"/>
      <w:r>
        <w:t xml:space="preserve"> (Cherokee) and </w:t>
      </w:r>
      <w:proofErr w:type="spellStart"/>
      <w:r>
        <w:t>Taiaiake</w:t>
      </w:r>
      <w:proofErr w:type="spellEnd"/>
      <w:r>
        <w:t xml:space="preserve"> Alfred (Kahnawake Mohawk) provide a useful provisional definition in their essay “Being Indigenous”: Indigenousness is an identity constructed, shaped, and lived in the politicized context of contemporary colonialism. The communities, clans, nations and tribes we call </w:t>
      </w:r>
      <w:r w:rsidRPr="00337A60">
        <w:t>Indigenous peoples</w:t>
      </w:r>
      <w:r>
        <w:t xml:space="preserve"> are just that: Indigenous to the lands they inhabit, in contrast to and in contention with the colonial societies and states that have spread out from Europe and other </w:t>
      </w:r>
      <w:proofErr w:type="spellStart"/>
      <w:r>
        <w:t>centres</w:t>
      </w:r>
      <w:proofErr w:type="spellEnd"/>
      <w:r>
        <w:t xml:space="preserve"> of empire. </w:t>
      </w:r>
      <w:r>
        <w:rPr>
          <w:u w:val="single"/>
        </w:rPr>
        <w:t xml:space="preserve">It is this oppositional, </w:t>
      </w:r>
      <w:proofErr w:type="spellStart"/>
      <w:r w:rsidRPr="008629BC">
        <w:rPr>
          <w:highlight w:val="yellow"/>
          <w:u w:val="single"/>
        </w:rPr>
        <w:t>placebased</w:t>
      </w:r>
      <w:proofErr w:type="spellEnd"/>
      <w:r w:rsidRPr="008629BC">
        <w:rPr>
          <w:highlight w:val="yellow"/>
          <w:u w:val="single"/>
        </w:rPr>
        <w:t xml:space="preserve"> existence</w:t>
      </w:r>
      <w:r>
        <w:rPr>
          <w:u w:val="single"/>
        </w:rPr>
        <w:t xml:space="preserve">, along with the consciousness of being in struggle against the dispossessing and demeaning fact of colonization by foreign peoples, that </w:t>
      </w:r>
      <w:r w:rsidRPr="008629BC">
        <w:rPr>
          <w:highlight w:val="yellow"/>
          <w:u w:val="single"/>
        </w:rPr>
        <w:t>fundamentally distinguishes</w:t>
      </w:r>
      <w:r>
        <w:rPr>
          <w:u w:val="single"/>
        </w:rPr>
        <w:t xml:space="preserve"> </w:t>
      </w:r>
      <w:r w:rsidRPr="008629BC">
        <w:rPr>
          <w:highlight w:val="yellow"/>
          <w:u w:val="single"/>
        </w:rPr>
        <w:t>Indigenous peoples from other people</w:t>
      </w:r>
      <w:r>
        <w:rPr>
          <w:u w:val="single"/>
        </w:rPr>
        <w:t>s of the world</w:t>
      </w:r>
      <w:r>
        <w:t xml:space="preserve">.³² </w:t>
      </w:r>
      <w:r>
        <w:rPr>
          <w:u w:val="single"/>
        </w:rPr>
        <w:t>In their definition there emerges a contentious, oppositional identity and existence to confront imperialism and colonialism.</w:t>
      </w:r>
      <w:r>
        <w:t xml:space="preserve"> </w:t>
      </w:r>
      <w:r w:rsidRPr="00451AF5">
        <w:rPr>
          <w:rStyle w:val="StyleUnderline"/>
        </w:rPr>
        <w:t xml:space="preserve">Indigenousness also hinges, in Alfred and </w:t>
      </w:r>
      <w:proofErr w:type="spellStart"/>
      <w:r w:rsidRPr="00451AF5">
        <w:rPr>
          <w:rStyle w:val="StyleUnderline"/>
        </w:rPr>
        <w:t>Corntassel</w:t>
      </w:r>
      <w:proofErr w:type="spellEnd"/>
      <w:r w:rsidRPr="00451AF5">
        <w:rPr>
          <w:rStyle w:val="StyleUnderline"/>
        </w:rPr>
        <w:t>, on certain Manichean allegories of foreign/native and colonizer/colonized within reclamations of “</w:t>
      </w:r>
      <w:proofErr w:type="spellStart"/>
      <w:r w:rsidRPr="00451AF5">
        <w:rPr>
          <w:rStyle w:val="StyleUnderline"/>
        </w:rPr>
        <w:t>placebased</w:t>
      </w:r>
      <w:proofErr w:type="spellEnd"/>
      <w:r w:rsidRPr="00451AF5">
        <w:rPr>
          <w:rStyle w:val="StyleUnderline"/>
        </w:rPr>
        <w:t xml:space="preserve"> existence,” and these can, at times, tip into a formulation that does not challenge neoliberalism as much as it mirrors it. </w:t>
      </w:r>
      <w:r>
        <w:t xml:space="preserve">But despite these potential pitfalls, </w:t>
      </w:r>
      <w:r w:rsidRPr="00451AF5">
        <w:rPr>
          <w:rStyle w:val="StyleUnderline"/>
        </w:rPr>
        <w:t xml:space="preserve">indigenous </w:t>
      </w:r>
      <w:r w:rsidRPr="008629BC">
        <w:rPr>
          <w:rStyle w:val="StyleUnderline"/>
          <w:highlight w:val="yellow"/>
        </w:rPr>
        <w:t>critical theory</w:t>
      </w:r>
      <w:r w:rsidRPr="00451AF5">
        <w:rPr>
          <w:rStyle w:val="StyleUnderline"/>
        </w:rPr>
        <w:t xml:space="preserve"> could be </w:t>
      </w:r>
      <w:r w:rsidRPr="00870082">
        <w:rPr>
          <w:rStyle w:val="StyleUnderline"/>
        </w:rPr>
        <w:t>said to</w:t>
      </w:r>
      <w:r w:rsidRPr="00451AF5">
        <w:rPr>
          <w:rStyle w:val="StyleUnderline"/>
        </w:rPr>
        <w:t xml:space="preserve"> exist in its </w:t>
      </w:r>
      <w:r w:rsidRPr="008629BC">
        <w:rPr>
          <w:rStyle w:val="StyleUnderline"/>
          <w:highlight w:val="yellow"/>
        </w:rPr>
        <w:t>best</w:t>
      </w:r>
      <w:r w:rsidRPr="00451AF5">
        <w:rPr>
          <w:rStyle w:val="StyleUnderline"/>
        </w:rPr>
        <w:t xml:space="preserve"> form </w:t>
      </w:r>
      <w:r w:rsidRPr="008629BC">
        <w:rPr>
          <w:rStyle w:val="StyleUnderline"/>
          <w:highlight w:val="yellow"/>
        </w:rPr>
        <w:t>when it centers itself</w:t>
      </w:r>
      <w:r w:rsidRPr="00451AF5">
        <w:rPr>
          <w:rStyle w:val="StyleUnderline"/>
        </w:rPr>
        <w:t xml:space="preserve"> </w:t>
      </w:r>
      <w:r w:rsidRPr="008629BC">
        <w:rPr>
          <w:rStyle w:val="StyleUnderline"/>
          <w:highlight w:val="yellow"/>
        </w:rPr>
        <w:t>within indigenous epistemologies</w:t>
      </w:r>
      <w:r w:rsidRPr="00451AF5">
        <w:rPr>
          <w:rStyle w:val="StyleUnderline"/>
        </w:rPr>
        <w:t xml:space="preserve"> </w:t>
      </w:r>
      <w:r w:rsidRPr="008629BC">
        <w:rPr>
          <w:rStyle w:val="StyleUnderline"/>
          <w:highlight w:val="yellow"/>
        </w:rPr>
        <w:t>and</w:t>
      </w:r>
      <w:r w:rsidRPr="00451AF5">
        <w:rPr>
          <w:rStyle w:val="StyleUnderline"/>
        </w:rPr>
        <w:t xml:space="preserve"> the specificities of the </w:t>
      </w:r>
      <w:r w:rsidRPr="008629BC">
        <w:rPr>
          <w:rStyle w:val="StyleUnderline"/>
          <w:highlight w:val="yellow"/>
        </w:rPr>
        <w:t>communities</w:t>
      </w:r>
      <w:r w:rsidRPr="00451AF5">
        <w:rPr>
          <w:rStyle w:val="StyleUnderline"/>
        </w:rPr>
        <w:t xml:space="preserve"> and cultures from which it emerges </w:t>
      </w:r>
      <w:r w:rsidRPr="008629BC">
        <w:rPr>
          <w:rStyle w:val="StyleUnderline"/>
          <w:highlight w:val="yellow"/>
        </w:rPr>
        <w:t>and then looks</w:t>
      </w:r>
      <w:r w:rsidRPr="00451AF5">
        <w:rPr>
          <w:rStyle w:val="StyleUnderline"/>
        </w:rPr>
        <w:t xml:space="preserve"> outward </w:t>
      </w:r>
      <w:r w:rsidRPr="008629BC">
        <w:rPr>
          <w:rStyle w:val="StyleUnderline"/>
          <w:highlight w:val="yellow"/>
        </w:rPr>
        <w:t>to engage</w:t>
      </w:r>
      <w:r>
        <w:t xml:space="preserve"> European philosophical, legal, and cultural traditions in order to build upon all the allied tools available. </w:t>
      </w:r>
      <w:r>
        <w:rPr>
          <w:u w:val="single"/>
        </w:rPr>
        <w:t xml:space="preserve">Steeped in </w:t>
      </w:r>
      <w:r w:rsidRPr="008629BC">
        <w:rPr>
          <w:highlight w:val="yellow"/>
          <w:u w:val="single"/>
        </w:rPr>
        <w:t>anticolonial consciousness</w:t>
      </w:r>
      <w:r>
        <w:rPr>
          <w:u w:val="single"/>
        </w:rPr>
        <w:t xml:space="preserve"> that </w:t>
      </w:r>
      <w:r w:rsidRPr="008629BC">
        <w:rPr>
          <w:highlight w:val="yellow"/>
          <w:u w:val="single"/>
        </w:rPr>
        <w:t>deconstructs</w:t>
      </w:r>
      <w:r>
        <w:rPr>
          <w:u w:val="single"/>
        </w:rPr>
        <w:t xml:space="preserve"> and confronts the </w:t>
      </w:r>
      <w:r w:rsidRPr="008629BC">
        <w:rPr>
          <w:highlight w:val="yellow"/>
          <w:u w:val="single"/>
        </w:rPr>
        <w:t>colonial logics of settler states</w:t>
      </w:r>
      <w:r>
        <w:rPr>
          <w:u w:val="single"/>
        </w:rPr>
        <w:t xml:space="preserve"> carved out of and on top of indigenous usual and accustomed lands, indigenous critical theory has the potential in this mode to offer </w:t>
      </w:r>
      <w:r w:rsidRPr="008629BC">
        <w:rPr>
          <w:highlight w:val="yellow"/>
          <w:u w:val="single"/>
        </w:rPr>
        <w:t xml:space="preserve">a </w:t>
      </w:r>
      <w:r w:rsidRPr="008629BC">
        <w:rPr>
          <w:rStyle w:val="StyleUnderline"/>
          <w:highlight w:val="yellow"/>
        </w:rPr>
        <w:t>transformative accountability</w:t>
      </w:r>
      <w:r w:rsidRPr="009C569D">
        <w:rPr>
          <w:rStyle w:val="StyleUnderline"/>
        </w:rPr>
        <w:t xml:space="preserve">. From this vantage, indigenous </w:t>
      </w:r>
      <w:r w:rsidRPr="008629BC">
        <w:rPr>
          <w:rStyle w:val="StyleUnderline"/>
          <w:highlight w:val="yellow"/>
        </w:rPr>
        <w:t xml:space="preserve">critical </w:t>
      </w:r>
      <w:r w:rsidRPr="008629BC">
        <w:rPr>
          <w:rStyle w:val="StyleUnderline"/>
          <w:highlight w:val="yellow"/>
        </w:rPr>
        <w:lastRenderedPageBreak/>
        <w:t>theory</w:t>
      </w:r>
      <w:r w:rsidRPr="0068403A">
        <w:rPr>
          <w:rStyle w:val="StyleUnderline"/>
        </w:rPr>
        <w:t xml:space="preserve"> might</w:t>
      </w:r>
      <w:r w:rsidRPr="009C569D">
        <w:rPr>
          <w:rStyle w:val="StyleUnderline"/>
        </w:rPr>
        <w:t xml:space="preserve">, then, </w:t>
      </w:r>
      <w:r w:rsidRPr="008629BC">
        <w:rPr>
          <w:rStyle w:val="StyleUnderline"/>
          <w:highlight w:val="yellow"/>
        </w:rPr>
        <w:t>provide a</w:t>
      </w:r>
      <w:r w:rsidRPr="009C569D">
        <w:rPr>
          <w:rStyle w:val="StyleUnderline"/>
        </w:rPr>
        <w:t xml:space="preserve"> diagnostic </w:t>
      </w:r>
      <w:r w:rsidRPr="008629BC">
        <w:rPr>
          <w:rStyle w:val="StyleUnderline"/>
          <w:highlight w:val="yellow"/>
        </w:rPr>
        <w:t>way of</w:t>
      </w:r>
      <w:r w:rsidRPr="009C569D">
        <w:rPr>
          <w:rStyle w:val="StyleUnderline"/>
        </w:rPr>
        <w:t xml:space="preserve"> reading and </w:t>
      </w:r>
      <w:r w:rsidRPr="008629BC">
        <w:rPr>
          <w:rStyle w:val="StyleUnderline"/>
          <w:highlight w:val="yellow"/>
        </w:rPr>
        <w:t>interpreting the</w:t>
      </w:r>
      <w:r w:rsidRPr="009C569D">
        <w:rPr>
          <w:rStyle w:val="StyleUnderline"/>
        </w:rPr>
        <w:t xml:space="preserve"> colonial </w:t>
      </w:r>
      <w:r w:rsidRPr="008629BC">
        <w:rPr>
          <w:rStyle w:val="StyleUnderline"/>
          <w:highlight w:val="yellow"/>
        </w:rPr>
        <w:t>logics that</w:t>
      </w:r>
      <w:r w:rsidRPr="009C569D">
        <w:rPr>
          <w:rStyle w:val="StyleUnderline"/>
        </w:rPr>
        <w:t xml:space="preserve"> </w:t>
      </w:r>
      <w:r w:rsidRPr="008629BC">
        <w:rPr>
          <w:rStyle w:val="StyleUnderline"/>
          <w:highlight w:val="yellow"/>
        </w:rPr>
        <w:t>underpin</w:t>
      </w:r>
      <w:r w:rsidRPr="009C569D">
        <w:rPr>
          <w:rStyle w:val="StyleUnderline"/>
        </w:rPr>
        <w:t xml:space="preserve"> cultural, intellectual, and political </w:t>
      </w:r>
      <w:r w:rsidRPr="008629BC">
        <w:rPr>
          <w:rStyle w:val="StyleUnderline"/>
          <w:highlight w:val="yellow"/>
        </w:rPr>
        <w:t>discourses.</w:t>
      </w:r>
      <w:r w:rsidRPr="009C569D">
        <w:rPr>
          <w:rStyle w:val="StyleUnderline"/>
        </w:rPr>
        <w:t xml:space="preserve"> But </w:t>
      </w:r>
      <w:r w:rsidRPr="008629BC">
        <w:rPr>
          <w:rStyle w:val="StyleUnderline"/>
          <w:highlight w:val="yellow"/>
        </w:rPr>
        <w:t xml:space="preserve">it asks that settler, native, and </w:t>
      </w:r>
      <w:proofErr w:type="spellStart"/>
      <w:r w:rsidRPr="008629BC">
        <w:rPr>
          <w:rStyle w:val="StyleUnderline"/>
          <w:highlight w:val="yellow"/>
        </w:rPr>
        <w:t>arrivant</w:t>
      </w:r>
      <w:proofErr w:type="spellEnd"/>
      <w:r w:rsidRPr="009C569D">
        <w:rPr>
          <w:rStyle w:val="StyleUnderline"/>
        </w:rPr>
        <w:t xml:space="preserve"> each </w:t>
      </w:r>
      <w:r w:rsidRPr="008629BC">
        <w:rPr>
          <w:rStyle w:val="StyleUnderline"/>
          <w:highlight w:val="yellow"/>
        </w:rPr>
        <w:t>acknowledge thei</w:t>
      </w:r>
      <w:r w:rsidRPr="009C569D">
        <w:rPr>
          <w:rStyle w:val="StyleUnderline"/>
        </w:rPr>
        <w:t xml:space="preserve">r own </w:t>
      </w:r>
      <w:r w:rsidRPr="008629BC">
        <w:rPr>
          <w:rStyle w:val="StyleUnderline"/>
          <w:highlight w:val="yellow"/>
        </w:rPr>
        <w:t>positions w</w:t>
      </w:r>
      <w:r w:rsidRPr="009C569D">
        <w:rPr>
          <w:rStyle w:val="StyleUnderline"/>
        </w:rPr>
        <w:t xml:space="preserve">ithin empire </w:t>
      </w:r>
      <w:r w:rsidRPr="008629BC">
        <w:rPr>
          <w:rStyle w:val="StyleUnderline"/>
          <w:highlight w:val="yellow"/>
        </w:rPr>
        <w:t>and</w:t>
      </w:r>
      <w:r w:rsidRPr="009C569D">
        <w:rPr>
          <w:rStyle w:val="StyleUnderline"/>
        </w:rPr>
        <w:t xml:space="preserve"> then </w:t>
      </w:r>
      <w:r w:rsidRPr="008629BC">
        <w:rPr>
          <w:rStyle w:val="StyleUnderline"/>
          <w:highlight w:val="yellow"/>
        </w:rPr>
        <w:t>reconceptualize space</w:t>
      </w:r>
      <w:r w:rsidRPr="009C569D">
        <w:rPr>
          <w:rStyle w:val="StyleUnderline"/>
        </w:rPr>
        <w:t xml:space="preserve"> and history </w:t>
      </w:r>
      <w:r w:rsidRPr="008629BC">
        <w:rPr>
          <w:rStyle w:val="StyleUnderline"/>
          <w:highlight w:val="yellow"/>
        </w:rPr>
        <w:t>to</w:t>
      </w:r>
      <w:r w:rsidRPr="009C569D">
        <w:rPr>
          <w:rStyle w:val="StyleUnderline"/>
        </w:rPr>
        <w:t xml:space="preserve"> </w:t>
      </w:r>
      <w:r w:rsidRPr="008629BC">
        <w:rPr>
          <w:rStyle w:val="StyleUnderline"/>
          <w:highlight w:val="yellow"/>
        </w:rPr>
        <w:t>make visible</w:t>
      </w:r>
      <w:r w:rsidRPr="009C569D">
        <w:rPr>
          <w:rStyle w:val="StyleUnderline"/>
        </w:rPr>
        <w:t xml:space="preserve"> what </w:t>
      </w:r>
      <w:r w:rsidRPr="008629BC">
        <w:rPr>
          <w:rStyle w:val="StyleUnderline"/>
          <w:highlight w:val="yellow"/>
        </w:rPr>
        <w:t>imperialism</w:t>
      </w:r>
      <w:r w:rsidRPr="009C569D">
        <w:rPr>
          <w:rStyle w:val="StyleUnderline"/>
        </w:rPr>
        <w:t xml:space="preserve"> and its resultant settler colonialisms and diasporas have sought to obscure. Within the continental United States</w:t>
      </w:r>
      <w:r w:rsidRPr="008629BC">
        <w:rPr>
          <w:rStyle w:val="StyleUnderline"/>
          <w:highlight w:val="yellow"/>
        </w:rPr>
        <w:t>, it means i</w:t>
      </w:r>
      <w:r w:rsidRPr="001463F5">
        <w:rPr>
          <w:rStyle w:val="StyleUnderline"/>
        </w:rPr>
        <w:t>magining</w:t>
      </w:r>
      <w:r w:rsidRPr="008629BC">
        <w:rPr>
          <w:rStyle w:val="StyleUnderline"/>
          <w:highlight w:val="yellow"/>
        </w:rPr>
        <w:t xml:space="preserve"> a</w:t>
      </w:r>
      <w:r w:rsidRPr="009C569D">
        <w:rPr>
          <w:rStyle w:val="StyleUnderline"/>
        </w:rPr>
        <w:t xml:space="preserve">n entirely </w:t>
      </w:r>
      <w:r w:rsidRPr="008629BC">
        <w:rPr>
          <w:rStyle w:val="StyleUnderline"/>
          <w:highlight w:val="yellow"/>
        </w:rPr>
        <w:t>different</w:t>
      </w:r>
      <w:r w:rsidRPr="009C569D">
        <w:rPr>
          <w:rStyle w:val="StyleUnderline"/>
        </w:rPr>
        <w:t xml:space="preserve"> map and </w:t>
      </w:r>
      <w:r w:rsidRPr="008629BC">
        <w:rPr>
          <w:rStyle w:val="StyleUnderline"/>
          <w:highlight w:val="yellow"/>
        </w:rPr>
        <w:t>understanding of territory</w:t>
      </w:r>
      <w:r w:rsidRPr="009C569D">
        <w:rPr>
          <w:rStyle w:val="StyleUnderline"/>
        </w:rPr>
        <w:t xml:space="preserve"> and space: a map </w:t>
      </w:r>
      <w:r w:rsidRPr="008629BC">
        <w:rPr>
          <w:rStyle w:val="StyleUnderline"/>
          <w:highlight w:val="yellow"/>
        </w:rPr>
        <w:t>constituted by</w:t>
      </w:r>
      <w:r w:rsidRPr="009C569D">
        <w:rPr>
          <w:rStyle w:val="StyleUnderline"/>
        </w:rPr>
        <w:t xml:space="preserve"> over </w:t>
      </w:r>
      <w:r w:rsidRPr="008629BC">
        <w:rPr>
          <w:rStyle w:val="StyleUnderline"/>
          <w:highlight w:val="yellow"/>
        </w:rPr>
        <w:t>sovereign indigenous nations</w:t>
      </w:r>
      <w:r w:rsidRPr="009C569D">
        <w:rPr>
          <w:rStyle w:val="StyleUnderline"/>
        </w:rPr>
        <w:t xml:space="preserve">, with their own borders and boundaries, that transgress what has been naturalized as contiguous territory divided into states.³³ </w:t>
      </w:r>
      <w:r w:rsidRPr="00917D3C">
        <w:t xml:space="preserve">“There is always,” Aileen Moreton-Robinson writes of indigenous peoples’ </w:t>
      </w:r>
      <w:proofErr w:type="spellStart"/>
      <w:r w:rsidRPr="00917D3C">
        <w:t>incommensurablity</w:t>
      </w:r>
      <w:proofErr w:type="spellEnd"/>
      <w:r w:rsidRPr="00917D3C">
        <w:t xml:space="preserve"> within the </w:t>
      </w:r>
      <w:proofErr w:type="spellStart"/>
      <w:r w:rsidRPr="00917D3C">
        <w:t>postcolonizing</w:t>
      </w:r>
      <w:proofErr w:type="spellEnd"/>
      <w:r w:rsidRPr="00917D3C">
        <w:t xml:space="preserve"> settler society, “a subject position that can be thought of as fixed in its inalienable relation to land. This subject position cannot be erased by colonizing processes which seek to position the indigenous as object, inferior, other and its origins are not tied to migration.”³⁴</w:t>
      </w:r>
    </w:p>
    <w:p w14:paraId="056F460D" w14:textId="77777777" w:rsidR="00020686" w:rsidRPr="00020686" w:rsidRDefault="00020686" w:rsidP="00020686"/>
    <w:p w14:paraId="535E67A0" w14:textId="77777777" w:rsidR="00020686" w:rsidRDefault="00020686" w:rsidP="00020686">
      <w:pPr>
        <w:pStyle w:val="Heading2"/>
      </w:pPr>
      <w:r>
        <w:lastRenderedPageBreak/>
        <w:t>Spec</w:t>
      </w:r>
    </w:p>
    <w:p w14:paraId="67BA366C" w14:textId="77777777" w:rsidR="00020686" w:rsidRDefault="00020686" w:rsidP="00020686">
      <w:pPr>
        <w:pStyle w:val="Heading4"/>
      </w:pPr>
      <w:proofErr w:type="spellStart"/>
      <w:r>
        <w:t>Interp</w:t>
      </w:r>
      <w:proofErr w:type="spellEnd"/>
      <w:r>
        <w:t xml:space="preserve"> – the aff must specify what just government they defend in a delineated text in the 1AC.</w:t>
      </w:r>
    </w:p>
    <w:p w14:paraId="6DC6AA25" w14:textId="77777777" w:rsidR="00020686" w:rsidRDefault="00020686" w:rsidP="00020686">
      <w:pPr>
        <w:pStyle w:val="Heading4"/>
      </w:pPr>
      <w:r>
        <w:t>Viol – they don’t</w:t>
      </w:r>
    </w:p>
    <w:p w14:paraId="797A3045" w14:textId="77777777" w:rsidR="00020686" w:rsidRDefault="00020686" w:rsidP="00020686">
      <w:pPr>
        <w:pStyle w:val="Heading4"/>
      </w:pPr>
      <w:r>
        <w:t>Standards</w:t>
      </w:r>
    </w:p>
    <w:p w14:paraId="5F9AB762" w14:textId="77777777" w:rsidR="00020686" w:rsidRDefault="00020686" w:rsidP="00020686">
      <w:pPr>
        <w:pStyle w:val="Heading4"/>
      </w:pPr>
      <w:r>
        <w:t xml:space="preserve">1] Large group of countries can’t strike now and “just government” is </w:t>
      </w:r>
      <w:proofErr w:type="spellStart"/>
      <w:r>
        <w:t>arbitary</w:t>
      </w:r>
      <w:proofErr w:type="spellEnd"/>
    </w:p>
    <w:p w14:paraId="4D7A0F3B" w14:textId="77777777" w:rsidR="00020686" w:rsidRPr="006F3B7C" w:rsidRDefault="00020686" w:rsidP="00020686">
      <w:proofErr w:type="spellStart"/>
      <w:r>
        <w:rPr>
          <w:b/>
          <w:bCs/>
        </w:rPr>
        <w:t>Tidey</w:t>
      </w:r>
      <w:proofErr w:type="spellEnd"/>
      <w:r>
        <w:rPr>
          <w:b/>
          <w:bCs/>
        </w:rPr>
        <w:t xml:space="preserve"> 18 </w:t>
      </w:r>
      <w:r>
        <w:t xml:space="preserve">(Alice </w:t>
      </w:r>
      <w:proofErr w:type="spellStart"/>
      <w:r>
        <w:t>Tidey</w:t>
      </w:r>
      <w:proofErr w:type="spellEnd"/>
      <w:r>
        <w:t>, 7-6-2018, "Workers' rights: The worst countries," https://www.euronews.com/2018/06/07/workers-rights-the-worst-and-best-countries)</w:t>
      </w:r>
    </w:p>
    <w:p w14:paraId="5EA72219" w14:textId="77777777" w:rsidR="00020686" w:rsidRPr="008629BC" w:rsidRDefault="00020686" w:rsidP="00020686">
      <w:pPr>
        <w:rPr>
          <w:sz w:val="16"/>
        </w:rPr>
      </w:pPr>
      <w:r w:rsidRPr="008629BC">
        <w:rPr>
          <w:sz w:val="16"/>
        </w:rPr>
        <w:t xml:space="preserve">In its 2018 “Global Rights Index” published on Thursday, </w:t>
      </w:r>
      <w:r w:rsidRPr="006F3B7C">
        <w:rPr>
          <w:rStyle w:val="StyleUnderline"/>
        </w:rPr>
        <w:t xml:space="preserve">the International Trade Union Confederation (ITUC) says that 65% of countries exclude workers from the right to establish or join a trade union while </w:t>
      </w:r>
      <w:r w:rsidRPr="006F3B7C">
        <w:rPr>
          <w:rStyle w:val="StyleUnderline"/>
          <w:highlight w:val="yellow"/>
        </w:rPr>
        <w:t>87% of countries violated the right to strike last year</w:t>
      </w:r>
      <w:r w:rsidRPr="006F3B7C">
        <w:rPr>
          <w:rStyle w:val="StyleUnderline"/>
        </w:rPr>
        <w:t>.</w:t>
      </w:r>
      <w:r>
        <w:rPr>
          <w:rStyle w:val="StyleUnderline"/>
        </w:rPr>
        <w:t xml:space="preserve"> </w:t>
      </w:r>
      <w:r w:rsidRPr="008629BC">
        <w:rPr>
          <w:sz w:val="16"/>
        </w:rPr>
        <w:t xml:space="preserve">"The 2018 Global Rights Index saw restrictions on free speech and protests and increasingly violent attacks on the defenders of worker's rights," it writes. The good: European countries topped the ITUC global rights ranking, with 10 EU countries featuring in the top 13 alongside Norway, Uruguay and Iceland. Still, the ITUC notes that the long-lasting negative effects of austerity measures “have all but dismantled existing collective bargaining frameworks” especially in Portugal, Spain and Greece, which were heavily impacted by the 2008 financial crisis. In Spain, the report deplores the use of Franco-era legal provisions to crack down on peaceful strike actions, while in Greece — which was ranked in the bottom 33 countries — the ITUC highlights that the number of occupational-level agreements covering the whole country fell from 65 to 14 between 2010 and 2013 because of austerity measures. The bad: </w:t>
      </w:r>
      <w:r w:rsidRPr="006F3B7C">
        <w:rPr>
          <w:rStyle w:val="StyleUnderline"/>
          <w:highlight w:val="yellow"/>
        </w:rPr>
        <w:t>Asia and the Pacific is</w:t>
      </w:r>
      <w:r w:rsidRPr="006F3B7C">
        <w:rPr>
          <w:rStyle w:val="StyleUnderline"/>
        </w:rPr>
        <w:t xml:space="preserve"> the second-worst region for workers’ rights according to the ITUC, which flagged how physical violence and intimation of workers are common practices to prevent the establishment of unions, particularly in India and </w:t>
      </w:r>
      <w:r w:rsidRPr="006F3B7C">
        <w:rPr>
          <w:rStyle w:val="StyleUnderline"/>
          <w:highlight w:val="yellow"/>
        </w:rPr>
        <w:t>Bangladesh</w:t>
      </w:r>
      <w:r w:rsidRPr="006F3B7C">
        <w:rPr>
          <w:rStyle w:val="StyleUnderline"/>
        </w:rPr>
        <w:t>.</w:t>
      </w:r>
      <w:r>
        <w:rPr>
          <w:rStyle w:val="StyleUnderline"/>
        </w:rPr>
        <w:t xml:space="preserve"> </w:t>
      </w:r>
      <w:r w:rsidRPr="008629BC">
        <w:rPr>
          <w:sz w:val="16"/>
        </w:rPr>
        <w:t xml:space="preserve">The report also highlights how in </w:t>
      </w:r>
      <w:r w:rsidRPr="006F3B7C">
        <w:rPr>
          <w:rStyle w:val="StyleUnderline"/>
        </w:rPr>
        <w:t>I</w:t>
      </w:r>
      <w:r w:rsidRPr="006F3B7C">
        <w:rPr>
          <w:rStyle w:val="StyleUnderline"/>
          <w:highlight w:val="yellow"/>
        </w:rPr>
        <w:t>ndonesia, Myanmar</w:t>
      </w:r>
      <w:r w:rsidRPr="006F3B7C">
        <w:rPr>
          <w:rStyle w:val="StyleUnderline"/>
        </w:rPr>
        <w:t xml:space="preserve"> and </w:t>
      </w:r>
      <w:r w:rsidRPr="006F3B7C">
        <w:rPr>
          <w:rStyle w:val="StyleUnderline"/>
          <w:highlight w:val="yellow"/>
        </w:rPr>
        <w:t>Cambodia</w:t>
      </w:r>
      <w:r w:rsidRPr="006F3B7C">
        <w:rPr>
          <w:rStyle w:val="StyleUnderline"/>
        </w:rPr>
        <w:t>, numerous cases of workers exercising their right to strike were dismissed.</w:t>
      </w:r>
      <w:r>
        <w:rPr>
          <w:rStyle w:val="StyleUnderline"/>
        </w:rPr>
        <w:t xml:space="preserve"> </w:t>
      </w:r>
      <w:r w:rsidRPr="008629BC">
        <w:rPr>
          <w:sz w:val="16"/>
        </w:rPr>
        <w:t xml:space="preserve">ITUC also denounces </w:t>
      </w:r>
      <w:r w:rsidRPr="006F3B7C">
        <w:rPr>
          <w:rStyle w:val="StyleUnderline"/>
          <w:highlight w:val="yellow"/>
        </w:rPr>
        <w:t>China</w:t>
      </w:r>
      <w:r w:rsidRPr="006F3B7C">
        <w:rPr>
          <w:rStyle w:val="StyleUnderline"/>
        </w:rPr>
        <w:t xml:space="preserve"> and </w:t>
      </w:r>
      <w:r w:rsidRPr="006F3B7C">
        <w:rPr>
          <w:rStyle w:val="StyleUnderline"/>
          <w:highlight w:val="yellow"/>
        </w:rPr>
        <w:t>Korea</w:t>
      </w:r>
      <w:r w:rsidRPr="006F3B7C">
        <w:rPr>
          <w:rStyle w:val="StyleUnderline"/>
        </w:rPr>
        <w:t xml:space="preserve"> for their jailing of </w:t>
      </w:r>
      <w:proofErr w:type="spellStart"/>
      <w:r w:rsidRPr="006F3B7C">
        <w:rPr>
          <w:rStyle w:val="StyleUnderline"/>
        </w:rPr>
        <w:t>labour</w:t>
      </w:r>
      <w:proofErr w:type="spellEnd"/>
      <w:r w:rsidRPr="006F3B7C">
        <w:rPr>
          <w:rStyle w:val="StyleUnderline"/>
        </w:rPr>
        <w:t xml:space="preserve"> activists and trade union leaders</w:t>
      </w:r>
      <w:r w:rsidRPr="008629BC">
        <w:rPr>
          <w:sz w:val="16"/>
        </w:rPr>
        <w:t xml:space="preserve">. The ugly: </w:t>
      </w:r>
      <w:r w:rsidRPr="006F3B7C">
        <w:rPr>
          <w:rStyle w:val="StyleUnderline"/>
          <w:highlight w:val="yellow"/>
        </w:rPr>
        <w:t>Algeria,</w:t>
      </w:r>
      <w:r w:rsidRPr="006F3B7C">
        <w:rPr>
          <w:rStyle w:val="StyleUnderline"/>
        </w:rPr>
        <w:t xml:space="preserve"> Bangladesh, Cambodia, </w:t>
      </w:r>
      <w:r w:rsidRPr="006F3B7C">
        <w:rPr>
          <w:rStyle w:val="StyleUnderline"/>
          <w:highlight w:val="yellow"/>
        </w:rPr>
        <w:t>Colombia, Egypt, Guatemala, Kazakhsta</w:t>
      </w:r>
      <w:r w:rsidRPr="006F3B7C">
        <w:rPr>
          <w:rStyle w:val="StyleUnderline"/>
        </w:rPr>
        <w:t xml:space="preserve">n, the </w:t>
      </w:r>
      <w:r w:rsidRPr="006F3B7C">
        <w:rPr>
          <w:rStyle w:val="StyleUnderline"/>
          <w:highlight w:val="yellow"/>
        </w:rPr>
        <w:t>Philippines, Saudi Arabia</w:t>
      </w:r>
      <w:r w:rsidRPr="006F3B7C">
        <w:rPr>
          <w:rStyle w:val="StyleUnderline"/>
        </w:rPr>
        <w:t xml:space="preserve"> and </w:t>
      </w:r>
      <w:r w:rsidRPr="006F3B7C">
        <w:rPr>
          <w:rStyle w:val="StyleUnderline"/>
          <w:highlight w:val="yellow"/>
        </w:rPr>
        <w:t>Turkey</w:t>
      </w:r>
      <w:r w:rsidRPr="006F3B7C">
        <w:rPr>
          <w:rStyle w:val="StyleUnderline"/>
        </w:rPr>
        <w:t xml:space="preserve"> are listed as the worst 10 countries for workers</w:t>
      </w:r>
      <w:r w:rsidRPr="008629BC">
        <w:rPr>
          <w:sz w:val="16"/>
        </w:rPr>
        <w:t xml:space="preserve">. </w:t>
      </w:r>
      <w:r w:rsidRPr="006F3B7C">
        <w:rPr>
          <w:rStyle w:val="StyleUnderline"/>
        </w:rPr>
        <w:t>In Latin America, an increase in violence towards trade unionists</w:t>
      </w:r>
      <w:r w:rsidRPr="008629BC">
        <w:rPr>
          <w:sz w:val="16"/>
        </w:rPr>
        <w:t xml:space="preserve"> was reported with 19 trade unionists assassinated in Colombia last year and 87 murdered in Guatemala since 2004. </w:t>
      </w:r>
      <w:r w:rsidRPr="006F3B7C">
        <w:rPr>
          <w:rStyle w:val="StyleUnderline"/>
        </w:rPr>
        <w:t xml:space="preserve">The Middle East and North Africa was found to be the worst region in the world, with Gulf countries, especially Saudi Arabia, accused of exposing migrant workers to exploitation and severe physical and psychological abuses “akin to forced </w:t>
      </w:r>
      <w:proofErr w:type="spellStart"/>
      <w:r w:rsidRPr="006F3B7C">
        <w:rPr>
          <w:rStyle w:val="StyleUnderline"/>
        </w:rPr>
        <w:t>labour</w:t>
      </w:r>
      <w:proofErr w:type="spellEnd"/>
      <w:r w:rsidRPr="006F3B7C">
        <w:rPr>
          <w:rStyle w:val="StyleUnderline"/>
        </w:rPr>
        <w:t xml:space="preserve"> and slavery</w:t>
      </w:r>
      <w:r w:rsidRPr="008629BC">
        <w:rPr>
          <w:sz w:val="16"/>
        </w:rPr>
        <w:t xml:space="preserve">.” </w:t>
      </w:r>
      <w:r w:rsidRPr="006F3B7C">
        <w:rPr>
          <w:rStyle w:val="StyleUnderline"/>
        </w:rPr>
        <w:t>In Turkey, ITUC says the failed July 2016 coup d’état has led to a crackdown on civil liberties and to trade unionists being "systematically targeted under the guise of the state of emergency</w:t>
      </w:r>
      <w:r w:rsidRPr="008629BC">
        <w:rPr>
          <w:sz w:val="16"/>
        </w:rPr>
        <w:t xml:space="preserve">". Finally, the absolute worst rating was given to countries, all in the Middle East and Africa, where there is no guarantee of rights due to conflict and the breakdown of the law. </w:t>
      </w:r>
      <w:r w:rsidRPr="006F3B7C">
        <w:rPr>
          <w:rStyle w:val="StyleUnderline"/>
        </w:rPr>
        <w:t>These include: Burundi, Central African Republic, Eritrea, Libya, Palestine, Somalia, South Sudan, Sudan, Syria, Yemen.</w:t>
      </w:r>
    </w:p>
    <w:p w14:paraId="4CD406DA" w14:textId="354B550B" w:rsidR="00020686" w:rsidRDefault="00020686" w:rsidP="00020686">
      <w:pPr>
        <w:pStyle w:val="Heading4"/>
      </w:pPr>
      <w:r>
        <w:lastRenderedPageBreak/>
        <w:t xml:space="preserve">2] Ground – a] you can delink out of pics and </w:t>
      </w:r>
      <w:proofErr w:type="spellStart"/>
      <w:r>
        <w:t>disads</w:t>
      </w:r>
      <w:proofErr w:type="spellEnd"/>
      <w:r>
        <w:t xml:space="preserve"> we read about </w:t>
      </w:r>
      <w:r>
        <w:t xml:space="preserve">spec gov </w:t>
      </w:r>
      <w:r>
        <w:t xml:space="preserve">b] </w:t>
      </w:r>
      <w:proofErr w:type="spellStart"/>
      <w:r>
        <w:t>ptx</w:t>
      </w:r>
      <w:proofErr w:type="spellEnd"/>
      <w:r>
        <w:t xml:space="preserve"> </w:t>
      </w:r>
      <w:proofErr w:type="spellStart"/>
      <w:r>
        <w:t>disads</w:t>
      </w:r>
      <w:proofErr w:type="spellEnd"/>
      <w:r>
        <w:t xml:space="preserve"> are predicated on us knowing the political climate of a country – not </w:t>
      </w:r>
      <w:proofErr w:type="spellStart"/>
      <w:r>
        <w:t>specing</w:t>
      </w:r>
      <w:proofErr w:type="spellEnd"/>
      <w:r>
        <w:t xml:space="preserve"> a government means we </w:t>
      </w:r>
      <w:r>
        <w:t>lose access</w:t>
      </w:r>
    </w:p>
    <w:p w14:paraId="7D17B701" w14:textId="77777777" w:rsidR="00020686" w:rsidRPr="00CC4C15" w:rsidRDefault="00020686" w:rsidP="00020686">
      <w:pPr>
        <w:pStyle w:val="Heading4"/>
      </w:pPr>
      <w:r>
        <w:t xml:space="preserve">3] Clash – a] workers strikes in different countries are fighting for different things means absent you </w:t>
      </w:r>
      <w:proofErr w:type="spellStart"/>
      <w:r>
        <w:t>specing</w:t>
      </w:r>
      <w:proofErr w:type="spellEnd"/>
      <w:r>
        <w:t xml:space="preserve"> we are never able to clash on case and can both discuss separate impacts of strikes. </w:t>
      </w:r>
    </w:p>
    <w:p w14:paraId="11D48B17" w14:textId="0BA013DC" w:rsidR="00020686" w:rsidRDefault="00020686" w:rsidP="00020686">
      <w:pPr>
        <w:pStyle w:val="Heading4"/>
      </w:pPr>
      <w:r>
        <w:t>Voter for fairness – it’s a constitutive part of debate and education 1] portable skill 2] why schools fund</w:t>
      </w:r>
    </w:p>
    <w:p w14:paraId="17268E21" w14:textId="10A57725" w:rsidR="00020686" w:rsidRPr="00020686" w:rsidRDefault="00020686" w:rsidP="00020686">
      <w:pPr>
        <w:pStyle w:val="Heading4"/>
      </w:pPr>
      <w:r>
        <w:t>At best it’s a reason there’s defense to solvency on aff which is a reason they can’t weigh case as a net benefit to the perm.</w:t>
      </w:r>
    </w:p>
    <w:p w14:paraId="21E8B039" w14:textId="77777777" w:rsidR="00020686" w:rsidRDefault="00020686" w:rsidP="00020686">
      <w:pPr>
        <w:pStyle w:val="Heading4"/>
      </w:pPr>
      <w:r>
        <w:t xml:space="preserve">Competing </w:t>
      </w:r>
      <w:proofErr w:type="spellStart"/>
      <w:r>
        <w:t>interps</w:t>
      </w:r>
      <w:proofErr w:type="spellEnd"/>
      <w:r>
        <w:t xml:space="preserve"> on spec – 1] its either there or its not, cant reasonably specific</w:t>
      </w:r>
    </w:p>
    <w:p w14:paraId="76BD3D64" w14:textId="77777777" w:rsidR="00020686" w:rsidRDefault="00020686" w:rsidP="00020686">
      <w:pPr>
        <w:pStyle w:val="Heading4"/>
      </w:pPr>
      <w:proofErr w:type="spellStart"/>
      <w:r>
        <w:t>Dtd</w:t>
      </w:r>
      <w:proofErr w:type="spellEnd"/>
      <w:r>
        <w:t xml:space="preserve"> 1] k2 deter future abuse </w:t>
      </w:r>
      <w:proofErr w:type="spellStart"/>
      <w:r>
        <w:t>bc</w:t>
      </w:r>
      <w:proofErr w:type="spellEnd"/>
      <w:r>
        <w:t xml:space="preserve"> they learn 2] substance is already skewed</w:t>
      </w:r>
    </w:p>
    <w:p w14:paraId="0D5D7AA9" w14:textId="4404EA5F" w:rsidR="00020686" w:rsidRDefault="00020686" w:rsidP="00020686">
      <w:pPr>
        <w:pStyle w:val="Heading4"/>
      </w:pPr>
      <w:r>
        <w:t xml:space="preserve">No </w:t>
      </w:r>
      <w:proofErr w:type="spellStart"/>
      <w:r>
        <w:t>rvi</w:t>
      </w:r>
      <w:proofErr w:type="spellEnd"/>
      <w:r>
        <w:t xml:space="preserve"> </w:t>
      </w:r>
      <w:r>
        <w:t>1</w:t>
      </w:r>
      <w:r>
        <w:t>] logic- you shouldn’t win just because you were fair and didn’t break a rule</w:t>
      </w:r>
    </w:p>
    <w:p w14:paraId="5637538D" w14:textId="77777777" w:rsidR="00020686" w:rsidRPr="008629BC" w:rsidRDefault="00020686" w:rsidP="00020686">
      <w:pPr>
        <w:pStyle w:val="Heading4"/>
      </w:pPr>
    </w:p>
    <w:p w14:paraId="238D1DDE" w14:textId="77777777" w:rsidR="00020686" w:rsidRDefault="00020686" w:rsidP="00020686">
      <w:pPr>
        <w:pStyle w:val="Heading2"/>
      </w:pPr>
      <w:r>
        <w:lastRenderedPageBreak/>
        <w:t>Case</w:t>
      </w:r>
    </w:p>
    <w:p w14:paraId="77BF98B9" w14:textId="77777777" w:rsidR="00020686" w:rsidRPr="008629BC" w:rsidRDefault="00020686" w:rsidP="00020686">
      <w:pPr>
        <w:pStyle w:val="Heading3"/>
      </w:pPr>
      <w:r>
        <w:lastRenderedPageBreak/>
        <w:t>FW</w:t>
      </w:r>
    </w:p>
    <w:p w14:paraId="0C52F190" w14:textId="77777777" w:rsidR="00020686" w:rsidRPr="008316BE" w:rsidRDefault="00020686" w:rsidP="00020686">
      <w:pPr>
        <w:keepNext/>
        <w:keepLines/>
        <w:spacing w:before="40" w:after="0"/>
        <w:outlineLvl w:val="3"/>
        <w:rPr>
          <w:rFonts w:eastAsia="Times New Roman" w:cs="Times New Roman"/>
          <w:b/>
          <w:iCs/>
          <w:sz w:val="26"/>
        </w:rPr>
      </w:pPr>
      <w:r w:rsidRPr="008316BE">
        <w:rPr>
          <w:rFonts w:eastAsia="Times New Roman" w:cs="Times New Roman"/>
          <w:b/>
          <w:iCs/>
          <w:sz w:val="26"/>
        </w:rPr>
        <w:t>Strikes alienate the worker by homogenizing interests and sparking countermobilization.</w:t>
      </w:r>
    </w:p>
    <w:p w14:paraId="6509DAA1" w14:textId="77777777" w:rsidR="00020686" w:rsidRPr="008316BE" w:rsidRDefault="00020686" w:rsidP="00020686">
      <w:pPr>
        <w:rPr>
          <w:rFonts w:eastAsia="Calibri"/>
        </w:rPr>
      </w:pPr>
      <w:r w:rsidRPr="008316BE">
        <w:rPr>
          <w:rFonts w:eastAsia="Calibri"/>
          <w:b/>
          <w:bCs/>
          <w:sz w:val="26"/>
        </w:rPr>
        <w:t>Grant and Wallace 91</w:t>
      </w:r>
      <w:r w:rsidRPr="008316BE">
        <w:rPr>
          <w:rFonts w:eastAsia="Calibri"/>
        </w:rPr>
        <w:t xml:space="preserve"> [Don Sherman Grant; Ohio State University; Michael Wallace; Indiana University; “Why Do Strikes Turn Violent?” University of Chicago Press; March 1991; </w:t>
      </w:r>
      <w:hyperlink r:id="rId6" w:history="1">
        <w:r w:rsidRPr="008316BE">
          <w:rPr>
            <w:rFonts w:eastAsia="Calibri"/>
          </w:rPr>
          <w:t>https://www.jstor.org/stable/pdf/2781338.pdf?refreqid=excelsior%3Aca3144a9ae9e4ac65e285f2c67451ffb</w:t>
        </w:r>
      </w:hyperlink>
      <w:r w:rsidRPr="008316BE">
        <w:rPr>
          <w:rFonts w:eastAsia="Calibri"/>
        </w:rPr>
        <w:t>] Justin</w:t>
      </w:r>
    </w:p>
    <w:p w14:paraId="461550F8" w14:textId="77777777" w:rsidR="00020686" w:rsidRPr="008316BE" w:rsidRDefault="00020686" w:rsidP="00020686">
      <w:pPr>
        <w:rPr>
          <w:rFonts w:eastAsia="Calibri"/>
        </w:rPr>
      </w:pPr>
      <w:r w:rsidRPr="008316BE">
        <w:rPr>
          <w:rFonts w:eastAsia="Calibri"/>
        </w:rPr>
        <w:t>**RM = Resource-Mobilization, or Strikes</w:t>
      </w:r>
    </w:p>
    <w:p w14:paraId="3AD004F3" w14:textId="77777777" w:rsidR="00020686" w:rsidRPr="008316BE" w:rsidRDefault="00020686" w:rsidP="00020686">
      <w:pPr>
        <w:rPr>
          <w:rFonts w:eastAsia="Calibri"/>
          <w:u w:val="single"/>
        </w:rPr>
      </w:pPr>
      <w:r w:rsidRPr="008316BE">
        <w:rPr>
          <w:rFonts w:eastAsia="Calibri"/>
          <w:sz w:val="16"/>
        </w:rPr>
        <w:t>3. Violent tactics.-</w:t>
      </w:r>
      <w:r w:rsidRPr="008316BE">
        <w:rPr>
          <w:rFonts w:eastAsia="Calibri"/>
          <w:u w:val="single"/>
        </w:rPr>
        <w:t xml:space="preserve">Violent tactics are viewed by </w:t>
      </w:r>
      <w:r w:rsidRPr="008629BC">
        <w:rPr>
          <w:rFonts w:eastAsia="Calibri"/>
          <w:highlight w:val="yellow"/>
          <w:u w:val="single"/>
        </w:rPr>
        <w:t>RM theorists</w:t>
      </w:r>
      <w:r w:rsidRPr="008316BE">
        <w:rPr>
          <w:rFonts w:eastAsia="Calibri"/>
          <w:u w:val="single"/>
        </w:rPr>
        <w:t xml:space="preserve"> </w:t>
      </w:r>
      <w:proofErr w:type="spellStart"/>
      <w:r w:rsidRPr="008316BE">
        <w:rPr>
          <w:rFonts w:eastAsia="Calibri"/>
          <w:b/>
          <w:iCs/>
          <w:u w:val="single"/>
        </w:rPr>
        <w:t>exclu</w:t>
      </w:r>
      <w:proofErr w:type="spellEnd"/>
      <w:r w:rsidRPr="008316BE">
        <w:rPr>
          <w:rFonts w:eastAsia="Calibri"/>
          <w:b/>
          <w:iCs/>
          <w:u w:val="single"/>
        </w:rPr>
        <w:t xml:space="preserve">- </w:t>
      </w:r>
      <w:proofErr w:type="spellStart"/>
      <w:r w:rsidRPr="008316BE">
        <w:rPr>
          <w:rFonts w:eastAsia="Calibri"/>
          <w:b/>
          <w:iCs/>
          <w:u w:val="single"/>
        </w:rPr>
        <w:t>sively</w:t>
      </w:r>
      <w:proofErr w:type="spellEnd"/>
      <w:r w:rsidRPr="008316BE">
        <w:rPr>
          <w:rFonts w:eastAsia="Calibri"/>
          <w:u w:val="single"/>
        </w:rPr>
        <w:t xml:space="preserve"> as purposeful strategies by challengers for inciting social change with </w:t>
      </w:r>
      <w:r w:rsidRPr="008629BC">
        <w:rPr>
          <w:rFonts w:eastAsia="Calibri"/>
          <w:b/>
          <w:iCs/>
          <w:highlight w:val="yellow"/>
          <w:u w:val="single"/>
        </w:rPr>
        <w:t>little recognition</w:t>
      </w:r>
      <w:r w:rsidRPr="008629BC">
        <w:rPr>
          <w:rFonts w:eastAsia="Calibri"/>
          <w:highlight w:val="yellow"/>
          <w:u w:val="single"/>
        </w:rPr>
        <w:t xml:space="preserve"> of how </w:t>
      </w:r>
      <w:r w:rsidRPr="008629BC">
        <w:rPr>
          <w:rFonts w:eastAsia="Calibri"/>
          <w:b/>
          <w:iCs/>
          <w:highlight w:val="yellow"/>
          <w:u w:val="single"/>
        </w:rPr>
        <w:t>countermobilization</w:t>
      </w:r>
      <w:r w:rsidRPr="008316BE">
        <w:rPr>
          <w:rFonts w:eastAsia="Calibri"/>
          <w:u w:val="single"/>
        </w:rPr>
        <w:t xml:space="preserve"> strategies </w:t>
      </w:r>
      <w:r w:rsidRPr="008629BC">
        <w:rPr>
          <w:rFonts w:eastAsia="Calibri"/>
          <w:highlight w:val="yellow"/>
          <w:u w:val="single"/>
        </w:rPr>
        <w:t>of elites</w:t>
      </w:r>
      <w:r w:rsidRPr="008316BE">
        <w:rPr>
          <w:rFonts w:eastAsia="Calibri"/>
          <w:u w:val="single"/>
        </w:rPr>
        <w:t xml:space="preserve"> also </w:t>
      </w:r>
      <w:r w:rsidRPr="008629BC">
        <w:rPr>
          <w:rFonts w:eastAsia="Calibri"/>
          <w:b/>
          <w:iCs/>
          <w:highlight w:val="yellow"/>
          <w:u w:val="single"/>
        </w:rPr>
        <w:t>create violence</w:t>
      </w:r>
      <w:r w:rsidRPr="008316BE">
        <w:rPr>
          <w:rFonts w:eastAsia="Calibri"/>
          <w:u w:val="single"/>
        </w:rPr>
        <w:t>.</w:t>
      </w:r>
      <w:r w:rsidRPr="008316BE">
        <w:rPr>
          <w:rFonts w:eastAsia="Calibri"/>
          <w:sz w:val="16"/>
        </w:rPr>
        <w:t xml:space="preserve"> The role of </w:t>
      </w:r>
      <w:r w:rsidRPr="008629BC">
        <w:rPr>
          <w:rFonts w:eastAsia="Calibri"/>
          <w:highlight w:val="yellow"/>
          <w:u w:val="single"/>
        </w:rPr>
        <w:t>elite counterstrategies</w:t>
      </w:r>
      <w:r w:rsidRPr="008316BE">
        <w:rPr>
          <w:rFonts w:eastAsia="Calibri"/>
          <w:u w:val="single"/>
        </w:rPr>
        <w:t xml:space="preserve"> has been </w:t>
      </w:r>
      <w:r w:rsidRPr="008316BE">
        <w:rPr>
          <w:rFonts w:eastAsia="Calibri"/>
          <w:b/>
          <w:iCs/>
          <w:u w:val="single"/>
        </w:rPr>
        <w:t xml:space="preserve">virtually </w:t>
      </w:r>
      <w:proofErr w:type="spellStart"/>
      <w:r w:rsidRPr="008629BC">
        <w:rPr>
          <w:rFonts w:eastAsia="Calibri"/>
          <w:b/>
          <w:iCs/>
          <w:highlight w:val="yellow"/>
          <w:u w:val="single"/>
        </w:rPr>
        <w:t>ig</w:t>
      </w:r>
      <w:proofErr w:type="spellEnd"/>
      <w:r w:rsidRPr="008629BC">
        <w:rPr>
          <w:rFonts w:eastAsia="Calibri"/>
          <w:b/>
          <w:iCs/>
          <w:highlight w:val="yellow"/>
          <w:u w:val="single"/>
        </w:rPr>
        <w:t xml:space="preserve">- </w:t>
      </w:r>
      <w:proofErr w:type="spellStart"/>
      <w:r w:rsidRPr="008629BC">
        <w:rPr>
          <w:rFonts w:eastAsia="Calibri"/>
          <w:b/>
          <w:iCs/>
          <w:highlight w:val="yellow"/>
          <w:u w:val="single"/>
        </w:rPr>
        <w:t>nored</w:t>
      </w:r>
      <w:proofErr w:type="spellEnd"/>
      <w:r w:rsidRPr="008316BE">
        <w:rPr>
          <w:rFonts w:eastAsia="Calibri"/>
          <w:b/>
          <w:iCs/>
          <w:u w:val="single"/>
        </w:rPr>
        <w:t xml:space="preserve"> in research on collective violence</w:t>
      </w:r>
      <w:r w:rsidRPr="008316BE">
        <w:rPr>
          <w:rFonts w:eastAsia="Calibri"/>
          <w:sz w:val="16"/>
        </w:rPr>
        <w:t xml:space="preserve">. Of course, </w:t>
      </w:r>
      <w:r w:rsidRPr="008629BC">
        <w:rPr>
          <w:rFonts w:eastAsia="Calibri"/>
          <w:highlight w:val="yellow"/>
          <w:u w:val="single"/>
        </w:rPr>
        <w:t xml:space="preserve">history is </w:t>
      </w:r>
      <w:r w:rsidRPr="008629BC">
        <w:rPr>
          <w:rFonts w:eastAsia="Calibri"/>
          <w:b/>
          <w:iCs/>
          <w:highlight w:val="yellow"/>
          <w:u w:val="single"/>
        </w:rPr>
        <w:t>replete</w:t>
      </w:r>
      <w:r w:rsidRPr="008629BC">
        <w:rPr>
          <w:rFonts w:eastAsia="Calibri"/>
          <w:highlight w:val="yellow"/>
          <w:u w:val="single"/>
        </w:rPr>
        <w:t xml:space="preserve"> with</w:t>
      </w:r>
      <w:r w:rsidRPr="008316BE">
        <w:rPr>
          <w:rFonts w:eastAsia="Calibri"/>
          <w:u w:val="single"/>
        </w:rPr>
        <w:t xml:space="preserve"> examples of </w:t>
      </w:r>
      <w:r w:rsidRPr="008629BC">
        <w:rPr>
          <w:rFonts w:eastAsia="Calibri"/>
          <w:highlight w:val="yellow"/>
          <w:u w:val="single"/>
        </w:rPr>
        <w:t>elites' inflicting violence</w:t>
      </w:r>
      <w:r w:rsidRPr="008316BE">
        <w:rPr>
          <w:rFonts w:eastAsia="Calibri"/>
          <w:sz w:val="16"/>
        </w:rPr>
        <w:t xml:space="preserve"> on challenging groups with the full sanction of the state. Typically, elite-sponsored violence occurs when the power resources and legal apparatus are so one-sidedly in the elites' favor that the outcome is never in doubt. In conflicts with weak insiders, elites may not act so openly unless weak insiders flaunt the law. Typically, </w:t>
      </w:r>
      <w:r w:rsidRPr="008629BC">
        <w:rPr>
          <w:rFonts w:eastAsia="Calibri"/>
          <w:highlight w:val="yellow"/>
          <w:u w:val="single"/>
        </w:rPr>
        <w:t>elite</w:t>
      </w:r>
      <w:r w:rsidRPr="008316BE">
        <w:rPr>
          <w:rFonts w:eastAsia="Calibri"/>
          <w:u w:val="single"/>
        </w:rPr>
        <w:t xml:space="preserve"> strategies </w:t>
      </w:r>
      <w:r w:rsidRPr="008316BE">
        <w:rPr>
          <w:rFonts w:eastAsia="Calibri"/>
          <w:b/>
          <w:iCs/>
          <w:u w:val="single"/>
        </w:rPr>
        <w:t>do not</w:t>
      </w:r>
      <w:r w:rsidRPr="008316BE">
        <w:rPr>
          <w:rFonts w:eastAsia="Calibri"/>
          <w:u w:val="single"/>
        </w:rPr>
        <w:t xml:space="preserve"> overtly promote violence but rather </w:t>
      </w:r>
      <w:r w:rsidRPr="008629BC">
        <w:rPr>
          <w:rFonts w:eastAsia="Calibri"/>
          <w:b/>
          <w:iCs/>
          <w:highlight w:val="yellow"/>
          <w:u w:val="single"/>
        </w:rPr>
        <w:t>provoke violence</w:t>
      </w:r>
      <w:r w:rsidRPr="008316BE">
        <w:rPr>
          <w:rFonts w:eastAsia="Calibri"/>
          <w:b/>
          <w:iCs/>
          <w:u w:val="single"/>
        </w:rPr>
        <w:t xml:space="preserve"> by the other side </w:t>
      </w:r>
      <w:r w:rsidRPr="008629BC">
        <w:rPr>
          <w:rFonts w:eastAsia="Calibri"/>
          <w:b/>
          <w:iCs/>
          <w:highlight w:val="yellow"/>
          <w:u w:val="single"/>
        </w:rPr>
        <w:t>in hopes of eliciting</w:t>
      </w:r>
      <w:r w:rsidRPr="008316BE">
        <w:rPr>
          <w:rFonts w:eastAsia="Calibri"/>
          <w:b/>
          <w:iCs/>
          <w:u w:val="single"/>
        </w:rPr>
        <w:t xml:space="preserve"> public </w:t>
      </w:r>
      <w:r w:rsidRPr="008629BC">
        <w:rPr>
          <w:rFonts w:eastAsia="Calibri"/>
          <w:b/>
          <w:iCs/>
          <w:highlight w:val="yellow"/>
          <w:u w:val="single"/>
        </w:rPr>
        <w:t>condemnation</w:t>
      </w:r>
      <w:r w:rsidRPr="008316BE">
        <w:rPr>
          <w:rFonts w:eastAsia="Calibri"/>
          <w:u w:val="single"/>
        </w:rPr>
        <w:t xml:space="preserve"> or more vigorous state repression</w:t>
      </w:r>
      <w:r w:rsidRPr="008316BE">
        <w:rPr>
          <w:rFonts w:eastAsia="Calibri"/>
          <w:sz w:val="16"/>
        </w:rPr>
        <w:t xml:space="preserve"> of challenger initiatives. This is a critical dynamic in struggles involving weak insiders such as unions. In these cases, </w:t>
      </w:r>
      <w:r w:rsidRPr="008316BE">
        <w:rPr>
          <w:rFonts w:eastAsia="Calibri"/>
          <w:u w:val="single"/>
        </w:rPr>
        <w:t>worker violence</w:t>
      </w:r>
      <w:r w:rsidRPr="008316BE">
        <w:rPr>
          <w:rFonts w:eastAsia="Calibri"/>
          <w:sz w:val="16"/>
        </w:rPr>
        <w:t xml:space="preserve">, </w:t>
      </w:r>
      <w:r w:rsidRPr="008629BC">
        <w:rPr>
          <w:rFonts w:eastAsia="Calibri"/>
          <w:highlight w:val="yellow"/>
          <w:u w:val="single"/>
        </w:rPr>
        <w:t>even when</w:t>
      </w:r>
      <w:r w:rsidRPr="008316BE">
        <w:rPr>
          <w:rFonts w:eastAsia="Calibri"/>
          <w:sz w:val="16"/>
        </w:rPr>
        <w:t xml:space="preserve"> it appears </w:t>
      </w:r>
      <w:r w:rsidRPr="008629BC">
        <w:rPr>
          <w:rFonts w:eastAsia="Calibri"/>
          <w:highlight w:val="yellow"/>
          <w:u w:val="single"/>
        </w:rPr>
        <w:t>justified</w:t>
      </w:r>
      <w:r w:rsidRPr="008316BE">
        <w:rPr>
          <w:rFonts w:eastAsia="Calibri"/>
          <w:sz w:val="16"/>
        </w:rPr>
        <w:t xml:space="preserve">, </w:t>
      </w:r>
      <w:r w:rsidRPr="008629BC">
        <w:rPr>
          <w:rFonts w:eastAsia="Calibri"/>
          <w:highlight w:val="yellow"/>
          <w:u w:val="single"/>
        </w:rPr>
        <w:t>erodes</w:t>
      </w:r>
      <w:r w:rsidRPr="008316BE">
        <w:rPr>
          <w:rFonts w:eastAsia="Calibri"/>
          <w:u w:val="single"/>
        </w:rPr>
        <w:t xml:space="preserve"> </w:t>
      </w:r>
      <w:r w:rsidRPr="008316BE">
        <w:rPr>
          <w:rFonts w:eastAsia="Calibri"/>
          <w:b/>
          <w:iCs/>
          <w:u w:val="single"/>
        </w:rPr>
        <w:t xml:space="preserve">public </w:t>
      </w:r>
      <w:r w:rsidRPr="008629BC">
        <w:rPr>
          <w:rFonts w:eastAsia="Calibri"/>
          <w:b/>
          <w:iCs/>
          <w:highlight w:val="yellow"/>
          <w:u w:val="single"/>
        </w:rPr>
        <w:t>support for the</w:t>
      </w:r>
      <w:r w:rsidRPr="008316BE">
        <w:rPr>
          <w:rFonts w:eastAsia="Calibri"/>
          <w:b/>
          <w:iCs/>
          <w:u w:val="single"/>
        </w:rPr>
        <w:t xml:space="preserve"> workers' </w:t>
      </w:r>
      <w:r w:rsidRPr="008629BC">
        <w:rPr>
          <w:rFonts w:eastAsia="Calibri"/>
          <w:b/>
          <w:iCs/>
          <w:highlight w:val="yellow"/>
          <w:u w:val="single"/>
        </w:rPr>
        <w:t>cause and damages</w:t>
      </w:r>
      <w:r w:rsidRPr="008316BE">
        <w:rPr>
          <w:rFonts w:eastAsia="Calibri"/>
          <w:b/>
          <w:iCs/>
          <w:u w:val="single"/>
        </w:rPr>
        <w:t xml:space="preserve"> the </w:t>
      </w:r>
      <w:r w:rsidRPr="008629BC">
        <w:rPr>
          <w:rFonts w:eastAsia="Calibri"/>
          <w:b/>
          <w:iCs/>
          <w:highlight w:val="yellow"/>
          <w:u w:val="single"/>
        </w:rPr>
        <w:t>union's insider status</w:t>
      </w:r>
      <w:r w:rsidRPr="008316BE">
        <w:rPr>
          <w:rFonts w:eastAsia="Calibri"/>
          <w:u w:val="single"/>
        </w:rPr>
        <w:t xml:space="preserve">. </w:t>
      </w:r>
    </w:p>
    <w:p w14:paraId="595AA35C" w14:textId="77777777" w:rsidR="00020686" w:rsidRPr="008316BE" w:rsidRDefault="00020686" w:rsidP="00020686">
      <w:pPr>
        <w:rPr>
          <w:rFonts w:eastAsia="Calibri"/>
          <w:sz w:val="16"/>
        </w:rPr>
      </w:pPr>
      <w:r w:rsidRPr="008316BE">
        <w:rPr>
          <w:rFonts w:eastAsia="Calibri"/>
          <w:sz w:val="16"/>
        </w:rPr>
        <w:t>4. Homogeneity and similarity.-</w:t>
      </w:r>
      <w:r w:rsidRPr="008316BE">
        <w:rPr>
          <w:rFonts w:eastAsia="Calibri"/>
          <w:u w:val="single"/>
        </w:rPr>
        <w:t>Many</w:t>
      </w:r>
      <w:r w:rsidRPr="008316BE">
        <w:rPr>
          <w:rFonts w:eastAsia="Calibri"/>
          <w:sz w:val="16"/>
        </w:rPr>
        <w:t xml:space="preserve"> RM </w:t>
      </w:r>
      <w:r w:rsidRPr="008629BC">
        <w:rPr>
          <w:rFonts w:eastAsia="Calibri"/>
          <w:highlight w:val="yellow"/>
          <w:u w:val="single"/>
        </w:rPr>
        <w:t xml:space="preserve">theorists </w:t>
      </w:r>
      <w:r w:rsidRPr="008629BC">
        <w:rPr>
          <w:rFonts w:eastAsia="Calibri"/>
          <w:b/>
          <w:iCs/>
          <w:highlight w:val="yellow"/>
          <w:u w:val="single"/>
        </w:rPr>
        <w:t>incorrectly</w:t>
      </w:r>
      <w:r w:rsidRPr="008629BC">
        <w:rPr>
          <w:rFonts w:eastAsia="Calibri"/>
          <w:highlight w:val="yellow"/>
          <w:u w:val="single"/>
        </w:rPr>
        <w:t xml:space="preserve"> as- </w:t>
      </w:r>
      <w:proofErr w:type="spellStart"/>
      <w:r w:rsidRPr="008629BC">
        <w:rPr>
          <w:rFonts w:eastAsia="Calibri"/>
          <w:highlight w:val="yellow"/>
          <w:u w:val="single"/>
        </w:rPr>
        <w:t>sume</w:t>
      </w:r>
      <w:proofErr w:type="spellEnd"/>
      <w:r w:rsidRPr="008316BE">
        <w:rPr>
          <w:rFonts w:eastAsia="Calibri"/>
          <w:u w:val="single"/>
        </w:rPr>
        <w:t xml:space="preserve"> that </w:t>
      </w:r>
      <w:r w:rsidRPr="008629BC">
        <w:rPr>
          <w:rFonts w:eastAsia="Calibri"/>
          <w:highlight w:val="yellow"/>
          <w:u w:val="single"/>
        </w:rPr>
        <w:t>members</w:t>
      </w:r>
      <w:r w:rsidRPr="008316BE">
        <w:rPr>
          <w:rFonts w:eastAsia="Calibri"/>
          <w:u w:val="single"/>
        </w:rPr>
        <w:t xml:space="preserve"> of aggrieved groups </w:t>
      </w:r>
      <w:r w:rsidRPr="008629BC">
        <w:rPr>
          <w:rFonts w:eastAsia="Calibri"/>
          <w:highlight w:val="yellow"/>
          <w:u w:val="single"/>
        </w:rPr>
        <w:t xml:space="preserve">are </w:t>
      </w:r>
      <w:r w:rsidRPr="008629BC">
        <w:rPr>
          <w:rFonts w:eastAsia="Calibri"/>
          <w:b/>
          <w:iCs/>
          <w:highlight w:val="yellow"/>
          <w:u w:val="single"/>
        </w:rPr>
        <w:t>homogeneous</w:t>
      </w:r>
      <w:r w:rsidRPr="008629BC">
        <w:rPr>
          <w:rFonts w:eastAsia="Calibri"/>
          <w:highlight w:val="yellow"/>
          <w:u w:val="single"/>
        </w:rPr>
        <w:t xml:space="preserve"> in </w:t>
      </w:r>
      <w:r w:rsidRPr="008316BE">
        <w:rPr>
          <w:rFonts w:eastAsia="Calibri"/>
          <w:u w:val="single"/>
        </w:rPr>
        <w:t xml:space="preserve">their </w:t>
      </w:r>
      <w:r w:rsidRPr="008629BC">
        <w:rPr>
          <w:rFonts w:eastAsia="Calibri"/>
          <w:highlight w:val="yellow"/>
          <w:u w:val="single"/>
        </w:rPr>
        <w:t xml:space="preserve">inter- </w:t>
      </w:r>
      <w:proofErr w:type="spellStart"/>
      <w:r w:rsidRPr="008629BC">
        <w:rPr>
          <w:rFonts w:eastAsia="Calibri"/>
          <w:highlight w:val="yellow"/>
          <w:u w:val="single"/>
        </w:rPr>
        <w:t>ests</w:t>
      </w:r>
      <w:proofErr w:type="spellEnd"/>
      <w:r w:rsidRPr="008316BE">
        <w:rPr>
          <w:rFonts w:eastAsia="Calibri"/>
          <w:u w:val="single"/>
        </w:rPr>
        <w:t xml:space="preserve"> and share similar positions in the social structure</w:t>
      </w:r>
      <w:r w:rsidRPr="008316BE">
        <w:rPr>
          <w:rFonts w:eastAsia="Calibri"/>
          <w:sz w:val="16"/>
        </w:rPr>
        <w:t xml:space="preserve">. This (assumed) homogeneity of interests is rare for members of outsider groups and even more suspect for members of weak-insider groups. Indeed, </w:t>
      </w:r>
      <w:r w:rsidRPr="008629BC">
        <w:rPr>
          <w:rFonts w:eastAsia="Calibri"/>
          <w:highlight w:val="yellow"/>
          <w:u w:val="single"/>
        </w:rPr>
        <w:t xml:space="preserve">groups are </w:t>
      </w:r>
      <w:r w:rsidRPr="008629BC">
        <w:rPr>
          <w:rFonts w:eastAsia="Calibri"/>
          <w:b/>
          <w:iCs/>
          <w:highlight w:val="yellow"/>
          <w:u w:val="single"/>
        </w:rPr>
        <w:t>rarely uniform</w:t>
      </w:r>
      <w:r w:rsidRPr="008316BE">
        <w:rPr>
          <w:rFonts w:eastAsia="Calibri"/>
          <w:u w:val="single"/>
        </w:rPr>
        <w:t xml:space="preserve"> and often include relatively advantaged persons</w:t>
      </w:r>
      <w:r w:rsidRPr="008316BE">
        <w:rPr>
          <w:rFonts w:eastAsia="Calibri"/>
          <w:sz w:val="16"/>
        </w:rPr>
        <w:t xml:space="preserve"> who have other, </w:t>
      </w:r>
      <w:r w:rsidRPr="008316BE">
        <w:rPr>
          <w:rFonts w:eastAsia="Calibri"/>
          <w:u w:val="single"/>
        </w:rPr>
        <w:t xml:space="preserve">more peaceful channels in which to </w:t>
      </w:r>
      <w:r w:rsidRPr="008316BE">
        <w:rPr>
          <w:rFonts w:eastAsia="Calibri"/>
          <w:b/>
          <w:iCs/>
          <w:u w:val="single"/>
        </w:rPr>
        <w:t>pursue their goals</w:t>
      </w:r>
      <w:r w:rsidRPr="008316BE">
        <w:rPr>
          <w:rFonts w:eastAsia="Calibri"/>
          <w:sz w:val="16"/>
        </w:rPr>
        <w:t xml:space="preserve">. Internal stratification processes mean that </w:t>
      </w:r>
      <w:r w:rsidRPr="008316BE">
        <w:rPr>
          <w:rFonts w:eastAsia="Calibri"/>
          <w:u w:val="single"/>
        </w:rPr>
        <w:t xml:space="preserve">different persons have </w:t>
      </w:r>
      <w:r w:rsidRPr="008316BE">
        <w:rPr>
          <w:rFonts w:eastAsia="Calibri"/>
          <w:b/>
          <w:iCs/>
          <w:u w:val="single"/>
        </w:rPr>
        <w:t xml:space="preserve">varying invest- </w:t>
      </w:r>
      <w:proofErr w:type="spellStart"/>
      <w:r w:rsidRPr="008316BE">
        <w:rPr>
          <w:rFonts w:eastAsia="Calibri"/>
          <w:b/>
          <w:iCs/>
          <w:u w:val="single"/>
        </w:rPr>
        <w:t>ments</w:t>
      </w:r>
      <w:proofErr w:type="spellEnd"/>
      <w:r w:rsidRPr="008316BE">
        <w:rPr>
          <w:rFonts w:eastAsia="Calibri"/>
          <w:u w:val="single"/>
        </w:rPr>
        <w:t xml:space="preserve"> in current structural arrangements</w:t>
      </w:r>
      <w:r w:rsidRPr="008316BE">
        <w:rPr>
          <w:rFonts w:eastAsia="Calibri"/>
          <w:sz w:val="16"/>
        </w:rPr>
        <w:t xml:space="preserve">, in addition to their collective interest in affecting social change. Again, these forces are especially </w:t>
      </w:r>
      <w:proofErr w:type="spellStart"/>
      <w:r w:rsidRPr="008316BE">
        <w:rPr>
          <w:rFonts w:eastAsia="Calibri"/>
          <w:sz w:val="16"/>
        </w:rPr>
        <w:t>prev</w:t>
      </w:r>
      <w:proofErr w:type="spellEnd"/>
      <w:r w:rsidRPr="008316BE">
        <w:rPr>
          <w:rFonts w:eastAsia="Calibri"/>
          <w:sz w:val="16"/>
        </w:rPr>
        <w:t xml:space="preserve">- </w:t>
      </w:r>
      <w:proofErr w:type="spellStart"/>
      <w:r w:rsidRPr="008316BE">
        <w:rPr>
          <w:rFonts w:eastAsia="Calibri"/>
          <w:sz w:val="16"/>
        </w:rPr>
        <w:t>alent</w:t>
      </w:r>
      <w:proofErr w:type="spellEnd"/>
      <w:r w:rsidRPr="008316BE">
        <w:rPr>
          <w:rFonts w:eastAsia="Calibri"/>
          <w:sz w:val="16"/>
        </w:rPr>
        <w:t xml:space="preserve"> for weak insiders: even the group's lowest-status members are likely to have a marginal stake in the system; high-status members are likely to have a larger stake and, therefore, less commitment to dramatic change in the status quo. </w:t>
      </w:r>
    </w:p>
    <w:p w14:paraId="0539EC66" w14:textId="77777777" w:rsidR="00020686" w:rsidRPr="006C46BB" w:rsidRDefault="00020686" w:rsidP="00020686">
      <w:r w:rsidRPr="008316BE">
        <w:rPr>
          <w:rFonts w:eastAsia="Calibri"/>
          <w:u w:val="single"/>
        </w:rPr>
        <w:t xml:space="preserve">Internal </w:t>
      </w:r>
      <w:r w:rsidRPr="008629BC">
        <w:rPr>
          <w:rFonts w:eastAsia="Calibri"/>
          <w:highlight w:val="yellow"/>
          <w:u w:val="single"/>
        </w:rPr>
        <w:t xml:space="preserve">differences may lead to </w:t>
      </w:r>
      <w:r w:rsidRPr="008629BC">
        <w:rPr>
          <w:rFonts w:eastAsia="Calibri"/>
          <w:b/>
          <w:iCs/>
          <w:highlight w:val="yellow"/>
          <w:u w:val="single"/>
        </w:rPr>
        <w:t>fragmentation</w:t>
      </w:r>
      <w:r w:rsidRPr="008316BE">
        <w:rPr>
          <w:rFonts w:eastAsia="Calibri"/>
          <w:b/>
          <w:iCs/>
          <w:u w:val="single"/>
        </w:rPr>
        <w:t xml:space="preserve"> of interests</w:t>
      </w:r>
      <w:r w:rsidRPr="008316BE">
        <w:rPr>
          <w:rFonts w:eastAsia="Calibri"/>
          <w:u w:val="single"/>
        </w:rPr>
        <w:t xml:space="preserve"> </w:t>
      </w:r>
      <w:r w:rsidRPr="008629BC">
        <w:rPr>
          <w:rFonts w:eastAsia="Calibri"/>
          <w:highlight w:val="yellow"/>
          <w:u w:val="single"/>
        </w:rPr>
        <w:t xml:space="preserve">and </w:t>
      </w:r>
      <w:r w:rsidRPr="008629BC">
        <w:rPr>
          <w:rFonts w:eastAsia="Calibri"/>
          <w:b/>
          <w:iCs/>
          <w:highlight w:val="yellow"/>
          <w:u w:val="single"/>
        </w:rPr>
        <w:t>lack of consensus</w:t>
      </w:r>
      <w:r w:rsidRPr="008316BE">
        <w:rPr>
          <w:rFonts w:eastAsia="Calibri"/>
          <w:b/>
          <w:iCs/>
          <w:u w:val="single"/>
        </w:rPr>
        <w:t xml:space="preserve"> about tactics</w:t>
      </w:r>
      <w:r w:rsidRPr="008316BE">
        <w:rPr>
          <w:rFonts w:eastAsia="Calibri"/>
          <w:sz w:val="16"/>
        </w:rPr>
        <w:t xml:space="preserve">, </w:t>
      </w:r>
      <w:r w:rsidRPr="008629BC">
        <w:rPr>
          <w:rFonts w:eastAsia="Calibri"/>
          <w:highlight w:val="yellow"/>
          <w:u w:val="single"/>
        </w:rPr>
        <w:t>especially</w:t>
      </w:r>
      <w:r w:rsidRPr="008316BE">
        <w:rPr>
          <w:rFonts w:eastAsia="Calibri"/>
          <w:u w:val="single"/>
        </w:rPr>
        <w:t xml:space="preserve"> tactics suggesting </w:t>
      </w:r>
      <w:r w:rsidRPr="008629BC">
        <w:rPr>
          <w:rFonts w:eastAsia="Calibri"/>
          <w:highlight w:val="yellow"/>
          <w:u w:val="single"/>
        </w:rPr>
        <w:t xml:space="preserve">violent </w:t>
      </w:r>
      <w:proofErr w:type="spellStart"/>
      <w:r w:rsidRPr="008629BC">
        <w:rPr>
          <w:rFonts w:eastAsia="Calibri"/>
          <w:highlight w:val="yellow"/>
          <w:u w:val="single"/>
        </w:rPr>
        <w:t>confronta</w:t>
      </w:r>
      <w:proofErr w:type="spellEnd"/>
      <w:r w:rsidRPr="008629BC">
        <w:rPr>
          <w:rFonts w:eastAsia="Calibri"/>
          <w:highlight w:val="yellow"/>
          <w:u w:val="single"/>
        </w:rPr>
        <w:t xml:space="preserve">- </w:t>
      </w:r>
      <w:proofErr w:type="spellStart"/>
      <w:r w:rsidRPr="008629BC">
        <w:rPr>
          <w:rFonts w:eastAsia="Calibri"/>
          <w:highlight w:val="yellow"/>
          <w:u w:val="single"/>
        </w:rPr>
        <w:t>tion</w:t>
      </w:r>
      <w:proofErr w:type="spellEnd"/>
      <w:r w:rsidRPr="008316BE">
        <w:rPr>
          <w:rFonts w:eastAsia="Calibri"/>
          <w:sz w:val="16"/>
        </w:rPr>
        <w:t xml:space="preserve">. While group members share common grievances, individual </w:t>
      </w:r>
      <w:r w:rsidRPr="008629BC">
        <w:rPr>
          <w:rFonts w:eastAsia="Calibri"/>
          <w:highlight w:val="yellow"/>
          <w:u w:val="single"/>
        </w:rPr>
        <w:t xml:space="preserve">mem- </w:t>
      </w:r>
      <w:proofErr w:type="spellStart"/>
      <w:r w:rsidRPr="008629BC">
        <w:rPr>
          <w:rFonts w:eastAsia="Calibri"/>
          <w:highlight w:val="yellow"/>
          <w:u w:val="single"/>
        </w:rPr>
        <w:t>bers</w:t>
      </w:r>
      <w:proofErr w:type="spellEnd"/>
      <w:r w:rsidRPr="008629BC">
        <w:rPr>
          <w:rFonts w:eastAsia="Calibri"/>
          <w:highlight w:val="yellow"/>
          <w:u w:val="single"/>
        </w:rPr>
        <w:t xml:space="preserve"> may be </w:t>
      </w:r>
      <w:r w:rsidRPr="008629BC">
        <w:rPr>
          <w:rFonts w:eastAsia="Calibri"/>
          <w:b/>
          <w:iCs/>
          <w:highlight w:val="yellow"/>
          <w:u w:val="single"/>
        </w:rPr>
        <w:t>differentially aggrieved</w:t>
      </w:r>
      <w:r w:rsidRPr="008316BE">
        <w:rPr>
          <w:rFonts w:eastAsia="Calibri"/>
          <w:b/>
          <w:iCs/>
          <w:u w:val="single"/>
        </w:rPr>
        <w:t xml:space="preserve"> by the current state of affairs</w:t>
      </w:r>
      <w:r w:rsidRPr="008316BE">
        <w:rPr>
          <w:rFonts w:eastAsia="Calibri"/>
          <w:u w:val="single"/>
        </w:rPr>
        <w:t xml:space="preserve"> or differentially exposed to elite repression</w:t>
      </w:r>
      <w:r w:rsidRPr="008316BE">
        <w:rPr>
          <w:rFonts w:eastAsia="Calibri"/>
          <w:sz w:val="16"/>
        </w:rPr>
        <w:t xml:space="preserve">. White's (1989) research on the violent tactics of the Irish Republican Army shows that working-class members and student activists, when compared with middle-class </w:t>
      </w:r>
      <w:proofErr w:type="spellStart"/>
      <w:r w:rsidRPr="008316BE">
        <w:rPr>
          <w:rFonts w:eastAsia="Calibri"/>
          <w:sz w:val="16"/>
        </w:rPr>
        <w:t>partici</w:t>
      </w:r>
      <w:proofErr w:type="spellEnd"/>
      <w:r w:rsidRPr="008316BE">
        <w:rPr>
          <w:rFonts w:eastAsia="Calibri"/>
          <w:sz w:val="16"/>
        </w:rPr>
        <w:t xml:space="preserve">- pants, are </w:t>
      </w:r>
      <w:r w:rsidRPr="008316BE">
        <w:rPr>
          <w:rFonts w:eastAsia="Calibri"/>
          <w:u w:val="single"/>
        </w:rPr>
        <w:t xml:space="preserve">more vulnerable to </w:t>
      </w:r>
      <w:r w:rsidRPr="008316BE">
        <w:rPr>
          <w:rFonts w:eastAsia="Calibri"/>
          <w:b/>
          <w:iCs/>
          <w:u w:val="single"/>
        </w:rPr>
        <w:t>state-sponsored repression</w:t>
      </w:r>
      <w:r w:rsidRPr="008316BE">
        <w:rPr>
          <w:rFonts w:eastAsia="Calibri"/>
          <w:sz w:val="16"/>
        </w:rPr>
        <w:t>, more likely to be available for protest activities, and reap more benefits from political violence. When we apply them to our study of strike violence, we find that differences in skill levels are known to coincide with major intraclass 1120 Strikes divisions in material interests (Form 1985) and are likely to coincide with the tendency for violent action. For instance, skilled-craft workers, who are more socially and politically conservative than unskilled workers, are less likely to view relations with employers as inherently antagonistic and are prone to separate themselves from unskilled workers, factors that should decrease their participation in violence.</w:t>
      </w:r>
      <w:r>
        <w:t xml:space="preserve"> </w:t>
      </w:r>
    </w:p>
    <w:p w14:paraId="1A2EAEB8" w14:textId="77777777" w:rsidR="00020686" w:rsidRPr="008629BC" w:rsidRDefault="00020686" w:rsidP="00020686">
      <w:pPr>
        <w:pStyle w:val="Heading4"/>
      </w:pPr>
      <w:r>
        <w:lastRenderedPageBreak/>
        <w:t xml:space="preserve">FW flows neg because natives are dominated just by being on the land so either a) there’s two conflicting pieces of offense and their mechanism has no way to weigh between the offense since its both obligatory and prohibited and k proves that and we should default to the k </w:t>
      </w:r>
      <w:proofErr w:type="spellStart"/>
      <w:r>
        <w:t>rotb</w:t>
      </w:r>
      <w:proofErr w:type="spellEnd"/>
      <w:r>
        <w:t xml:space="preserve"> since you can actually weigh or b) k should come first anyway </w:t>
      </w:r>
      <w:proofErr w:type="spellStart"/>
      <w:r>
        <w:t>bc</w:t>
      </w:r>
      <w:proofErr w:type="spellEnd"/>
      <w:r>
        <w:t xml:space="preserve"> needing to read a land acknowledgment and realize complicity is spec to we as an actor versus the broader claim “states ought to do something”</w:t>
      </w:r>
    </w:p>
    <w:p w14:paraId="2DB14DAF"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8"/>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20686"/>
    <w:rsid w:val="000139A3"/>
    <w:rsid w:val="00020686"/>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C0DB0"/>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6E5760"/>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AD4AFB"/>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E231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B9E385"/>
  <w15:chartTrackingRefBased/>
  <w15:docId w15:val="{7147E98F-AA31-4E3B-8E36-E73C28422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20686"/>
    <w:rPr>
      <w:rFonts w:ascii="Calibri" w:hAnsi="Calibri"/>
    </w:rPr>
  </w:style>
  <w:style w:type="paragraph" w:styleId="Heading1">
    <w:name w:val="heading 1"/>
    <w:aliases w:val="Pocket"/>
    <w:basedOn w:val="Normal"/>
    <w:next w:val="Normal"/>
    <w:link w:val="Heading1Char"/>
    <w:qFormat/>
    <w:rsid w:val="0002068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2068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2068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no read,No Spacing12,No Spacing211,No Spacing2111,Heading 2 Char2 Char,Heading 2 Char1 Char Char,small text,No Spacing112,No Spacing1121,CD - Cite,No Spacing4,No Spacing11111,No Spacing5,ta,TA,TAG,t,T"/>
    <w:basedOn w:val="Normal"/>
    <w:next w:val="Normal"/>
    <w:link w:val="Heading4Char"/>
    <w:uiPriority w:val="3"/>
    <w:unhideWhenUsed/>
    <w:qFormat/>
    <w:rsid w:val="0002068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2068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20686"/>
  </w:style>
  <w:style w:type="character" w:customStyle="1" w:styleId="Heading1Char">
    <w:name w:val="Heading 1 Char"/>
    <w:aliases w:val="Pocket Char"/>
    <w:basedOn w:val="DefaultParagraphFont"/>
    <w:link w:val="Heading1"/>
    <w:rsid w:val="0002068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2068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20686"/>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no read Char,No Spacing12 Char,No Spacing211 Char,No Spacing2111 Char,Heading 2 Char2 Char Char,Heading 2 Char1 Char Char Char,small text Char,No Spacing112 Char"/>
    <w:basedOn w:val="DefaultParagraphFont"/>
    <w:link w:val="Heading4"/>
    <w:uiPriority w:val="3"/>
    <w:rsid w:val="00020686"/>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B"/>
    <w:basedOn w:val="DefaultParagraphFont"/>
    <w:link w:val="textbold"/>
    <w:uiPriority w:val="7"/>
    <w:qFormat/>
    <w:rsid w:val="00020686"/>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020686"/>
    <w:rPr>
      <w:b/>
      <w:bCs/>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6"/>
    <w:qFormat/>
    <w:rsid w:val="00020686"/>
    <w:rPr>
      <w:b w:val="0"/>
      <w:sz w:val="22"/>
      <w:u w:val="single"/>
    </w:rPr>
  </w:style>
  <w:style w:type="character" w:styleId="Hyperlink">
    <w:name w:val="Hyperlink"/>
    <w:basedOn w:val="DefaultParagraphFont"/>
    <w:uiPriority w:val="99"/>
    <w:semiHidden/>
    <w:unhideWhenUsed/>
    <w:rsid w:val="00020686"/>
    <w:rPr>
      <w:color w:val="auto"/>
      <w:u w:val="none"/>
    </w:rPr>
  </w:style>
  <w:style w:type="character" w:styleId="FollowedHyperlink">
    <w:name w:val="FollowedHyperlink"/>
    <w:basedOn w:val="DefaultParagraphFont"/>
    <w:uiPriority w:val="99"/>
    <w:semiHidden/>
    <w:unhideWhenUsed/>
    <w:rsid w:val="00020686"/>
    <w:rPr>
      <w:color w:val="auto"/>
      <w:u w:val="none"/>
    </w:rPr>
  </w:style>
  <w:style w:type="paragraph" w:customStyle="1" w:styleId="textbold">
    <w:name w:val="text bold"/>
    <w:basedOn w:val="Normal"/>
    <w:link w:val="Emphasis"/>
    <w:uiPriority w:val="7"/>
    <w:qFormat/>
    <w:rsid w:val="00020686"/>
    <w:pPr>
      <w:ind w:left="720"/>
      <w:jc w:val="both"/>
    </w:pPr>
    <w:rPr>
      <w:b/>
      <w:iCs/>
      <w:u w:val="single"/>
    </w:rPr>
  </w:style>
  <w:style w:type="paragraph" w:styleId="BodyText">
    <w:name w:val="Body Text"/>
    <w:basedOn w:val="Normal"/>
    <w:link w:val="BodyTextChar"/>
    <w:unhideWhenUsed/>
    <w:rsid w:val="00020686"/>
    <w:pPr>
      <w:spacing w:after="140" w:line="276" w:lineRule="auto"/>
    </w:pPr>
    <w:rPr>
      <w:rFonts w:eastAsia="Calibri" w:cs="Times New Roman"/>
      <w:szCs w:val="24"/>
    </w:rPr>
  </w:style>
  <w:style w:type="character" w:customStyle="1" w:styleId="BodyTextChar">
    <w:name w:val="Body Text Char"/>
    <w:basedOn w:val="DefaultParagraphFont"/>
    <w:link w:val="BodyText"/>
    <w:rsid w:val="00020686"/>
    <w:rPr>
      <w:rFonts w:ascii="Calibri" w:eastAsia="Calibri" w:hAnsi="Calibri"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jstor.org/stable/pdf/2781338.pdf?refreqid=excelsior%3Aca3144a9ae9e4ac65e285f2c67451ffb"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s1659183\Download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10</TotalTime>
  <Pages>13</Pages>
  <Words>6496</Words>
  <Characters>37028</Characters>
  <Application>Microsoft Office Word</Application>
  <DocSecurity>0</DocSecurity>
  <Lines>308</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Waters, Alice</dc:creator>
  <cp:keywords>5.1.1</cp:keywords>
  <dc:description/>
  <cp:lastModifiedBy>Waters, Alice</cp:lastModifiedBy>
  <cp:revision>4</cp:revision>
  <dcterms:created xsi:type="dcterms:W3CDTF">2021-11-13T19:57:00Z</dcterms:created>
  <dcterms:modified xsi:type="dcterms:W3CDTF">2021-11-13T20:09:00Z</dcterms:modified>
</cp:coreProperties>
</file>