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8B0A1" w14:textId="3614A4FF" w:rsidR="00063B5D" w:rsidRDefault="001E0B09" w:rsidP="00063B5D">
      <w:pPr>
        <w:pStyle w:val="Heading1"/>
      </w:pPr>
      <w:r>
        <w:t xml:space="preserve"> </w:t>
      </w:r>
      <w:r w:rsidR="00063B5D">
        <w:t>T</w:t>
      </w:r>
      <w:r w:rsidR="005A6B42">
        <w:t>-</w:t>
      </w:r>
      <w:r w:rsidR="00063B5D">
        <w:t>Mining Isn’t Appropriation</w:t>
      </w:r>
    </w:p>
    <w:p w14:paraId="0ED95F45" w14:textId="77777777" w:rsidR="00063B5D" w:rsidRDefault="00063B5D" w:rsidP="00063B5D"/>
    <w:p w14:paraId="25ACF11A" w14:textId="38A78D02" w:rsidR="00063B5D" w:rsidRDefault="00063B5D" w:rsidP="00063B5D">
      <w:pPr>
        <w:pStyle w:val="Heading4"/>
      </w:pPr>
      <w:r>
        <w:t xml:space="preserve">A] Interpretation: appropriation means a claim of sovereignty- </w:t>
      </w:r>
      <w:proofErr w:type="spellStart"/>
      <w:r>
        <w:t>affs</w:t>
      </w:r>
      <w:proofErr w:type="spellEnd"/>
      <w:r>
        <w:t xml:space="preserve"> may only defend claims of sovereignty by private entities as unjust</w:t>
      </w:r>
    </w:p>
    <w:p w14:paraId="76AA405E" w14:textId="77777777" w:rsidR="00063B5D" w:rsidRDefault="00063B5D" w:rsidP="00063B5D"/>
    <w:p w14:paraId="7C7452C0" w14:textId="77777777" w:rsidR="00063B5D" w:rsidRPr="002A06C6" w:rsidRDefault="00063B5D" w:rsidP="00063B5D">
      <w:pPr>
        <w:pStyle w:val="Heading4"/>
      </w:pPr>
      <w:r>
        <w:t xml:space="preserve">Violation: they only </w:t>
      </w:r>
      <w:r w:rsidRPr="00CC5489">
        <w:t>defend asteroid mining, which is simply extraction</w:t>
      </w:r>
    </w:p>
    <w:p w14:paraId="159792A7" w14:textId="77777777" w:rsidR="00063B5D" w:rsidRPr="004E4A9B" w:rsidRDefault="00063B5D" w:rsidP="00063B5D"/>
    <w:p w14:paraId="72E1D0BB" w14:textId="6323FB28" w:rsidR="00063B5D" w:rsidRPr="0099347A" w:rsidRDefault="00063B5D" w:rsidP="00063B5D">
      <w:pPr>
        <w:pStyle w:val="Heading4"/>
      </w:pPr>
      <w:r>
        <w:t>Appropriation refers to sovereign claims of land, not using or extracting resources- proven by OST’s guidelines, nation’s interpretations, and prior property regimes</w:t>
      </w:r>
      <w:r>
        <w:t>.</w:t>
      </w:r>
    </w:p>
    <w:p w14:paraId="5C117B63" w14:textId="44288FDD" w:rsidR="00063B5D" w:rsidRPr="0099347A" w:rsidRDefault="00063B5D" w:rsidP="00063B5D">
      <w:pPr>
        <w:rPr>
          <w:sz w:val="16"/>
          <w:szCs w:val="16"/>
        </w:rPr>
      </w:pPr>
      <w:r>
        <w:rPr>
          <w:rStyle w:val="Style13ptBold"/>
        </w:rPr>
        <w:t>Wrench</w:t>
      </w:r>
      <w:r>
        <w:rPr>
          <w:rStyle w:val="Style13ptBold"/>
        </w:rPr>
        <w:t>,</w:t>
      </w:r>
      <w:r>
        <w:rPr>
          <w:rStyle w:val="Style13ptBold"/>
        </w:rPr>
        <w:t xml:space="preserve">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9" w:history="1">
        <w:r w:rsidRPr="0099347A">
          <w:rPr>
            <w:rStyle w:val="Hyperlink"/>
            <w:sz w:val="16"/>
            <w:szCs w:val="16"/>
          </w:rPr>
          <w:t>https://scholarlycommons.law.case.edu/cgi/viewcontent.cgi?article=2546&amp;context=jil</w:t>
        </w:r>
      </w:hyperlink>
      <w:r w:rsidRPr="0099347A">
        <w:rPr>
          <w:sz w:val="16"/>
          <w:szCs w:val="16"/>
        </w:rPr>
        <w:t>.] WL</w:t>
      </w:r>
    </w:p>
    <w:p w14:paraId="25B75CB5" w14:textId="77777777" w:rsidR="00063B5D" w:rsidRDefault="00063B5D" w:rsidP="00063B5D">
      <w:pPr>
        <w:rPr>
          <w:sz w:val="14"/>
        </w:rPr>
      </w:pPr>
      <w:r w:rsidRPr="0099347A">
        <w:rPr>
          <w:rStyle w:val="StyleUnderline"/>
        </w:rPr>
        <w:t xml:space="preserve">It is </w:t>
      </w:r>
      <w:r w:rsidRPr="00F971CE">
        <w:rPr>
          <w:rStyle w:val="Emphasis"/>
          <w:highlight w:val="green"/>
        </w:rPr>
        <w:t>unlikely</w:t>
      </w:r>
      <w:r w:rsidRPr="00E67EB8">
        <w:rPr>
          <w:sz w:val="14"/>
        </w:rPr>
        <w:t xml:space="preserve">, however, </w:t>
      </w:r>
      <w:r w:rsidRPr="00F971CE">
        <w:rPr>
          <w:rStyle w:val="Emphasis"/>
          <w:highlight w:val="green"/>
        </w:rPr>
        <w:t>that</w:t>
      </w:r>
      <w:r w:rsidRPr="0099347A">
        <w:rPr>
          <w:rStyle w:val="Emphasis"/>
        </w:rPr>
        <w:t xml:space="preserve"> the non-</w:t>
      </w:r>
      <w:r w:rsidRPr="00F971CE">
        <w:rPr>
          <w:rStyle w:val="Emphasis"/>
          <w:highlight w:val="green"/>
        </w:rPr>
        <w:t>appropriation</w:t>
      </w:r>
      <w:r w:rsidRPr="0099347A">
        <w:rPr>
          <w:rStyle w:val="Emphasis"/>
        </w:rPr>
        <w:t xml:space="preserve"> principle </w:t>
      </w:r>
      <w:r w:rsidRPr="00F971CE">
        <w:rPr>
          <w:rStyle w:val="Emphasis"/>
          <w:highlight w:val="green"/>
        </w:rPr>
        <w:t>is an absolute ban on</w:t>
      </w:r>
      <w:r w:rsidRPr="0099347A">
        <w:rPr>
          <w:rStyle w:val="Emphasis"/>
        </w:rPr>
        <w:t xml:space="preserve"> the ownership of </w:t>
      </w:r>
      <w:r w:rsidRPr="00F971CE">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F971CE">
        <w:rPr>
          <w:rStyle w:val="StyleUnderline"/>
          <w:highlight w:val="green"/>
        </w:rPr>
        <w:t>nations’ support for the OST</w:t>
      </w:r>
      <w:r w:rsidRPr="00E67EB8">
        <w:rPr>
          <w:rStyle w:val="StyleUnderline"/>
        </w:rPr>
        <w:t xml:space="preserve">, coupled </w:t>
      </w:r>
      <w:r w:rsidRPr="00F971CE">
        <w:rPr>
          <w:rStyle w:val="StyleUnderline"/>
          <w:highlight w:val="green"/>
        </w:rPr>
        <w:t>with</w:t>
      </w:r>
      <w:r w:rsidRPr="00E67EB8">
        <w:rPr>
          <w:rStyle w:val="StyleUnderline"/>
        </w:rPr>
        <w:t xml:space="preserve"> their </w:t>
      </w:r>
      <w:r w:rsidRPr="00F971CE">
        <w:rPr>
          <w:rStyle w:val="Emphasis"/>
          <w:highlight w:val="green"/>
        </w:rPr>
        <w:t>rejection of an alternative set of rules governing extracted resources</w:t>
      </w:r>
      <w:r w:rsidRPr="00F971CE">
        <w:rPr>
          <w:rStyle w:val="StyleUnderline"/>
          <w:highlight w:val="green"/>
        </w:rPr>
        <w:t>, is</w:t>
      </w:r>
      <w:r w:rsidRPr="00E67EB8">
        <w:rPr>
          <w:rStyle w:val="StyleUnderline"/>
        </w:rPr>
        <w:t xml:space="preserve"> at the very least </w:t>
      </w:r>
      <w:r w:rsidRPr="00F971CE">
        <w:rPr>
          <w:rStyle w:val="Emphasis"/>
          <w:highlight w:val="green"/>
        </w:rPr>
        <w:t>an indication</w:t>
      </w:r>
      <w:r w:rsidRPr="00F971CE">
        <w:rPr>
          <w:rStyle w:val="StyleUnderline"/>
          <w:highlight w:val="green"/>
        </w:rPr>
        <w:t xml:space="preserve"> of what those nations believe</w:t>
      </w:r>
      <w:r w:rsidRPr="00E67EB8">
        <w:rPr>
          <w:rStyle w:val="StyleUnderline"/>
        </w:rPr>
        <w:t xml:space="preserve"> the non-appropriation principle to stand for</w:t>
      </w:r>
      <w:r w:rsidRPr="00E67EB8">
        <w:rPr>
          <w:sz w:val="14"/>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E67EB8">
        <w:rPr>
          <w:rStyle w:val="StyleUnderline"/>
        </w:rPr>
        <w:t>the distinction between sovereign ownership</w:t>
      </w:r>
      <w:r w:rsidRPr="00E67EB8">
        <w:rPr>
          <w:sz w:val="14"/>
        </w:rPr>
        <w:t xml:space="preserve"> of land, </w:t>
      </w:r>
      <w:r w:rsidRPr="00E67EB8">
        <w:rPr>
          <w:rStyle w:val="StyleUnderline"/>
        </w:rPr>
        <w:t xml:space="preserve">and the vestment of property rights in resources extracted </w:t>
      </w:r>
      <w:r w:rsidRPr="00E67EB8">
        <w:rPr>
          <w:sz w:val="14"/>
        </w:rPr>
        <w:t>from that land</w:t>
      </w:r>
      <w:r w:rsidRPr="00E67EB8">
        <w:rPr>
          <w:rStyle w:val="StyleUnderline"/>
        </w:rPr>
        <w:t>, is nothing new</w:t>
      </w:r>
      <w:r w:rsidRPr="00E67EB8">
        <w:rPr>
          <w:sz w:val="14"/>
        </w:rPr>
        <w:t xml:space="preserve">. Although the OST does not provide a comprehensive guideline for resource extraction in outer space, its foundational logic provides a </w:t>
      </w:r>
      <w:r w:rsidRPr="00E67EB8">
        <w:rPr>
          <w:rStyle w:val="StyleUnderline"/>
        </w:rPr>
        <w:t>workable distinction between ownership and use</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F971CE">
        <w:rPr>
          <w:rStyle w:val="StyleUnderline"/>
          <w:highlight w:val="green"/>
        </w:rPr>
        <w:t xml:space="preserve">parties </w:t>
      </w:r>
      <w:r w:rsidRPr="00F971CE">
        <w:rPr>
          <w:rStyle w:val="Emphasis"/>
          <w:highlight w:val="green"/>
        </w:rPr>
        <w:t>may establish some form of ownership in extracted resources</w:t>
      </w:r>
      <w:r w:rsidRPr="00F971CE">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xml:space="preserve">. Each section includes a brief discussion of the property regime’s history, its major </w:t>
      </w:r>
      <w:proofErr w:type="gramStart"/>
      <w:r w:rsidRPr="00E67EB8">
        <w:rPr>
          <w:sz w:val="14"/>
        </w:rPr>
        <w:t>traits</w:t>
      </w:r>
      <w:proofErr w:type="gramEnd"/>
      <w:r w:rsidRPr="00E67EB8">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066C5A22" w14:textId="7667209E" w:rsidR="00063B5D" w:rsidRDefault="00063B5D" w:rsidP="00063B5D">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6D5B4D99" w14:textId="1A0A3B8E" w:rsidR="00063B5D" w:rsidRPr="00063B5D" w:rsidRDefault="00063B5D" w:rsidP="00063B5D">
      <w:pPr>
        <w:keepNext/>
        <w:keepLines/>
        <w:spacing w:before="40" w:after="0"/>
        <w:outlineLvl w:val="3"/>
        <w:rPr>
          <w:rStyle w:val="Style13ptBold"/>
        </w:rPr>
      </w:pPr>
      <w:proofErr w:type="spellStart"/>
      <w:r>
        <w:rPr>
          <w:rStyle w:val="Style13ptBold"/>
        </w:rPr>
        <w:t>Durkee</w:t>
      </w:r>
      <w:proofErr w:type="spellEnd"/>
      <w:r>
        <w:rPr>
          <w:rStyle w:val="Style13ptBold"/>
        </w:rPr>
        <w:t>, 19</w:t>
      </w:r>
    </w:p>
    <w:p w14:paraId="05CA7DAE" w14:textId="77777777" w:rsidR="00063B5D" w:rsidRPr="00063B5D" w:rsidRDefault="00063B5D" w:rsidP="00063B5D">
      <w:pPr>
        <w:rPr>
          <w:sz w:val="18"/>
          <w:szCs w:val="18"/>
        </w:rPr>
      </w:pPr>
      <w:r w:rsidRPr="00063B5D">
        <w:rPr>
          <w:sz w:val="18"/>
          <w:szCs w:val="18"/>
        </w:rPr>
        <w:t xml:space="preserve">Melissa J. </w:t>
      </w:r>
      <w:proofErr w:type="spellStart"/>
      <w:r w:rsidRPr="00063B5D">
        <w:rPr>
          <w:sz w:val="18"/>
          <w:szCs w:val="18"/>
        </w:rPr>
        <w:t>Durkee</w:t>
      </w:r>
      <w:proofErr w:type="spellEnd"/>
      <w:r w:rsidRPr="00063B5D">
        <w:rPr>
          <w:sz w:val="18"/>
          <w:szCs w:val="18"/>
        </w:rPr>
        <w:t xml:space="preserve">, J. Alton </w:t>
      </w:r>
      <w:proofErr w:type="spellStart"/>
      <w:r w:rsidRPr="00063B5D">
        <w:rPr>
          <w:sz w:val="18"/>
          <w:szCs w:val="18"/>
        </w:rPr>
        <w:t>Hosch</w:t>
      </w:r>
      <w:proofErr w:type="spellEnd"/>
      <w:r w:rsidRPr="00063B5D">
        <w:rPr>
          <w:sz w:val="18"/>
          <w:szCs w:val="18"/>
        </w:rPr>
        <w:t xml:space="preserve"> Associate Professor of Law, University of Georgia, ’19, "Interstitial Space Law," Washington University Law Review 97, no. 2 423-482 </w:t>
      </w:r>
    </w:p>
    <w:p w14:paraId="44443FF2" w14:textId="77777777" w:rsidR="00063B5D" w:rsidRDefault="00063B5D" w:rsidP="00063B5D">
      <w:pPr>
        <w:rPr>
          <w:rFonts w:eastAsia="Calibri"/>
        </w:rPr>
      </w:pPr>
      <w:r w:rsidRPr="00831C70">
        <w:rPr>
          <w:rFonts w:eastAsia="Calibri"/>
        </w:rPr>
        <w:lastRenderedPageBreak/>
        <w:t xml:space="preserve">Those answering this question in the affirmative have access to a strong textual argument. </w:t>
      </w:r>
      <w:r w:rsidRPr="00F971CE">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F971CE">
        <w:rPr>
          <w:rFonts w:eastAsia="Calibri"/>
          <w:highlight w:val="green"/>
          <w:u w:val="single"/>
        </w:rPr>
        <w:t>references</w:t>
      </w:r>
      <w:r w:rsidRPr="00831C70">
        <w:rPr>
          <w:rFonts w:eastAsia="Calibri"/>
        </w:rPr>
        <w:t xml:space="preserve"> "national" </w:t>
      </w:r>
      <w:r w:rsidRPr="00F971CE">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F971CE">
        <w:rPr>
          <w:rFonts w:eastAsia="Calibri"/>
          <w:highlight w:val="green"/>
          <w:u w:val="single"/>
        </w:rPr>
        <w:t xml:space="preserve">the prohibition </w:t>
      </w:r>
      <w:r w:rsidRPr="00831C70">
        <w:rPr>
          <w:rFonts w:eastAsia="Calibri"/>
          <w:u w:val="single"/>
        </w:rPr>
        <w:t xml:space="preserve">of "national" appropriation </w:t>
      </w:r>
      <w:r w:rsidRPr="00F971CE">
        <w:rPr>
          <w:rFonts w:eastAsia="Calibri"/>
          <w:highlight w:val="green"/>
          <w:u w:val="single"/>
        </w:rPr>
        <w:t>is directed at nations</w:t>
      </w:r>
      <w:r w:rsidRPr="00831C70">
        <w:rPr>
          <w:rFonts w:eastAsia="Calibri"/>
          <w:u w:val="single"/>
        </w:rPr>
        <w:t xml:space="preserve">, as </w:t>
      </w:r>
      <w:r w:rsidRPr="00F971CE">
        <w:rPr>
          <w:rFonts w:eastAsia="Calibri"/>
          <w:highlight w:val="green"/>
          <w:u w:val="single"/>
        </w:rPr>
        <w:t>only a nation could have a legitimate "claim of sovereignty</w:t>
      </w:r>
      <w:r w:rsidRPr="00F971CE">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F971CE">
        <w:rPr>
          <w:rFonts w:eastAsia="Calibri"/>
          <w:b/>
          <w:iCs/>
          <w:highlight w:val="green"/>
          <w:u w:val="single"/>
        </w:rPr>
        <w:t>Article VI states that States</w:t>
      </w:r>
      <w:r w:rsidRPr="00831C70">
        <w:rPr>
          <w:rFonts w:eastAsia="Calibri"/>
          <w:b/>
          <w:iCs/>
          <w:u w:val="single"/>
        </w:rPr>
        <w:t xml:space="preserve"> Parties </w:t>
      </w:r>
      <w:r w:rsidRPr="00F971CE">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F971CE">
        <w:rPr>
          <w:rFonts w:eastAsia="Calibri"/>
          <w:highlight w:val="green"/>
          <w:u w:val="single"/>
        </w:rPr>
        <w:t xml:space="preserve">Article VI defines "national activities </w:t>
      </w:r>
      <w:r w:rsidRPr="00831C70">
        <w:rPr>
          <w:rFonts w:eastAsia="Calibri"/>
          <w:u w:val="single"/>
        </w:rPr>
        <w:t xml:space="preserve">in outer space" </w:t>
      </w:r>
      <w:r w:rsidRPr="00F971CE">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F971CE">
        <w:rPr>
          <w:rFonts w:eastAsia="Calibri"/>
          <w:highlight w:val="green"/>
          <w:u w:val="single"/>
        </w:rPr>
        <w:t>governmental</w:t>
      </w:r>
      <w:r w:rsidRPr="00831C70">
        <w:rPr>
          <w:rFonts w:eastAsia="Calibri"/>
          <w:u w:val="single"/>
        </w:rPr>
        <w:t xml:space="preserve"> agencies" </w:t>
      </w:r>
      <w:r w:rsidRPr="00F971CE">
        <w:rPr>
          <w:rFonts w:eastAsia="Calibri"/>
          <w:highlight w:val="green"/>
          <w:u w:val="single"/>
        </w:rPr>
        <w:t>and</w:t>
      </w:r>
      <w:r w:rsidRPr="00831C70">
        <w:rPr>
          <w:rFonts w:eastAsia="Calibri"/>
          <w:u w:val="single"/>
        </w:rPr>
        <w:t xml:space="preserve"> those carried on by "</w:t>
      </w:r>
      <w:r w:rsidRPr="00F971CE">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F971CE">
        <w:rPr>
          <w:rFonts w:eastAsia="Calibri"/>
          <w:b/>
          <w:iCs/>
          <w:highlight w:val="green"/>
          <w:u w:val="single"/>
        </w:rPr>
        <w:t xml:space="preserve">if nations themselves may not claim property rights to outer space </w:t>
      </w:r>
      <w:r w:rsidRPr="00831C70">
        <w:rPr>
          <w:rFonts w:eastAsia="Calibri"/>
          <w:b/>
          <w:iCs/>
          <w:u w:val="single"/>
        </w:rPr>
        <w:t>objects</w:t>
      </w:r>
      <w:r w:rsidRPr="00063B5D">
        <w:rPr>
          <w:rFonts w:eastAsia="Calibri"/>
          <w:b/>
          <w:iCs/>
          <w:u w:val="single"/>
        </w:rPr>
        <w:t xml:space="preserve">, </w:t>
      </w:r>
      <w:r w:rsidRPr="00F971CE">
        <w:rPr>
          <w:rFonts w:eastAsia="Calibri"/>
          <w:b/>
          <w:iCs/>
          <w:highlight w:val="green"/>
          <w:u w:val="single"/>
        </w:rPr>
        <w:t>they have no power to confer those rights on their nationals.</w:t>
      </w:r>
      <w:r w:rsidRPr="00831C70">
        <w:rPr>
          <w:rFonts w:eastAsia="Calibri"/>
        </w:rPr>
        <w:t xml:space="preserve">184 </w:t>
      </w:r>
    </w:p>
    <w:p w14:paraId="0956088D" w14:textId="77777777" w:rsidR="00063B5D" w:rsidRPr="00E67EB8" w:rsidRDefault="00063B5D" w:rsidP="00063B5D">
      <w:pPr>
        <w:rPr>
          <w:rFonts w:eastAsia="Calibri"/>
          <w:sz w:val="14"/>
        </w:rPr>
      </w:pPr>
    </w:p>
    <w:p w14:paraId="4492B056" w14:textId="77777777" w:rsidR="00063B5D" w:rsidRDefault="00063B5D" w:rsidP="00063B5D">
      <w:pPr>
        <w:pStyle w:val="Heading4"/>
      </w:pPr>
      <w:r w:rsidRPr="002F4914">
        <w:rPr>
          <w:rFonts w:eastAsia="MS Gothic" w:cs="Times New Roman"/>
        </w:rPr>
        <w:t>This applies to the res – 1] Upward entailment test – “</w:t>
      </w:r>
      <w:r>
        <w:rPr>
          <w:rFonts w:eastAsia="MS Gothic" w:cs="Times New Roman"/>
        </w:rPr>
        <w:t>appropriation by private entities is unjust</w:t>
      </w:r>
      <w:r w:rsidRPr="002F4914">
        <w:rPr>
          <w:rFonts w:eastAsia="MS Gothic" w:cs="Times New Roman"/>
        </w:rPr>
        <w:t>” doesn’t imply that “</w:t>
      </w:r>
      <w:r>
        <w:rPr>
          <w:rFonts w:eastAsia="MS Gothic" w:cs="Times New Roman"/>
        </w:rPr>
        <w:t>anything done by private entities is unjust</w:t>
      </w:r>
      <w:r w:rsidRPr="002F4914">
        <w:rPr>
          <w:rFonts w:eastAsia="MS Gothic" w:cs="Times New Roman"/>
        </w:rPr>
        <w:t>” because</w:t>
      </w:r>
      <w:r>
        <w:rPr>
          <w:rFonts w:eastAsia="MS Gothic" w:cs="Times New Roman"/>
        </w:rPr>
        <w:t xml:space="preserve"> extraction might not apply </w:t>
      </w:r>
      <w:r w:rsidRPr="002F4914">
        <w:rPr>
          <w:rFonts w:eastAsia="MS Gothic" w:cs="Times New Roman"/>
        </w:rPr>
        <w:t xml:space="preserve">2] Adverb test </w:t>
      </w:r>
      <w:r>
        <w:rPr>
          <w:rFonts w:eastAsia="MS Gothic" w:cs="Times New Roman"/>
        </w:rPr>
        <w:t>–</w:t>
      </w:r>
      <w:r w:rsidRPr="002F4914">
        <w:rPr>
          <w:rFonts w:eastAsia="MS Gothic" w:cs="Times New Roman"/>
        </w:rPr>
        <w:t xml:space="preserve"> </w:t>
      </w:r>
      <w:r>
        <w:rPr>
          <w:rFonts w:eastAsia="MS Gothic" w:cs="Times New Roman"/>
        </w:rPr>
        <w:t>"general appropriation by private entities"</w:t>
      </w:r>
      <w:r w:rsidRPr="002F4914">
        <w:rPr>
          <w:rFonts w:eastAsia="MS Gothic" w:cs="Times New Roman"/>
        </w:rPr>
        <w:t xml:space="preserve"> doesn’t substantially change the meaning of the res</w:t>
      </w:r>
    </w:p>
    <w:p w14:paraId="4A83A60A" w14:textId="77777777" w:rsidR="00063B5D" w:rsidRPr="003D0A38" w:rsidRDefault="00063B5D" w:rsidP="00063B5D"/>
    <w:p w14:paraId="37859C75" w14:textId="77777777" w:rsidR="00063B5D" w:rsidRDefault="00063B5D" w:rsidP="00063B5D">
      <w:pPr>
        <w:pStyle w:val="Heading4"/>
      </w:pPr>
      <w:r>
        <w:t>B] Vote neg—</w:t>
      </w:r>
    </w:p>
    <w:p w14:paraId="1BD011A4" w14:textId="77777777" w:rsidR="00063B5D" w:rsidRDefault="00063B5D" w:rsidP="00063B5D"/>
    <w:p w14:paraId="184191F4" w14:textId="38DC587E" w:rsidR="00063B5D" w:rsidRPr="00EF3EAD" w:rsidRDefault="00063B5D" w:rsidP="00063B5D">
      <w:pPr>
        <w:pStyle w:val="Heading4"/>
      </w:pPr>
      <w:r>
        <w:t>1] Semantics o</w:t>
      </w:r>
      <w:r w:rsidRPr="00242300">
        <w:rPr>
          <w:rFonts w:eastAsia="MS Gothic"/>
        </w:rPr>
        <w:t>utweigh</w:t>
      </w:r>
      <w:r>
        <w:rPr>
          <w:rFonts w:eastAsia="MS Gothic"/>
        </w:rPr>
        <w:t>—</w:t>
      </w:r>
    </w:p>
    <w:p w14:paraId="2688FB29" w14:textId="77777777" w:rsidR="00063B5D" w:rsidRPr="00EF3EAD" w:rsidRDefault="00063B5D" w:rsidP="00063B5D">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70180C3D" w14:textId="77777777" w:rsidR="00063B5D" w:rsidRDefault="00063B5D" w:rsidP="00063B5D">
      <w:pPr>
        <w:pStyle w:val="Heading4"/>
      </w:pPr>
      <w:r>
        <w:t>B]</w:t>
      </w:r>
      <w:r w:rsidRPr="00242300">
        <w:t xml:space="preserve"> It’s the only stasis point we know before the round so it controls the internal link to engagement, and there’s no way to use ground if debaters aren’t prepared to defend it.  </w:t>
      </w:r>
    </w:p>
    <w:p w14:paraId="659A70C7" w14:textId="77777777" w:rsidR="00063B5D" w:rsidRDefault="00063B5D" w:rsidP="00063B5D"/>
    <w:p w14:paraId="70E55C6E" w14:textId="77777777" w:rsidR="00063B5D" w:rsidRDefault="00063B5D" w:rsidP="00063B5D">
      <w:pPr>
        <w:pStyle w:val="Heading4"/>
      </w:pPr>
      <w:r>
        <w:lastRenderedPageBreak/>
        <w:t>2] Limits:</w:t>
      </w:r>
    </w:p>
    <w:p w14:paraId="2A17D582" w14:textId="77777777" w:rsidR="00063B5D" w:rsidRPr="00A3579A" w:rsidRDefault="00063B5D" w:rsidP="00063B5D">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every specific thing that could be defined as “appropriation” from private entities </w:t>
      </w:r>
      <w:proofErr w:type="gramStart"/>
      <w:r>
        <w:rPr>
          <w:rFonts w:eastAsia="MS Gothic" w:cs="Times New Roman"/>
          <w:b/>
          <w:iCs/>
          <w:sz w:val="26"/>
        </w:rPr>
        <w:t>helping out</w:t>
      </w:r>
      <w:proofErr w:type="gramEnd"/>
      <w:r>
        <w:rPr>
          <w:rFonts w:eastAsia="MS Gothic" w:cs="Times New Roman"/>
          <w:b/>
          <w:iCs/>
          <w:sz w:val="26"/>
        </w:rPr>
        <w:t xml:space="preserve"> NASA to them mining some asteroids</w:t>
      </w:r>
      <w:r w:rsidRPr="00A3579A">
        <w:rPr>
          <w:rFonts w:eastAsia="MS Gothic" w:cs="Times New Roman"/>
          <w:b/>
          <w:iCs/>
          <w:sz w:val="26"/>
        </w:rPr>
        <w:t xml:space="preserve">– unlimited </w:t>
      </w:r>
      <w:r>
        <w:rPr>
          <w:rFonts w:eastAsia="MS Gothic" w:cs="Times New Roman"/>
          <w:b/>
          <w:iCs/>
          <w:sz w:val="26"/>
        </w:rPr>
        <w:t>ways appropriation could be defined</w:t>
      </w:r>
      <w:r w:rsidRPr="00A3579A">
        <w:rPr>
          <w:rFonts w:eastAsia="MS Gothic" w:cs="Times New Roman"/>
          <w:b/>
          <w:iCs/>
          <w:sz w:val="26"/>
        </w:rPr>
        <w:t xml:space="preserve"> incentivize obscure </w:t>
      </w:r>
      <w:proofErr w:type="spellStart"/>
      <w:r w:rsidRPr="00A3579A">
        <w:rPr>
          <w:rFonts w:eastAsia="MS Gothic" w:cs="Times New Roman"/>
          <w:b/>
          <w:iCs/>
          <w:sz w:val="26"/>
        </w:rPr>
        <w:t>affs</w:t>
      </w:r>
      <w:proofErr w:type="spellEnd"/>
      <w:r w:rsidRPr="00A3579A">
        <w:rPr>
          <w:rFonts w:eastAsia="MS Gothic" w:cs="Times New Roman"/>
          <w:b/>
          <w:iCs/>
          <w:sz w:val="26"/>
        </w:rPr>
        <w:t xml:space="preserve"> that negs won’t have prep on – limits are key to reciprocal prep burden</w:t>
      </w:r>
    </w:p>
    <w:p w14:paraId="6F66A547" w14:textId="3F72B056" w:rsidR="00063B5D" w:rsidRPr="00A3579A" w:rsidRDefault="00063B5D" w:rsidP="00063B5D">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w:t>
      </w:r>
      <w:r>
        <w:rPr>
          <w:rFonts w:eastAsia="MS Gothic" w:cs="Times New Roman"/>
          <w:b/>
          <w:iCs/>
          <w:sz w:val="26"/>
        </w:rPr>
        <w:t>unresolutional spec</w:t>
      </w:r>
      <w:r>
        <w:rPr>
          <w:rFonts w:eastAsia="MS Gothic" w:cs="Times New Roman"/>
          <w:b/>
          <w:iCs/>
          <w:sz w:val="26"/>
        </w:rPr>
        <w:t xml:space="preserve"> kills unified generics like the innovation DA because you could just say you’re still allowing entities to make claims of sovereignty and go out into space</w:t>
      </w:r>
    </w:p>
    <w:p w14:paraId="4FDF98D1" w14:textId="77777777" w:rsidR="00063B5D" w:rsidRPr="00B333F4" w:rsidRDefault="00063B5D" w:rsidP="00063B5D"/>
    <w:p w14:paraId="4FF665DD" w14:textId="77777777" w:rsidR="00063B5D" w:rsidRDefault="00063B5D" w:rsidP="00063B5D">
      <w:pPr>
        <w:pStyle w:val="Heading4"/>
      </w:pPr>
      <w:r>
        <w:t xml:space="preserve">D] Paradigm Issues – </w:t>
      </w:r>
    </w:p>
    <w:p w14:paraId="3AAEA441" w14:textId="77777777" w:rsidR="00063B5D" w:rsidRPr="0016096A" w:rsidRDefault="00063B5D" w:rsidP="00063B5D"/>
    <w:p w14:paraId="58E02AB4" w14:textId="77777777" w:rsidR="00063B5D" w:rsidRDefault="00063B5D" w:rsidP="00063B5D">
      <w:pPr>
        <w:pStyle w:val="Heading4"/>
      </w:pPr>
      <w:r>
        <w:t xml:space="preserve">1] </w:t>
      </w:r>
      <w:r w:rsidRPr="00B333F4">
        <w:t xml:space="preserve">T is DTD </w:t>
      </w:r>
      <w:r>
        <w:t xml:space="preserve">– </w:t>
      </w:r>
      <w:r w:rsidRPr="00B333F4">
        <w:t xml:space="preserve">their abusive advocacy skewed the debate from the start </w:t>
      </w:r>
    </w:p>
    <w:p w14:paraId="2AD3141B" w14:textId="77777777" w:rsidR="00063B5D" w:rsidRPr="00EF3EAD" w:rsidRDefault="00063B5D" w:rsidP="00063B5D"/>
    <w:p w14:paraId="7EB72C0B" w14:textId="77777777" w:rsidR="00063B5D" w:rsidRDefault="00063B5D" w:rsidP="00063B5D">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542192D6" w14:textId="77777777" w:rsidR="00063B5D" w:rsidRPr="005423BB" w:rsidRDefault="00063B5D" w:rsidP="00063B5D"/>
    <w:p w14:paraId="270B0ADD" w14:textId="77777777" w:rsidR="00063B5D" w:rsidRDefault="00063B5D" w:rsidP="00063B5D">
      <w:pPr>
        <w:pStyle w:val="Heading4"/>
      </w:pPr>
      <w:r>
        <w:t xml:space="preserve">3] Use competing </w:t>
      </w:r>
      <w:proofErr w:type="spellStart"/>
      <w:r>
        <w:t>interps</w:t>
      </w:r>
      <w:proofErr w:type="spellEnd"/>
      <w:r>
        <w:t xml:space="preserve"> on T – A] topicality is a yes/no question, you can’t be reasonably topical B] reasonability invites arbitrary judge intervention and a race to the bottom of questionable argumentation</w:t>
      </w:r>
    </w:p>
    <w:p w14:paraId="6DAC8212" w14:textId="77777777" w:rsidR="00063B5D" w:rsidRPr="00A66A76" w:rsidRDefault="00063B5D" w:rsidP="00063B5D"/>
    <w:p w14:paraId="0E06D8D0" w14:textId="1A7EFD07" w:rsidR="00063B5D" w:rsidRDefault="00063B5D" w:rsidP="00063B5D">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14BDBB4E" w14:textId="4DC756EF" w:rsidR="00F726BF" w:rsidRDefault="00F726BF" w:rsidP="00F726BF"/>
    <w:p w14:paraId="735EE01E" w14:textId="742ED392" w:rsidR="00F726BF" w:rsidRPr="00F726BF" w:rsidRDefault="00F726BF" w:rsidP="00F726BF">
      <w:pPr>
        <w:pStyle w:val="Heading4"/>
      </w:pPr>
      <w:r>
        <w:t xml:space="preserve">the </w:t>
      </w:r>
      <w:proofErr w:type="spellStart"/>
      <w:r>
        <w:t>aff</w:t>
      </w:r>
      <w:proofErr w:type="spellEnd"/>
      <w:r>
        <w:t xml:space="preserve"> took away the asteroid mining part of the plan—other than that being a theory argument (they didn’t send the case when i asked but they </w:t>
      </w:r>
      <w:r w:rsidRPr="00F726BF">
        <w:rPr>
          <w:i/>
          <w:iCs/>
        </w:rPr>
        <w:t>did</w:t>
      </w:r>
      <w:r>
        <w:t xml:space="preserve"> say it was mining; that was my only </w:t>
      </w:r>
      <w:proofErr w:type="spellStart"/>
      <w:r>
        <w:t>guarentee</w:t>
      </w:r>
      <w:proofErr w:type="spellEnd"/>
      <w:r>
        <w:t>), th</w:t>
      </w:r>
      <w:r w:rsidR="00AF7F41">
        <w:t>eir plan STILL applies to mining—and having a general “appropriation bad” cancels out like half their plan since a bunch of their cards are satellites good and they contradict anyways so double bind either 1) it’s mining and t applies or 2) theory and DTD anyways</w:t>
      </w:r>
    </w:p>
    <w:p w14:paraId="5B83EC19" w14:textId="7230EB8A" w:rsidR="001E0B09" w:rsidRDefault="001E0B09" w:rsidP="005A6B42"/>
    <w:p w14:paraId="59C909E3" w14:textId="510AA85F" w:rsidR="005A6B42" w:rsidRDefault="005A6B42" w:rsidP="005A6B42">
      <w:pPr>
        <w:pStyle w:val="Heading1"/>
      </w:pPr>
      <w:r>
        <w:lastRenderedPageBreak/>
        <w:t>k thing</w:t>
      </w:r>
    </w:p>
    <w:p w14:paraId="20EA2745" w14:textId="51F144FA" w:rsidR="005A6B42" w:rsidRDefault="005A6B42" w:rsidP="005A6B42"/>
    <w:p w14:paraId="271D6B7D" w14:textId="77777777" w:rsidR="005A6B42" w:rsidRPr="00681B96" w:rsidRDefault="005A6B42" w:rsidP="005A6B42">
      <w:pPr>
        <w:pStyle w:val="Heading4"/>
        <w:rPr>
          <w:rFonts w:cs="Calibri"/>
        </w:rPr>
      </w:pPr>
      <w:r w:rsidRPr="00681B96">
        <w:rPr>
          <w:rFonts w:cs="Calibri"/>
        </w:rPr>
        <w:t>The 1AC erroneously bifurcates the state and capital in the question of space appropriation, which is the strategy of fascists and Musk fanatics alike –</w:t>
      </w:r>
      <w:r>
        <w:rPr>
          <w:rFonts w:cs="Calibri"/>
        </w:rPr>
        <w:t xml:space="preserve"> </w:t>
      </w:r>
      <w:r w:rsidRPr="00681B96">
        <w:rPr>
          <w:rFonts w:cs="Calibri"/>
        </w:rPr>
        <w:t xml:space="preserve">their advantages circulate orientalist tropes of a techno-utopia, ceding the political of space to </w:t>
      </w:r>
      <w:proofErr w:type="spellStart"/>
      <w:r w:rsidRPr="00681B96">
        <w:rPr>
          <w:rFonts w:cs="Calibri"/>
        </w:rPr>
        <w:t>neoreactionaries</w:t>
      </w:r>
      <w:proofErr w:type="spellEnd"/>
      <w:r w:rsidRPr="00681B96">
        <w:rPr>
          <w:rFonts w:cs="Calibri"/>
        </w:rPr>
        <w:t xml:space="preserve"> and cementing colonial hierarchies through the economic segregation of spaceflight speculation.</w:t>
      </w:r>
    </w:p>
    <w:p w14:paraId="2EB16916" w14:textId="77777777" w:rsidR="005A6B42" w:rsidRPr="00681B96" w:rsidRDefault="005A6B42" w:rsidP="005A6B42">
      <w:pPr>
        <w:rPr>
          <w:rStyle w:val="Style13ptBold"/>
        </w:rPr>
      </w:pPr>
      <w:r w:rsidRPr="00681B96">
        <w:rPr>
          <w:rStyle w:val="Style13ptBold"/>
        </w:rPr>
        <w:t>Pinto, Lecturer @ Dutch Art Institute, 19</w:t>
      </w:r>
    </w:p>
    <w:p w14:paraId="67194030" w14:textId="77777777" w:rsidR="005A6B42" w:rsidRPr="00681B96" w:rsidRDefault="005A6B42" w:rsidP="005A6B42">
      <w:r w:rsidRPr="00681B96">
        <w:t>[Ana Teixeira: “Capitalism with a Transhuman Face.” Third Text, Published October 11, 2019. DOI: 10.1080/09528822.2019.1625638]//AD</w:t>
      </w:r>
    </w:p>
    <w:p w14:paraId="4EC0716A" w14:textId="77777777" w:rsidR="005A6B42" w:rsidRPr="00681B96" w:rsidRDefault="005A6B42" w:rsidP="005A6B42">
      <w:pPr>
        <w:rPr>
          <w:sz w:val="16"/>
        </w:rPr>
      </w:pPr>
      <w:r w:rsidRPr="00BD0CF7">
        <w:rPr>
          <w:sz w:val="16"/>
        </w:rPr>
        <w:t xml:space="preserve">In the 1960s, two distinct anti-establishment movements emerged in America: </w:t>
      </w:r>
      <w:proofErr w:type="gramStart"/>
      <w:r w:rsidRPr="00BD0CF7">
        <w:rPr>
          <w:sz w:val="16"/>
        </w:rPr>
        <w:t>the</w:t>
      </w:r>
      <w:proofErr w:type="gramEnd"/>
      <w:r w:rsidRPr="00BD0CF7">
        <w:rPr>
          <w:sz w:val="16"/>
        </w:rPr>
        <w:t xml:space="preserve"> New Left and the New Communalists. Whilst the New Left sought to effect political change – mostly by </w:t>
      </w:r>
      <w:proofErr w:type="spellStart"/>
      <w:r w:rsidRPr="00BD0CF7">
        <w:rPr>
          <w:sz w:val="16"/>
        </w:rPr>
        <w:t>organising</w:t>
      </w:r>
      <w:proofErr w:type="spellEnd"/>
      <w:r w:rsidRPr="00BD0CF7">
        <w:rPr>
          <w:sz w:val="16"/>
        </w:rPr>
        <w:t xml:space="preserve"> against the Vietnam War – the New Communalists felt that any engagement with politics, the state or government as such, was itself the problem. Between 1965 and 1972, a great many young, mostly white, Americans headed out of the cities and into the rural parts of northern California and built communes. The Whole Earth Catalogue and the WELL emerged from this communalist spirit, though, as Fred Turner argues, few have rigorously explored its roots in the American counterculture of the 1960s. </w:t>
      </w:r>
      <w:r w:rsidRPr="00BD0CF7">
        <w:rPr>
          <w:rStyle w:val="StyleUnderline"/>
        </w:rPr>
        <w:t>Another offshoot of the New Communalists, Biosphere 2, attracted a flurry of interest recently, due to the project’s fortuitous connection to Steve Bannon</w:t>
      </w:r>
      <w:r w:rsidRPr="00BD0CF7">
        <w:rPr>
          <w:sz w:val="16"/>
        </w:rPr>
        <w:t xml:space="preserve">, the former White House strategist whose short-lived tenure in the Trump administration was the subject of a great deal of scrutiny. </w:t>
      </w:r>
      <w:r w:rsidRPr="00BD0CF7">
        <w:rPr>
          <w:rStyle w:val="StyleUnderline"/>
        </w:rPr>
        <w:t>But Bannon’s involvement was not the only dubious question ever to afflict the ill-fated experiment. Biosphere 2 was the brainchild of John Allen, a New Age Visionary who led a commune south of Santa Fe called ‘Synergy Ranch’. Synergy Ranch had an apocalyptic ethos: worried about impending environmental collapse, Allen wanted to escape the Earth by building new colonies in space. Whereas the Whole Earth Catalogue</w:t>
      </w:r>
      <w:r w:rsidRPr="00BD0CF7">
        <w:rPr>
          <w:sz w:val="16"/>
        </w:rPr>
        <w:t xml:space="preserve"> or the WELL </w:t>
      </w:r>
      <w:r w:rsidRPr="00BD0CF7">
        <w:rPr>
          <w:rStyle w:val="StyleUnderline"/>
        </w:rPr>
        <w:t>defined a virtual community (that is, a ‘new form of technologically enabled social life’)</w:t>
      </w:r>
      <w:r w:rsidRPr="00BD0CF7">
        <w:rPr>
          <w:sz w:val="16"/>
        </w:rPr>
        <w:t xml:space="preserve">,51 </w:t>
      </w:r>
      <w:r w:rsidRPr="00BD0CF7">
        <w:rPr>
          <w:rStyle w:val="StyleUnderline"/>
        </w:rPr>
        <w:t>Biosphere 2 was a real miniature world, meant to sustain a crew of eight human inhabitants</w:t>
      </w:r>
      <w:r w:rsidRPr="00BD0CF7">
        <w:rPr>
          <w:sz w:val="16"/>
        </w:rPr>
        <w:t xml:space="preserve"> (four men and four women) </w:t>
      </w:r>
      <w:r w:rsidRPr="00BD0CF7">
        <w:rPr>
          <w:rStyle w:val="StyleUnderline"/>
        </w:rPr>
        <w:t>for</w:t>
      </w:r>
      <w:r w:rsidRPr="00BD0CF7">
        <w:rPr>
          <w:sz w:val="16"/>
        </w:rPr>
        <w:t xml:space="preserve"> a period of </w:t>
      </w:r>
      <w:r w:rsidRPr="00BD0CF7">
        <w:rPr>
          <w:rStyle w:val="StyleUnderline"/>
        </w:rPr>
        <w:t>two years inside its hermetic dome. But</w:t>
      </w:r>
      <w:r w:rsidRPr="00BD0CF7">
        <w:rPr>
          <w:sz w:val="16"/>
        </w:rPr>
        <w:t xml:space="preserve"> – and here I am returning to Jackson’s argument </w:t>
      </w:r>
      <w:r w:rsidRPr="00F971CE">
        <w:rPr>
          <w:sz w:val="16"/>
          <w:highlight w:val="green"/>
        </w:rPr>
        <w:t xml:space="preserve">– </w:t>
      </w:r>
      <w:r w:rsidRPr="00F971CE">
        <w:rPr>
          <w:rStyle w:val="StyleUnderline"/>
          <w:highlight w:val="green"/>
        </w:rPr>
        <w:t xml:space="preserve">Allen’s appeals to venture beyond </w:t>
      </w:r>
      <w:r w:rsidRPr="00EB239E">
        <w:rPr>
          <w:rStyle w:val="StyleUnderline"/>
        </w:rPr>
        <w:t>the</w:t>
      </w:r>
      <w:r w:rsidRPr="00F971CE">
        <w:rPr>
          <w:rStyle w:val="StyleUnderline"/>
          <w:highlight w:val="green"/>
        </w:rPr>
        <w:t xml:space="preserve"> Earth</w:t>
      </w:r>
      <w:r w:rsidRPr="00BD0CF7">
        <w:rPr>
          <w:rStyle w:val="StyleUnderline"/>
        </w:rPr>
        <w:t xml:space="preserve">, to build the ultimate version of The Good Life in outer space, </w:t>
      </w:r>
      <w:r w:rsidRPr="00F971CE">
        <w:rPr>
          <w:rStyle w:val="Emphasis"/>
          <w:highlight w:val="green"/>
        </w:rPr>
        <w:t xml:space="preserve">leave unexamined the racial and ideological dimensions </w:t>
      </w:r>
      <w:r w:rsidRPr="00EB239E">
        <w:rPr>
          <w:rStyle w:val="Emphasis"/>
        </w:rPr>
        <w:t>which connote this beyond</w:t>
      </w:r>
      <w:r w:rsidRPr="00BD0CF7">
        <w:rPr>
          <w:rStyle w:val="StyleUnderline"/>
        </w:rPr>
        <w:t xml:space="preserve">, as well as </w:t>
      </w:r>
      <w:r w:rsidRPr="00F971CE">
        <w:rPr>
          <w:rStyle w:val="StyleUnderline"/>
          <w:highlight w:val="green"/>
        </w:rPr>
        <w:t>the peculiar comb</w:t>
      </w:r>
      <w:r w:rsidRPr="00BD0CF7">
        <w:rPr>
          <w:rStyle w:val="StyleUnderline"/>
        </w:rPr>
        <w:t>inati</w:t>
      </w:r>
      <w:r w:rsidRPr="00F971CE">
        <w:rPr>
          <w:rStyle w:val="StyleUnderline"/>
          <w:highlight w:val="green"/>
        </w:rPr>
        <w:t>o</w:t>
      </w:r>
      <w:r w:rsidRPr="00BD0CF7">
        <w:rPr>
          <w:rStyle w:val="StyleUnderline"/>
        </w:rPr>
        <w:t xml:space="preserve">n </w:t>
      </w:r>
      <w:r w:rsidRPr="00F971CE">
        <w:rPr>
          <w:rStyle w:val="StyleUnderline"/>
          <w:highlight w:val="green"/>
        </w:rPr>
        <w:t xml:space="preserve">of </w:t>
      </w:r>
      <w:r w:rsidRPr="00F971CE">
        <w:rPr>
          <w:rStyle w:val="Emphasis"/>
          <w:highlight w:val="green"/>
        </w:rPr>
        <w:t>set</w:t>
      </w:r>
      <w:r w:rsidRPr="00BD0CF7">
        <w:rPr>
          <w:rStyle w:val="Emphasis"/>
        </w:rPr>
        <w:t xml:space="preserve">tler </w:t>
      </w:r>
      <w:r w:rsidRPr="00F971CE">
        <w:rPr>
          <w:rStyle w:val="Emphasis"/>
          <w:highlight w:val="green"/>
        </w:rPr>
        <w:t>col</w:t>
      </w:r>
      <w:r w:rsidRPr="00BD0CF7">
        <w:rPr>
          <w:rStyle w:val="Emphasis"/>
        </w:rPr>
        <w:t xml:space="preserve">onialism </w:t>
      </w:r>
      <w:r w:rsidRPr="00F971CE">
        <w:rPr>
          <w:rStyle w:val="Emphasis"/>
          <w:highlight w:val="green"/>
        </w:rPr>
        <w:t xml:space="preserve">and white flight </w:t>
      </w:r>
      <w:r w:rsidRPr="00EB239E">
        <w:rPr>
          <w:rStyle w:val="Emphasis"/>
        </w:rPr>
        <w:t xml:space="preserve">that </w:t>
      </w:r>
      <w:proofErr w:type="spellStart"/>
      <w:r w:rsidRPr="00EB239E">
        <w:rPr>
          <w:rStyle w:val="Emphasis"/>
        </w:rPr>
        <w:t>characterises</w:t>
      </w:r>
      <w:proofErr w:type="spellEnd"/>
      <w:r w:rsidRPr="00EB239E">
        <w:rPr>
          <w:rStyle w:val="Emphasis"/>
        </w:rPr>
        <w:t xml:space="preserve"> the</w:t>
      </w:r>
      <w:r w:rsidRPr="00BD0CF7">
        <w:rPr>
          <w:rStyle w:val="Emphasis"/>
        </w:rPr>
        <w:t xml:space="preserve"> Biosphere project</w:t>
      </w:r>
      <w:r w:rsidRPr="00BD0CF7">
        <w:rPr>
          <w:rStyle w:val="StyleUnderline"/>
        </w:rPr>
        <w:t xml:space="preserve">. </w:t>
      </w:r>
      <w:r w:rsidRPr="00BD0CF7">
        <w:rPr>
          <w:sz w:val="16"/>
        </w:rPr>
        <w:t xml:space="preserve">The Biosphere 2 case remains relevant to my argument because </w:t>
      </w:r>
      <w:r w:rsidRPr="00BD0CF7">
        <w:rPr>
          <w:rStyle w:val="StyleUnderline"/>
        </w:rPr>
        <w:t xml:space="preserve">the ideological pillars of both the </w:t>
      </w:r>
      <w:proofErr w:type="spellStart"/>
      <w:r w:rsidRPr="00BD0CF7">
        <w:rPr>
          <w:rStyle w:val="StyleUnderline"/>
        </w:rPr>
        <w:t>neoreactionary</w:t>
      </w:r>
      <w:proofErr w:type="spellEnd"/>
      <w:r w:rsidRPr="00BD0CF7">
        <w:rPr>
          <w:rStyle w:val="StyleUnderline"/>
        </w:rPr>
        <w:t xml:space="preserve"> movement and</w:t>
      </w:r>
      <w:r w:rsidRPr="00BD0CF7">
        <w:rPr>
          <w:sz w:val="16"/>
        </w:rPr>
        <w:t xml:space="preserve">, to a great extent, of </w:t>
      </w:r>
      <w:r w:rsidRPr="00BD0CF7">
        <w:rPr>
          <w:rStyle w:val="StyleUnderline"/>
        </w:rPr>
        <w:t>the alt-light arc back to the opposition between the New Left and the New Communalists. Nick Land</w:t>
      </w:r>
      <w:r w:rsidRPr="00BD0CF7">
        <w:rPr>
          <w:sz w:val="16"/>
        </w:rPr>
        <w:t xml:space="preserve">, for instance, </w:t>
      </w:r>
      <w:r w:rsidRPr="00BD0CF7">
        <w:rPr>
          <w:rStyle w:val="StyleUnderline"/>
        </w:rPr>
        <w:t>describes</w:t>
      </w:r>
      <w:r w:rsidRPr="00BD0CF7">
        <w:rPr>
          <w:sz w:val="16"/>
        </w:rPr>
        <w:t xml:space="preserve"> their </w:t>
      </w:r>
      <w:r w:rsidRPr="00BD0CF7">
        <w:rPr>
          <w:rStyle w:val="StyleUnderline"/>
        </w:rPr>
        <w:t xml:space="preserve">relative positions as a choice between ‘voice’ and ‘exit’. Whereas the democratic right to having a ‘voice’ leads to chaos and cacophony, you are always free to </w:t>
      </w:r>
      <w:proofErr w:type="gramStart"/>
      <w:r w:rsidRPr="00BD0CF7">
        <w:rPr>
          <w:rStyle w:val="StyleUnderline"/>
        </w:rPr>
        <w:t>leave</w:t>
      </w:r>
      <w:r w:rsidRPr="00BD0CF7">
        <w:rPr>
          <w:sz w:val="16"/>
        </w:rPr>
        <w:t>:</w:t>
      </w:r>
      <w:proofErr w:type="gramEnd"/>
      <w:r w:rsidRPr="00BD0CF7">
        <w:rPr>
          <w:sz w:val="16"/>
        </w:rPr>
        <w:t xml:space="preserve"> for Land, the right to exit is ‘the only meaningful right’. </w:t>
      </w:r>
      <w:r w:rsidRPr="00EB239E">
        <w:rPr>
          <w:sz w:val="16"/>
        </w:rPr>
        <w:t xml:space="preserve">52 </w:t>
      </w:r>
      <w:proofErr w:type="spellStart"/>
      <w:r w:rsidRPr="00F971CE">
        <w:rPr>
          <w:rStyle w:val="StyleUnderline"/>
          <w:highlight w:val="green"/>
        </w:rPr>
        <w:t>Neoreaction</w:t>
      </w:r>
      <w:proofErr w:type="spellEnd"/>
      <w:r w:rsidRPr="00BD0CF7">
        <w:rPr>
          <w:sz w:val="16"/>
        </w:rPr>
        <w:t xml:space="preserve">, the brainchild of Land and </w:t>
      </w:r>
      <w:proofErr w:type="spellStart"/>
      <w:r w:rsidRPr="00BD0CF7">
        <w:rPr>
          <w:sz w:val="16"/>
        </w:rPr>
        <w:t>Urbit</w:t>
      </w:r>
      <w:proofErr w:type="spellEnd"/>
      <w:r w:rsidRPr="00BD0CF7">
        <w:rPr>
          <w:sz w:val="16"/>
        </w:rPr>
        <w:t xml:space="preserve"> owner Curtis </w:t>
      </w:r>
      <w:proofErr w:type="spellStart"/>
      <w:r w:rsidRPr="00BD0CF7">
        <w:rPr>
          <w:sz w:val="16"/>
        </w:rPr>
        <w:t>Yarvin</w:t>
      </w:r>
      <w:proofErr w:type="spellEnd"/>
      <w:r w:rsidRPr="00BD0CF7">
        <w:rPr>
          <w:sz w:val="16"/>
        </w:rPr>
        <w:t xml:space="preserve"> (also known has Mencius </w:t>
      </w:r>
      <w:proofErr w:type="spellStart"/>
      <w:r w:rsidRPr="00BD0CF7">
        <w:rPr>
          <w:sz w:val="16"/>
        </w:rPr>
        <w:t>Moldbug</w:t>
      </w:r>
      <w:proofErr w:type="spellEnd"/>
      <w:r w:rsidRPr="00BD0CF7">
        <w:rPr>
          <w:sz w:val="16"/>
        </w:rPr>
        <w:t xml:space="preserve">) typically </w:t>
      </w:r>
      <w:r w:rsidRPr="00BD0CF7">
        <w:rPr>
          <w:rStyle w:val="StyleUnderline"/>
        </w:rPr>
        <w:t xml:space="preserve">champions opt-in societies or ‘gov-corps’, </w:t>
      </w:r>
      <w:r w:rsidRPr="00F971CE">
        <w:rPr>
          <w:rStyle w:val="StyleUnderline"/>
          <w:highlight w:val="green"/>
        </w:rPr>
        <w:t>ideally run by a CEO-king</w:t>
      </w:r>
      <w:r w:rsidRPr="00BD0CF7">
        <w:rPr>
          <w:sz w:val="16"/>
        </w:rPr>
        <w:t xml:space="preserve">. Though they do not identify as </w:t>
      </w:r>
      <w:proofErr w:type="spellStart"/>
      <w:r w:rsidRPr="00BD0CF7">
        <w:rPr>
          <w:sz w:val="16"/>
        </w:rPr>
        <w:t>neoreactionaries</w:t>
      </w:r>
      <w:proofErr w:type="spellEnd"/>
      <w:r w:rsidRPr="00BD0CF7">
        <w:rPr>
          <w:sz w:val="16"/>
        </w:rPr>
        <w:t xml:space="preserve">, Balaji Srinivasan, Peter Thiel and Patri Friedman also advocate opt-ins </w:t>
      </w:r>
      <w:r w:rsidRPr="00BD0CF7">
        <w:rPr>
          <w:rStyle w:val="StyleUnderline"/>
        </w:rPr>
        <w:t>that restrict citizenship rights to investors (stockholders), barring stakeholders from representation.</w:t>
      </w:r>
      <w:r w:rsidRPr="00BD0CF7">
        <w:rPr>
          <w:sz w:val="16"/>
        </w:rPr>
        <w:t xml:space="preserve"> Under </w:t>
      </w:r>
      <w:r w:rsidRPr="00BD0CF7">
        <w:rPr>
          <w:rStyle w:val="StyleUnderline"/>
        </w:rPr>
        <w:t xml:space="preserve">the </w:t>
      </w:r>
      <w:proofErr w:type="spellStart"/>
      <w:r w:rsidRPr="00BD0CF7">
        <w:rPr>
          <w:rStyle w:val="StyleUnderline"/>
        </w:rPr>
        <w:t>govcorp</w:t>
      </w:r>
      <w:proofErr w:type="spellEnd"/>
      <w:r w:rsidRPr="00BD0CF7">
        <w:rPr>
          <w:sz w:val="16"/>
        </w:rPr>
        <w:t xml:space="preserve"> model, </w:t>
      </w:r>
      <w:r w:rsidRPr="00F971CE">
        <w:rPr>
          <w:rStyle w:val="Emphasis"/>
          <w:highlight w:val="green"/>
        </w:rPr>
        <w:t>the state will no longer regulate capital but</w:t>
      </w:r>
      <w:r w:rsidRPr="00EB239E">
        <w:rPr>
          <w:rStyle w:val="Emphasis"/>
        </w:rPr>
        <w:t xml:space="preserve"> will</w:t>
      </w:r>
      <w:r w:rsidRPr="00F971CE">
        <w:rPr>
          <w:rStyle w:val="Emphasis"/>
          <w:highlight w:val="green"/>
        </w:rPr>
        <w:t xml:space="preserve"> become capital’s </w:t>
      </w:r>
      <w:r w:rsidRPr="00EB239E">
        <w:rPr>
          <w:rStyle w:val="Emphasis"/>
        </w:rPr>
        <w:t xml:space="preserve">unfettered </w:t>
      </w:r>
      <w:r w:rsidRPr="00F971CE">
        <w:rPr>
          <w:rStyle w:val="Emphasis"/>
          <w:highlight w:val="green"/>
        </w:rPr>
        <w:t>expression</w:t>
      </w:r>
      <w:r w:rsidRPr="00BD0CF7">
        <w:rPr>
          <w:sz w:val="16"/>
        </w:rPr>
        <w:t xml:space="preserve">.53 </w:t>
      </w:r>
      <w:proofErr w:type="spellStart"/>
      <w:r w:rsidRPr="00BD0CF7">
        <w:rPr>
          <w:sz w:val="16"/>
        </w:rPr>
        <w:t>Neoreactionaries</w:t>
      </w:r>
      <w:proofErr w:type="spellEnd"/>
      <w:r w:rsidRPr="00BD0CF7">
        <w:rPr>
          <w:sz w:val="16"/>
        </w:rPr>
        <w:t xml:space="preserve"> are, in a way, classic libertarians: they do not want to limit the power of the state, they want to </w:t>
      </w:r>
      <w:proofErr w:type="spellStart"/>
      <w:r w:rsidRPr="00BD0CF7">
        <w:rPr>
          <w:sz w:val="16"/>
        </w:rPr>
        <w:t>privatise</w:t>
      </w:r>
      <w:proofErr w:type="spellEnd"/>
      <w:r w:rsidRPr="00BD0CF7">
        <w:rPr>
          <w:sz w:val="16"/>
        </w:rPr>
        <w:t xml:space="preserve"> it.54 In a similar fashion, almost all the prominent figures in the alt-right define themselves as libertarians politically and white supremacists ideologically.55 The question is not so much, in my view, whether neofascists are crypto-libertarians or, </w:t>
      </w:r>
      <w:proofErr w:type="spellStart"/>
      <w:r w:rsidRPr="00BD0CF7">
        <w:rPr>
          <w:sz w:val="16"/>
        </w:rPr>
        <w:t>obversely</w:t>
      </w:r>
      <w:proofErr w:type="spellEnd"/>
      <w:r w:rsidRPr="00BD0CF7">
        <w:rPr>
          <w:sz w:val="16"/>
        </w:rPr>
        <w:t xml:space="preserve">, whether </w:t>
      </w:r>
      <w:r w:rsidRPr="00BD0CF7">
        <w:rPr>
          <w:sz w:val="16"/>
        </w:rPr>
        <w:lastRenderedPageBreak/>
        <w:t xml:space="preserve">libertarians are crypto-fascists. Rather, it is important to note that democratic self-governance is not a necessary part of a liberal social order. On the contrary, classical liberalism does not support the idea of inalienable rights – Hayek famously said he </w:t>
      </w:r>
      <w:proofErr w:type="spellStart"/>
      <w:r w:rsidRPr="00BD0CF7">
        <w:rPr>
          <w:sz w:val="16"/>
        </w:rPr>
        <w:t>favoured</w:t>
      </w:r>
      <w:proofErr w:type="spellEnd"/>
      <w:r w:rsidRPr="00BD0CF7">
        <w:rPr>
          <w:sz w:val="16"/>
        </w:rPr>
        <w:t xml:space="preserve"> a ‘liberal dictatorship’ when professing his support for Pinochet’s coup in Chile – but this ideological affinity between fascism and libertarianism, however substantial, was obscured by geopolitical alignments and revisionist history.56 In the aftermath of WWII, the analogy between the ‘two Totalitarianisms’ played a huge role in distorting the relation between libertarian and fascist doctrine, by positing a political (and moral) equivalence between Stalinism and National Socialism/Fascism, in contradistinction to the anti-state politics of libertarian-inspired individualism. </w:t>
      </w:r>
      <w:r w:rsidRPr="00BD0CF7">
        <w:rPr>
          <w:rStyle w:val="StyleUnderline"/>
        </w:rPr>
        <w:t xml:space="preserve">Furthering this confusion, the Cold War trope of ‘the free world’ vs ‘totalitarian states’ assimilated the question of democratic governance to an epic battle between the forces of freedom – </w:t>
      </w:r>
      <w:proofErr w:type="spellStart"/>
      <w:r w:rsidRPr="00BD0CF7">
        <w:rPr>
          <w:rStyle w:val="StyleUnderline"/>
        </w:rPr>
        <w:t>lionised</w:t>
      </w:r>
      <w:proofErr w:type="spellEnd"/>
      <w:r w:rsidRPr="00BD0CF7">
        <w:rPr>
          <w:rStyle w:val="StyleUnderline"/>
        </w:rPr>
        <w:t xml:space="preserve"> by the likes of Ayn Rand, Friedrich Hayek or </w:t>
      </w:r>
      <w:proofErr w:type="spellStart"/>
      <w:r w:rsidRPr="00BD0CF7">
        <w:rPr>
          <w:rStyle w:val="StyleUnderline"/>
        </w:rPr>
        <w:t>Ludvig</w:t>
      </w:r>
      <w:proofErr w:type="spellEnd"/>
      <w:r w:rsidRPr="00BD0CF7">
        <w:rPr>
          <w:rStyle w:val="StyleUnderline"/>
        </w:rPr>
        <w:t xml:space="preserve"> von Mises – and unfreedom, ultimately conflating democracy with liberalism. But unlike representative democracy, classical liberalism, as David Ellerman argues, ‘leaves open the possibility of a voluntary constitutional form of non-democratic government in which the people have voluntarily agreed to alienate and transfer the rights of self-government to some sovereign’. 57 From Hobbes to Rawls – and here I am paraphrasing Ellerman – one finds multiple arguments for consent-based alienation of basic self-governing rights. In the context of the US, this debate is often tied to the issue of ‘voluntary slavery contracts’, for, as Robert Nozick contends, ‘the comparable question about an individual is whether a free system will allow him to sell himself into slavery. I believe that it would’. 58 Or, in the words of Paul Samuelson: ‘Since slavery was abolished, human earning power is forbidden by law to be capitalized. A man is not even free to sell himself.’ 59 As Ellerman maintains, the key question here is the one concerning alienation versus delegation of rights, not the one of consent versus coercion. Most contemporary libertarians defend the alienation of power to a sovereign rather than the citizens’ delegation of power to representatives, and neo-Austrian economists typically champion non-democratic sovereign city-states</w:t>
      </w:r>
      <w:r w:rsidRPr="00BD0CF7">
        <w:rPr>
          <w:sz w:val="16"/>
        </w:rPr>
        <w:t xml:space="preserve"> (like start-up cities or charter cities). Libertarian models of consent-based, non-democratic municipal or state governments include the notion of ‘free cities’ or ‘start-up cities’, proprietary cities, Patri Friedman’s floating </w:t>
      </w:r>
      <w:proofErr w:type="spellStart"/>
      <w:r w:rsidRPr="00BD0CF7">
        <w:rPr>
          <w:sz w:val="16"/>
        </w:rPr>
        <w:t>seastead</w:t>
      </w:r>
      <w:proofErr w:type="spellEnd"/>
      <w:r w:rsidRPr="00BD0CF7">
        <w:rPr>
          <w:sz w:val="16"/>
        </w:rPr>
        <w:t xml:space="preserve"> cities, Paul Romer’s charter cities, or ‘</w:t>
      </w:r>
      <w:r w:rsidRPr="00F971CE">
        <w:rPr>
          <w:rStyle w:val="StyleUnderline"/>
          <w:highlight w:val="green"/>
        </w:rPr>
        <w:t>shareholder states</w:t>
      </w:r>
      <w:r w:rsidRPr="00F971CE">
        <w:rPr>
          <w:sz w:val="16"/>
          <w:highlight w:val="green"/>
        </w:rPr>
        <w:t>’</w:t>
      </w:r>
      <w:r w:rsidRPr="00BD0CF7">
        <w:rPr>
          <w:sz w:val="16"/>
        </w:rPr>
        <w:t xml:space="preserve">, all of which see ‘the resident-subjects as having agreed to a pactum </w:t>
      </w:r>
      <w:proofErr w:type="spellStart"/>
      <w:r w:rsidRPr="00BD0CF7">
        <w:rPr>
          <w:sz w:val="16"/>
        </w:rPr>
        <w:t>subjectionis</w:t>
      </w:r>
      <w:proofErr w:type="spellEnd"/>
      <w:r w:rsidRPr="00BD0CF7">
        <w:rPr>
          <w:sz w:val="16"/>
        </w:rPr>
        <w:t xml:space="preserve"> as evidenced by their voluntary decision to move to and remain in the city or state. </w:t>
      </w:r>
      <w:proofErr w:type="gramStart"/>
      <w:r w:rsidRPr="00BD0CF7">
        <w:rPr>
          <w:sz w:val="16"/>
        </w:rPr>
        <w:t>All of</w:t>
      </w:r>
      <w:proofErr w:type="gramEnd"/>
      <w:r w:rsidRPr="00BD0CF7">
        <w:rPr>
          <w:sz w:val="16"/>
        </w:rPr>
        <w:t xml:space="preserve"> these cases </w:t>
      </w:r>
      <w:r w:rsidRPr="00F971CE">
        <w:rPr>
          <w:rStyle w:val="StyleUnderline"/>
          <w:highlight w:val="green"/>
        </w:rPr>
        <w:t>preclude</w:t>
      </w:r>
      <w:r w:rsidRPr="00BD0CF7">
        <w:rPr>
          <w:rStyle w:val="StyleUnderline"/>
        </w:rPr>
        <w:t xml:space="preserve"> any possibility of </w:t>
      </w:r>
      <w:r w:rsidRPr="00F971CE">
        <w:rPr>
          <w:rStyle w:val="StyleUnderline"/>
          <w:highlight w:val="green"/>
        </w:rPr>
        <w:t>democratic participation</w:t>
      </w:r>
      <w:r w:rsidRPr="00BD0CF7">
        <w:rPr>
          <w:rStyle w:val="StyleUnderline"/>
        </w:rPr>
        <w:t xml:space="preserve"> in government. </w:t>
      </w:r>
      <w:r w:rsidRPr="00BD0CF7">
        <w:rPr>
          <w:sz w:val="16"/>
        </w:rPr>
        <w:t xml:space="preserve">When, or if, consent is withdrawn, the only available option is to exit.’ 60 </w:t>
      </w:r>
      <w:r w:rsidRPr="00F971CE">
        <w:rPr>
          <w:rStyle w:val="StyleUnderline"/>
          <w:highlight w:val="green"/>
        </w:rPr>
        <w:t xml:space="preserve">Instead </w:t>
      </w:r>
      <w:r w:rsidRPr="009F6847">
        <w:rPr>
          <w:rStyle w:val="StyleUnderline"/>
        </w:rPr>
        <w:t>of democratic rights,</w:t>
      </w:r>
      <w:r w:rsidRPr="00F971CE">
        <w:rPr>
          <w:rStyle w:val="StyleUnderline"/>
          <w:highlight w:val="green"/>
        </w:rPr>
        <w:t xml:space="preserve"> </w:t>
      </w:r>
      <w:r w:rsidRPr="009F6847">
        <w:rPr>
          <w:rStyle w:val="StyleUnderline"/>
        </w:rPr>
        <w:t xml:space="preserve">people have the </w:t>
      </w:r>
      <w:r w:rsidRPr="00F971CE">
        <w:rPr>
          <w:rStyle w:val="StyleUnderline"/>
          <w:highlight w:val="green"/>
        </w:rPr>
        <w:t>right to leave. Exiting</w:t>
      </w:r>
      <w:r w:rsidRPr="009F6847">
        <w:rPr>
          <w:rStyle w:val="StyleUnderline"/>
        </w:rPr>
        <w:t xml:space="preserve">, however, </w:t>
      </w:r>
      <w:r w:rsidRPr="00F971CE">
        <w:rPr>
          <w:rStyle w:val="StyleUnderline"/>
          <w:highlight w:val="green"/>
        </w:rPr>
        <w:t>implies segrega</w:t>
      </w:r>
      <w:r w:rsidRPr="00BD0CF7">
        <w:rPr>
          <w:rStyle w:val="StyleUnderline"/>
        </w:rPr>
        <w:t>tion: the whole concept hinges on leaving others behind.</w:t>
      </w:r>
      <w:r w:rsidRPr="00BD0CF7">
        <w:rPr>
          <w:sz w:val="16"/>
        </w:rPr>
        <w:t xml:space="preserve"> Comparable to ‘capital strike’ (the withholding of new investment in an economy, a concept </w:t>
      </w:r>
      <w:proofErr w:type="spellStart"/>
      <w:r w:rsidRPr="00BD0CF7">
        <w:rPr>
          <w:sz w:val="16"/>
        </w:rPr>
        <w:t>popularised</w:t>
      </w:r>
      <w:proofErr w:type="spellEnd"/>
      <w:r w:rsidRPr="00BD0CF7">
        <w:rPr>
          <w:sz w:val="16"/>
        </w:rPr>
        <w:t xml:space="preserve"> by Ayn Rand’s novel Atlas Shrugged, the plot of which involves a socialist United States in which the most creative industrialists, scientists, and artists respond to the demands of the welfare state by going on strike, retreating to a mountainous hideaway where they build an independent free economy), </w:t>
      </w:r>
      <w:r w:rsidRPr="00BD0CF7">
        <w:rPr>
          <w:rStyle w:val="Emphasis"/>
        </w:rPr>
        <w:t>‘</w:t>
      </w:r>
      <w:r w:rsidRPr="00F971CE">
        <w:rPr>
          <w:rStyle w:val="Emphasis"/>
          <w:highlight w:val="green"/>
        </w:rPr>
        <w:t>Exit’</w:t>
      </w:r>
      <w:r w:rsidRPr="00BD0CF7">
        <w:rPr>
          <w:rStyle w:val="Emphasis"/>
        </w:rPr>
        <w:t xml:space="preserve"> is a formal version of what </w:t>
      </w:r>
      <w:r w:rsidRPr="00F971CE">
        <w:rPr>
          <w:rStyle w:val="Emphasis"/>
          <w:highlight w:val="green"/>
        </w:rPr>
        <w:t>is informally</w:t>
      </w:r>
      <w:r w:rsidRPr="00BD0CF7">
        <w:rPr>
          <w:rStyle w:val="Emphasis"/>
        </w:rPr>
        <w:t xml:space="preserve"> known as ‘</w:t>
      </w:r>
      <w:r w:rsidRPr="00F971CE">
        <w:rPr>
          <w:rStyle w:val="Emphasis"/>
          <w:highlight w:val="green"/>
        </w:rPr>
        <w:t>white flight’</w:t>
      </w:r>
      <w:r w:rsidRPr="00BD0CF7">
        <w:rPr>
          <w:rStyle w:val="StyleUnderline"/>
        </w:rPr>
        <w:t xml:space="preserve">: the </w:t>
      </w:r>
      <w:r w:rsidRPr="00F971CE">
        <w:rPr>
          <w:rStyle w:val="StyleUnderline"/>
          <w:highlight w:val="green"/>
        </w:rPr>
        <w:t xml:space="preserve">migration of middle-class white </w:t>
      </w:r>
      <w:r w:rsidRPr="009F6847">
        <w:rPr>
          <w:rStyle w:val="StyleUnderline"/>
        </w:rPr>
        <w:t>population</w:t>
      </w:r>
      <w:r w:rsidRPr="00F971CE">
        <w:rPr>
          <w:rStyle w:val="StyleUnderline"/>
          <w:highlight w:val="green"/>
        </w:rPr>
        <w:t xml:space="preserve">s to </w:t>
      </w:r>
      <w:r w:rsidRPr="009F6847">
        <w:rPr>
          <w:rStyle w:val="StyleUnderline"/>
        </w:rPr>
        <w:t>more</w:t>
      </w:r>
      <w:r w:rsidRPr="00F971CE">
        <w:rPr>
          <w:rStyle w:val="StyleUnderline"/>
          <w:highlight w:val="green"/>
        </w:rPr>
        <w:t xml:space="preserve"> racially homogenous areas.</w:t>
      </w:r>
      <w:r w:rsidRPr="00BD0CF7">
        <w:rPr>
          <w:rStyle w:val="StyleUnderline"/>
        </w:rPr>
        <w:t xml:space="preserve"> NRx does not disavow this racial dimension but </w:t>
      </w:r>
      <w:r w:rsidRPr="00F971CE">
        <w:rPr>
          <w:rStyle w:val="StyleUnderline"/>
          <w:highlight w:val="green"/>
        </w:rPr>
        <w:t xml:space="preserve">reworks it in its incentive-based techno-monarchy: </w:t>
      </w:r>
      <w:r w:rsidRPr="009F6847">
        <w:rPr>
          <w:rStyle w:val="StyleUnderline"/>
        </w:rPr>
        <w:t>‘if a person doesn’t produce quantifiable value, they are</w:t>
      </w:r>
      <w:r w:rsidRPr="00BD0CF7">
        <w:rPr>
          <w:rStyle w:val="StyleUnderline"/>
        </w:rPr>
        <w:t xml:space="preserve">, objectively, </w:t>
      </w:r>
      <w:r w:rsidRPr="009F6847">
        <w:rPr>
          <w:rStyle w:val="StyleUnderline"/>
        </w:rPr>
        <w:t>not valuable. Everything else is sentimentality’.</w:t>
      </w:r>
      <w:r w:rsidRPr="009F6847">
        <w:rPr>
          <w:sz w:val="16"/>
        </w:rPr>
        <w:t xml:space="preserve"> 61 If social apartheid is the hallmark of fascism, the stack is </w:t>
      </w:r>
      <w:r w:rsidRPr="00F971CE">
        <w:rPr>
          <w:sz w:val="16"/>
          <w:highlight w:val="green"/>
        </w:rPr>
        <w:t>t</w:t>
      </w:r>
      <w:r w:rsidRPr="009F6847">
        <w:rPr>
          <w:sz w:val="16"/>
        </w:rPr>
        <w:t>he</w:t>
      </w:r>
      <w:r w:rsidRPr="00BD0CF7">
        <w:rPr>
          <w:sz w:val="16"/>
        </w:rPr>
        <w:t xml:space="preserve"> new fasces. The Valley is heavily invested in Bitcoin as well, a technology the social and political functions of which, as David </w:t>
      </w:r>
      <w:proofErr w:type="spellStart"/>
      <w:r w:rsidRPr="00BD0CF7">
        <w:rPr>
          <w:sz w:val="16"/>
        </w:rPr>
        <w:t>Golumbia</w:t>
      </w:r>
      <w:proofErr w:type="spellEnd"/>
      <w:r w:rsidRPr="00BD0CF7">
        <w:rPr>
          <w:sz w:val="16"/>
        </w:rPr>
        <w:t xml:space="preserve"> argues, far outstrip its technical ones. Economically speaking, Bitcoin is the answer to the wrong question: the problems with value fluctuations are not formal but political, they cannot be solved by software engineering: ‘Without direct regulatory structures’ any financial instrument can be ‘used as an </w:t>
      </w:r>
      <w:proofErr w:type="spellStart"/>
      <w:r w:rsidRPr="00BD0CF7">
        <w:rPr>
          <w:sz w:val="16"/>
        </w:rPr>
        <w:t>Fashwave</w:t>
      </w:r>
      <w:proofErr w:type="spellEnd"/>
      <w:r w:rsidRPr="00BD0CF7">
        <w:rPr>
          <w:sz w:val="16"/>
        </w:rPr>
        <w:t xml:space="preserve"> meme with Black Sun or </w:t>
      </w:r>
      <w:proofErr w:type="spellStart"/>
      <w:r w:rsidRPr="00BD0CF7">
        <w:rPr>
          <w:sz w:val="16"/>
        </w:rPr>
        <w:t>Sonnenrad</w:t>
      </w:r>
      <w:proofErr w:type="spellEnd"/>
      <w:r w:rsidRPr="00BD0CF7">
        <w:rPr>
          <w:sz w:val="16"/>
        </w:rPr>
        <w:t xml:space="preserve">, used by Heinrich Himmler and popular with esoteric white supremacist circles. </w:t>
      </w:r>
      <w:proofErr w:type="spellStart"/>
      <w:r w:rsidRPr="00BD0CF7">
        <w:rPr>
          <w:sz w:val="16"/>
        </w:rPr>
        <w:t>Fashwave</w:t>
      </w:r>
      <w:proofErr w:type="spellEnd"/>
      <w:r w:rsidRPr="00BD0CF7">
        <w:rPr>
          <w:sz w:val="16"/>
        </w:rPr>
        <w:t xml:space="preserve"> makes explicit the white supremacist content Vaporwave vaguely gestures towards op </w:t>
      </w:r>
      <w:proofErr w:type="spellStart"/>
      <w:r w:rsidRPr="00BD0CF7">
        <w:rPr>
          <w:sz w:val="16"/>
        </w:rPr>
        <w:t>cit</w:t>
      </w:r>
      <w:proofErr w:type="spellEnd"/>
      <w:r w:rsidRPr="00BD0CF7">
        <w:rPr>
          <w:sz w:val="16"/>
        </w:rPr>
        <w:t xml:space="preserve"> investment’. 62 Ideologically, however, Bitcoin reflects deep-seated anxieties about ‘foreign’ control of the Federal Reserve and, more broadly, an anti-Semitic creep marked by the putative illegitimacy or unnaturalness of financial capital. The new far right also forces us to rethink the articulation of fascism and collectivism. Fascism does not necessitate mass movements; it is a corporatism doctrine, not a collectivist one. Although the historical iterations of fascism which came to power in the early twentieth century enjoyed a considerable amount of popular support, the alt-right – ongoing attempts to </w:t>
      </w:r>
      <w:proofErr w:type="spellStart"/>
      <w:r w:rsidRPr="00BD0CF7">
        <w:rPr>
          <w:sz w:val="16"/>
        </w:rPr>
        <w:t>mobilise</w:t>
      </w:r>
      <w:proofErr w:type="spellEnd"/>
      <w:r w:rsidRPr="00BD0CF7">
        <w:rPr>
          <w:sz w:val="16"/>
        </w:rPr>
        <w:t xml:space="preserve"> the traditional far-right notwithstanding – remains intensely supra-structural. Corporatism is an organicist doctrine. Society is represented as an organism, the social body, comprising industrial organs (corporations), which exercise control over persons and activities within their jurisdiction. Unlike Marxism, corporatism does not narrate the structure of social antagonisms along class lines. Instead, it insists on the harmonious relation between brain and </w:t>
      </w:r>
      <w:r w:rsidRPr="00BD0CF7">
        <w:rPr>
          <w:sz w:val="16"/>
        </w:rPr>
        <w:lastRenderedPageBreak/>
        <w:t xml:space="preserve">limbs, that is, between employers and employees, and pits both, together, against an external or parasitical element, which feeds on the social body. For classical fascism this parasitical element is typically depicted as the financial sector (and codified as the Jew). Under neoliberalism however, the position of the parasite has often been imputed to the state – a </w:t>
      </w:r>
      <w:proofErr w:type="gramStart"/>
      <w:r w:rsidRPr="00BD0CF7">
        <w:rPr>
          <w:sz w:val="16"/>
        </w:rPr>
        <w:t>place-holder</w:t>
      </w:r>
      <w:proofErr w:type="gramEnd"/>
      <w:r w:rsidRPr="00BD0CF7">
        <w:rPr>
          <w:sz w:val="16"/>
        </w:rPr>
        <w:t xml:space="preserve"> for the unworthy, </w:t>
      </w:r>
      <w:proofErr w:type="spellStart"/>
      <w:r w:rsidRPr="00BD0CF7">
        <w:rPr>
          <w:sz w:val="16"/>
        </w:rPr>
        <w:t>racialised</w:t>
      </w:r>
      <w:proofErr w:type="spellEnd"/>
      <w:r w:rsidRPr="00BD0CF7">
        <w:rPr>
          <w:sz w:val="16"/>
        </w:rPr>
        <w:t xml:space="preserve"> welfare beneficiaries – whose taxes unduly sap corporate productivity. In Europe and the US, the question of taxation is increasingly tied to the racist refusal to pay taxes, which are largely seen as supporting </w:t>
      </w:r>
      <w:proofErr w:type="spellStart"/>
      <w:r w:rsidRPr="00BD0CF7">
        <w:rPr>
          <w:sz w:val="16"/>
        </w:rPr>
        <w:t>racialised</w:t>
      </w:r>
      <w:proofErr w:type="spellEnd"/>
      <w:r w:rsidRPr="00BD0CF7">
        <w:rPr>
          <w:sz w:val="16"/>
        </w:rPr>
        <w:t xml:space="preserve"> minorities. The trajectory from </w:t>
      </w:r>
      <w:proofErr w:type="spellStart"/>
      <w:r w:rsidRPr="00BD0CF7">
        <w:rPr>
          <w:sz w:val="16"/>
        </w:rPr>
        <w:t>LessWrong</w:t>
      </w:r>
      <w:proofErr w:type="spellEnd"/>
      <w:r w:rsidRPr="00BD0CF7">
        <w:rPr>
          <w:sz w:val="16"/>
        </w:rPr>
        <w:t xml:space="preserve"> to </w:t>
      </w:r>
      <w:proofErr w:type="spellStart"/>
      <w:r w:rsidRPr="00BD0CF7">
        <w:rPr>
          <w:sz w:val="16"/>
        </w:rPr>
        <w:t>MoreRight</w:t>
      </w:r>
      <w:proofErr w:type="spellEnd"/>
      <w:r w:rsidRPr="00BD0CF7">
        <w:rPr>
          <w:sz w:val="16"/>
        </w:rPr>
        <w:t xml:space="preserve"> is, I would argue, not simply a trajectory from ‘overcoming bias in decision making’ to paranoid urgency; it is a trajectory from cyber-libertarianism to overt bigotry. That said, there is clearly some tension between the political positions represented by </w:t>
      </w:r>
      <w:proofErr w:type="spellStart"/>
      <w:r w:rsidRPr="00BD0CF7">
        <w:rPr>
          <w:sz w:val="16"/>
        </w:rPr>
        <w:t>neoreactionists</w:t>
      </w:r>
      <w:proofErr w:type="spellEnd"/>
      <w:r w:rsidRPr="00BD0CF7">
        <w:rPr>
          <w:sz w:val="16"/>
        </w:rPr>
        <w:t xml:space="preserve"> (who see whiteness as a proxy for capital) and those of the alt-right (who see capital as a proxy for whiteness). </w:t>
      </w:r>
      <w:r w:rsidRPr="00BD0CF7">
        <w:rPr>
          <w:rStyle w:val="StyleUnderline"/>
        </w:rPr>
        <w:t xml:space="preserve">Asking himself whether whiteness necessitates white people, Land answers in the negative: no, </w:t>
      </w:r>
      <w:r w:rsidRPr="00BD0CF7">
        <w:rPr>
          <w:rStyle w:val="Emphasis"/>
        </w:rPr>
        <w:t>whiteness can be better performed by nerdy Asians, or by AI.</w:t>
      </w:r>
      <w:r w:rsidRPr="00BD0CF7">
        <w:rPr>
          <w:rStyle w:val="StyleUnderline"/>
        </w:rPr>
        <w:t xml:space="preserve"> Whereas most of the alt-right argues for planetary apartheid – ethno-nationalism in the alt-right’s jargon – NRx would gladly shed the red states, a drag on the economy; declare California an independent state; or welcome ‘competing gov-corps on the same land mass’. </w:t>
      </w:r>
      <w:r w:rsidRPr="00BD0CF7">
        <w:rPr>
          <w:sz w:val="16"/>
        </w:rPr>
        <w:t xml:space="preserve">63 Rather than embracing the traditional far-right racial doctrine, </w:t>
      </w:r>
      <w:proofErr w:type="spellStart"/>
      <w:r w:rsidRPr="00BD0CF7">
        <w:rPr>
          <w:rStyle w:val="StyleUnderline"/>
        </w:rPr>
        <w:t>neoreaction</w:t>
      </w:r>
      <w:proofErr w:type="spellEnd"/>
      <w:r w:rsidRPr="00BD0CF7">
        <w:rPr>
          <w:rStyle w:val="StyleUnderline"/>
        </w:rPr>
        <w:t xml:space="preserve"> believes that a ‘genetically self-filtering elite’ is already in the process of divorcing itself from those of average and below-average intelligence,</w:t>
      </w:r>
      <w:r w:rsidRPr="00BD0CF7">
        <w:rPr>
          <w:sz w:val="16"/>
        </w:rPr>
        <w:t xml:space="preserve">64 </w:t>
      </w:r>
      <w:r w:rsidRPr="00BD0CF7">
        <w:rPr>
          <w:rStyle w:val="StyleUnderline"/>
        </w:rPr>
        <w:t>in a process that will ultimately lead to a transhuman super-race and to ‘a powerful leader making use of intelligence enhancement technology to put himself in an unassailable position’.</w:t>
      </w:r>
      <w:r w:rsidRPr="00BD0CF7">
        <w:rPr>
          <w:sz w:val="16"/>
        </w:rPr>
        <w:t xml:space="preserve"> 65 Though a transhuman hyper-race might seem thus far unlikely, </w:t>
      </w:r>
      <w:r w:rsidRPr="00BD0CF7">
        <w:rPr>
          <w:rStyle w:val="StyleUnderline"/>
        </w:rPr>
        <w:t>existing technology is already immersing us in the radical disruption proffered by the cyber-libertarian doctrine</w:t>
      </w:r>
      <w:r w:rsidRPr="00BD0CF7">
        <w:rPr>
          <w:sz w:val="16"/>
        </w:rPr>
        <w:t xml:space="preserve">.66 </w:t>
      </w:r>
      <w:r w:rsidRPr="00BD0CF7">
        <w:rPr>
          <w:rStyle w:val="StyleUnderline"/>
        </w:rPr>
        <w:t>Think how the gig economy skirts the social contract.</w:t>
      </w:r>
      <w:r w:rsidRPr="00BD0CF7">
        <w:rPr>
          <w:sz w:val="16"/>
        </w:rPr>
        <w:t xml:space="preserve"> Though apparently non-racist, or even anti-racist, </w:t>
      </w:r>
      <w:proofErr w:type="spellStart"/>
      <w:r w:rsidRPr="00F971CE">
        <w:rPr>
          <w:rStyle w:val="StyleUnderline"/>
          <w:highlight w:val="green"/>
        </w:rPr>
        <w:t>neoreaction’s</w:t>
      </w:r>
      <w:proofErr w:type="spellEnd"/>
      <w:r w:rsidRPr="00F971CE">
        <w:rPr>
          <w:rStyle w:val="StyleUnderline"/>
          <w:highlight w:val="green"/>
        </w:rPr>
        <w:t xml:space="preserve"> </w:t>
      </w:r>
      <w:r w:rsidRPr="009F6847">
        <w:rPr>
          <w:rStyle w:val="StyleUnderline"/>
        </w:rPr>
        <w:t>v</w:t>
      </w:r>
      <w:r w:rsidRPr="00BD0CF7">
        <w:rPr>
          <w:rStyle w:val="StyleUnderline"/>
        </w:rPr>
        <w:t xml:space="preserve">irulent </w:t>
      </w:r>
      <w:r w:rsidRPr="00F971CE">
        <w:rPr>
          <w:rStyle w:val="StyleUnderline"/>
          <w:highlight w:val="green"/>
        </w:rPr>
        <w:t>rejection of egalitarianism</w:t>
      </w:r>
      <w:r w:rsidRPr="00BD0CF7">
        <w:rPr>
          <w:rStyle w:val="StyleUnderline"/>
        </w:rPr>
        <w:t xml:space="preserve"> </w:t>
      </w:r>
      <w:r w:rsidRPr="00F971CE">
        <w:rPr>
          <w:rStyle w:val="StyleUnderline"/>
          <w:highlight w:val="green"/>
        </w:rPr>
        <w:t>bleeds</w:t>
      </w:r>
      <w:r w:rsidRPr="00BD0CF7">
        <w:rPr>
          <w:rStyle w:val="StyleUnderline"/>
        </w:rPr>
        <w:t xml:space="preserve"> easily </w:t>
      </w:r>
      <w:r w:rsidRPr="00F971CE">
        <w:rPr>
          <w:rStyle w:val="StyleUnderline"/>
          <w:highlight w:val="green"/>
        </w:rPr>
        <w:t>into discrimination:</w:t>
      </w:r>
      <w:r w:rsidRPr="00BD0CF7">
        <w:rPr>
          <w:rStyle w:val="StyleUnderline"/>
        </w:rPr>
        <w:t xml:space="preserve"> </w:t>
      </w:r>
      <w:r w:rsidRPr="00F971CE">
        <w:rPr>
          <w:rStyle w:val="Emphasis"/>
          <w:highlight w:val="green"/>
        </w:rPr>
        <w:t xml:space="preserve">after 500 years of colonial plunder, any </w:t>
      </w:r>
      <w:r w:rsidRPr="009F6847">
        <w:rPr>
          <w:rStyle w:val="Emphasis"/>
        </w:rPr>
        <w:t xml:space="preserve">form of </w:t>
      </w:r>
      <w:r w:rsidRPr="00F971CE">
        <w:rPr>
          <w:rStyle w:val="Emphasis"/>
          <w:highlight w:val="green"/>
        </w:rPr>
        <w:t>econ</w:t>
      </w:r>
      <w:r w:rsidRPr="009F6847">
        <w:rPr>
          <w:rStyle w:val="Emphasis"/>
        </w:rPr>
        <w:t>omic</w:t>
      </w:r>
      <w:r w:rsidRPr="00F971CE">
        <w:rPr>
          <w:rStyle w:val="Emphasis"/>
          <w:highlight w:val="green"/>
        </w:rPr>
        <w:t xml:space="preserve"> segregation will result in </w:t>
      </w:r>
      <w:r w:rsidRPr="009F6847">
        <w:rPr>
          <w:rStyle w:val="Emphasis"/>
        </w:rPr>
        <w:t>racial</w:t>
      </w:r>
      <w:r w:rsidRPr="00F971CE">
        <w:rPr>
          <w:rStyle w:val="Emphasis"/>
          <w:highlight w:val="green"/>
        </w:rPr>
        <w:t xml:space="preserve"> apartheid</w:t>
      </w:r>
      <w:r w:rsidRPr="00BD0CF7">
        <w:rPr>
          <w:rStyle w:val="StyleUnderline"/>
        </w:rPr>
        <w:t>.</w:t>
      </w:r>
      <w:r w:rsidRPr="00BD0CF7">
        <w:rPr>
          <w:sz w:val="16"/>
        </w:rPr>
        <w:t xml:space="preserve"> Either way, to argue for the removal of democratic rights and protections is to sanction a persecuting or discriminating society of one form or another.</w:t>
      </w:r>
      <w:r w:rsidRPr="00681B96">
        <w:rPr>
          <w:sz w:val="16"/>
        </w:rPr>
        <w:t xml:space="preserve"> </w:t>
      </w:r>
    </w:p>
    <w:p w14:paraId="6AE8654A" w14:textId="77777777" w:rsidR="005A6B42" w:rsidRDefault="005A6B42" w:rsidP="005A6B42">
      <w:pPr>
        <w:pStyle w:val="Heading4"/>
      </w:pPr>
      <w:r>
        <w:t xml:space="preserve">The </w:t>
      </w:r>
      <w:r w:rsidRPr="00CB6D25">
        <w:rPr>
          <w:u w:val="single"/>
        </w:rPr>
        <w:t xml:space="preserve">process </w:t>
      </w:r>
      <w:r>
        <w:rPr>
          <w:u w:val="single"/>
        </w:rPr>
        <w:t xml:space="preserve">and agents </w:t>
      </w:r>
      <w:r>
        <w:t xml:space="preserve">of political change matter. Indigenous internationalism must be asserted through Native sovereignty and organizing. The plan and the perm still collude with </w:t>
      </w:r>
      <w:proofErr w:type="spellStart"/>
      <w:r>
        <w:t>settlerism</w:t>
      </w:r>
      <w:proofErr w:type="spellEnd"/>
      <w:r>
        <w:t xml:space="preserve">, which trades-off with meaningful resistance. </w:t>
      </w:r>
    </w:p>
    <w:p w14:paraId="7082C2B0" w14:textId="77777777" w:rsidR="005A6B42" w:rsidRDefault="005A6B42" w:rsidP="005A6B42">
      <w:pPr>
        <w:rPr>
          <w:rStyle w:val="Style13ptBold"/>
        </w:rPr>
      </w:pPr>
      <w:r>
        <w:rPr>
          <w:rStyle w:val="Style13ptBold"/>
        </w:rPr>
        <w:t>Simpson 16</w:t>
      </w:r>
    </w:p>
    <w:p w14:paraId="6373CF0C" w14:textId="77777777" w:rsidR="005A6B42" w:rsidRPr="00B35F42" w:rsidRDefault="005A6B42" w:rsidP="005A6B42">
      <w:pPr>
        <w:rPr>
          <w:rStyle w:val="Style13ptBold"/>
          <w:sz w:val="20"/>
          <w:szCs w:val="20"/>
        </w:rPr>
      </w:pPr>
      <w:r w:rsidRPr="00B35F42">
        <w:rPr>
          <w:rStyle w:val="Style13ptBold"/>
          <w:sz w:val="20"/>
          <w:szCs w:val="20"/>
        </w:rPr>
        <w:t xml:space="preserve">(Leanne </w:t>
      </w:r>
      <w:proofErr w:type="spellStart"/>
      <w:r w:rsidRPr="00B35F42">
        <w:rPr>
          <w:rStyle w:val="Style13ptBold"/>
          <w:sz w:val="20"/>
          <w:szCs w:val="20"/>
        </w:rPr>
        <w:t>Betasamosake</w:t>
      </w:r>
      <w:proofErr w:type="spellEnd"/>
      <w:r w:rsidRPr="00B35F42">
        <w:rPr>
          <w:rStyle w:val="Style13ptBold"/>
          <w:sz w:val="20"/>
          <w:szCs w:val="20"/>
        </w:rPr>
        <w:t xml:space="preserve"> Simpson, renowned Michi </w:t>
      </w:r>
      <w:proofErr w:type="spellStart"/>
      <w:r w:rsidRPr="00B35F42">
        <w:rPr>
          <w:rStyle w:val="Style13ptBold"/>
          <w:sz w:val="20"/>
          <w:szCs w:val="20"/>
        </w:rPr>
        <w:t>Saagiig</w:t>
      </w:r>
      <w:proofErr w:type="spellEnd"/>
      <w:r w:rsidRPr="00B35F42">
        <w:rPr>
          <w:rStyle w:val="Style13ptBold"/>
          <w:sz w:val="20"/>
          <w:szCs w:val="20"/>
        </w:rPr>
        <w:t xml:space="preserve"> </w:t>
      </w:r>
      <w:proofErr w:type="spellStart"/>
      <w:r w:rsidRPr="00B35F42">
        <w:rPr>
          <w:rStyle w:val="Style13ptBold"/>
          <w:sz w:val="20"/>
          <w:szCs w:val="20"/>
        </w:rPr>
        <w:t>Nishnaabeg</w:t>
      </w:r>
      <w:proofErr w:type="spellEnd"/>
      <w:r w:rsidRPr="00B35F42">
        <w:rPr>
          <w:rStyle w:val="Style13ptBold"/>
          <w:sz w:val="20"/>
          <w:szCs w:val="20"/>
        </w:rPr>
        <w:t xml:space="preserve"> scholar. She holds a PhD from the University of </w:t>
      </w:r>
      <w:proofErr w:type="gramStart"/>
      <w:r w:rsidRPr="00B35F42">
        <w:rPr>
          <w:rStyle w:val="Style13ptBold"/>
          <w:sz w:val="20"/>
          <w:szCs w:val="20"/>
        </w:rPr>
        <w:t>Manitoba, and</w:t>
      </w:r>
      <w:proofErr w:type="gramEnd"/>
      <w:r w:rsidRPr="00B35F42">
        <w:rPr>
          <w:rStyle w:val="Style13ptBold"/>
          <w:sz w:val="20"/>
          <w:szCs w:val="20"/>
        </w:rPr>
        <w:t xml:space="preserve"> teaches at the </w:t>
      </w:r>
      <w:proofErr w:type="spellStart"/>
      <w:r w:rsidRPr="00B35F42">
        <w:rPr>
          <w:rStyle w:val="Style13ptBold"/>
          <w:sz w:val="20"/>
          <w:szCs w:val="20"/>
        </w:rPr>
        <w:t>Dechinta</w:t>
      </w:r>
      <w:proofErr w:type="spellEnd"/>
      <w:r w:rsidRPr="00B35F42">
        <w:rPr>
          <w:rStyle w:val="Style13ptBold"/>
          <w:sz w:val="20"/>
          <w:szCs w:val="20"/>
        </w:rPr>
        <w:t xml:space="preserve"> Centre for Research &amp; Learning in </w:t>
      </w:r>
      <w:proofErr w:type="spellStart"/>
      <w:r w:rsidRPr="00B35F42">
        <w:rPr>
          <w:rStyle w:val="Style13ptBold"/>
          <w:sz w:val="20"/>
          <w:szCs w:val="20"/>
        </w:rPr>
        <w:t>Denendeh</w:t>
      </w:r>
      <w:proofErr w:type="spellEnd"/>
      <w:r w:rsidRPr="00B35F42">
        <w:rPr>
          <w:rStyle w:val="Style13ptBold"/>
          <w:sz w:val="20"/>
          <w:szCs w:val="20"/>
        </w:rPr>
        <w:t>. An Interview with Eve Tuck (</w:t>
      </w:r>
      <w:proofErr w:type="spellStart"/>
      <w:r w:rsidRPr="00B35F42">
        <w:rPr>
          <w:rStyle w:val="Style13ptBold"/>
          <w:sz w:val="20"/>
          <w:szCs w:val="20"/>
        </w:rPr>
        <w:t>Unangax</w:t>
      </w:r>
      <w:proofErr w:type="spellEnd"/>
      <w:r w:rsidRPr="00B35F42">
        <w:rPr>
          <w:rStyle w:val="Style13ptBold"/>
          <w:sz w:val="20"/>
          <w:szCs w:val="20"/>
        </w:rPr>
        <w:t>̂), Indigenous Resurgence and Co-resistance, Critical Ethnic Studies, Vol. 2, No. 2 (Fall 2016), pp. 19-34, JKS)</w:t>
      </w:r>
    </w:p>
    <w:p w14:paraId="6CDAFBF6" w14:textId="77777777" w:rsidR="005A6B42" w:rsidRPr="00997F3E" w:rsidRDefault="005A6B42" w:rsidP="005A6B42">
      <w:pPr>
        <w:rPr>
          <w:rStyle w:val="Emphasis"/>
        </w:rPr>
      </w:pPr>
      <w:r w:rsidRPr="00997F3E">
        <w:rPr>
          <w:rStyle w:val="Emphasis"/>
        </w:rPr>
        <w:t>PLACE-BASED INTERNATIONALISM</w:t>
      </w:r>
    </w:p>
    <w:p w14:paraId="28010F32" w14:textId="77777777" w:rsidR="005A6B42" w:rsidRDefault="005A6B42" w:rsidP="005A6B42">
      <w: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4BB0AA55" w14:textId="77777777" w:rsidR="005A6B42" w:rsidRPr="00997F3E" w:rsidRDefault="005A6B42" w:rsidP="005A6B42">
      <w:pPr>
        <w:rPr>
          <w:sz w:val="14"/>
        </w:rPr>
      </w:pPr>
      <w:r w:rsidRPr="00997F3E">
        <w:rPr>
          <w:sz w:val="14"/>
        </w:rPr>
        <w:t xml:space="preserve">Leanne: I think we need to be a bit careful here, particularly in the academy. I think Indigenous peoples understand </w:t>
      </w:r>
      <w:proofErr w:type="gramStart"/>
      <w:r w:rsidRPr="00997F3E">
        <w:rPr>
          <w:sz w:val="14"/>
        </w:rPr>
        <w:t>pretty well</w:t>
      </w:r>
      <w:proofErr w:type="gramEnd"/>
      <w:r w:rsidRPr="00997F3E">
        <w:rPr>
          <w:sz w:val="14"/>
        </w:rPr>
        <w:t xml:space="preserve"> injustice in their own lives whether or not they can articulate it using the language of colonialism or decolonization. </w:t>
      </w:r>
      <w:r w:rsidRPr="00997F3E">
        <w:rPr>
          <w:rStyle w:val="StyleUnderline"/>
        </w:rPr>
        <w:t xml:space="preserve">I think movements that link social realities with political systems and focus on creating real-world-on-the-ground alternatives are powerful. I worry that </w:t>
      </w:r>
      <w:r w:rsidRPr="00F971CE">
        <w:rPr>
          <w:rStyle w:val="StyleUnderline"/>
          <w:highlight w:val="green"/>
        </w:rPr>
        <w:t xml:space="preserve">too much </w:t>
      </w:r>
      <w:r w:rsidRPr="00B4347A">
        <w:rPr>
          <w:rStyle w:val="StyleUnderline"/>
        </w:rPr>
        <w:t xml:space="preserve">of our </w:t>
      </w:r>
      <w:r w:rsidRPr="00F971CE">
        <w:rPr>
          <w:rStyle w:val="StyleUnderline"/>
          <w:highlight w:val="green"/>
        </w:rPr>
        <w:t xml:space="preserve">energy </w:t>
      </w:r>
      <w:r w:rsidRPr="00B4347A">
        <w:rPr>
          <w:rStyle w:val="StyleUnderline"/>
        </w:rPr>
        <w:t xml:space="preserve">goes </w:t>
      </w:r>
      <w:r w:rsidRPr="00D74CFA">
        <w:rPr>
          <w:rStyle w:val="StyleUnderline"/>
        </w:rPr>
        <w:t>into</w:t>
      </w:r>
      <w:r w:rsidRPr="00F971CE">
        <w:rPr>
          <w:rStyle w:val="StyleUnderline"/>
          <w:highlight w:val="green"/>
        </w:rPr>
        <w:t xml:space="preserve"> trying to influence the system rather than creating</w:t>
      </w:r>
      <w:r w:rsidRPr="00B4347A">
        <w:rPr>
          <w:rStyle w:val="StyleUnderline"/>
        </w:rPr>
        <w:t xml:space="preserve"> the </w:t>
      </w:r>
      <w:r w:rsidRPr="00F971CE">
        <w:rPr>
          <w:rStyle w:val="StyleUnderline"/>
          <w:highlight w:val="green"/>
        </w:rPr>
        <w:t>alt</w:t>
      </w:r>
      <w:r w:rsidRPr="00D74CFA">
        <w:rPr>
          <w:rStyle w:val="StyleUnderline"/>
        </w:rPr>
        <w:t>ernative</w:t>
      </w:r>
      <w:r w:rsidRPr="00F971CE">
        <w:rPr>
          <w:rStyle w:val="StyleUnderline"/>
          <w:highlight w:val="green"/>
        </w:rPr>
        <w:t>s</w:t>
      </w:r>
      <w:r w:rsidRPr="00F971CE">
        <w:rPr>
          <w:sz w:val="14"/>
          <w:highlight w:val="green"/>
        </w:rPr>
        <w:t>.</w:t>
      </w:r>
      <w:r w:rsidRPr="00997F3E">
        <w:rPr>
          <w:sz w:val="14"/>
        </w:rPr>
        <w:t xml:space="preserve"> </w:t>
      </w:r>
      <w:r w:rsidRPr="00CB6D25">
        <w:rPr>
          <w:rStyle w:val="Emphasis"/>
          <w:sz w:val="28"/>
          <w:szCs w:val="28"/>
        </w:rPr>
        <w:t>It matters to me how change is achieved</w:t>
      </w:r>
      <w:r w:rsidRPr="00CB6D25">
        <w:rPr>
          <w:sz w:val="28"/>
          <w:szCs w:val="28"/>
        </w:rPr>
        <w:t xml:space="preserve">. </w:t>
      </w:r>
      <w:r w:rsidRPr="00F971CE">
        <w:rPr>
          <w:rStyle w:val="Emphasis"/>
          <w:highlight w:val="green"/>
        </w:rPr>
        <w:t xml:space="preserve">Change achieved through </w:t>
      </w:r>
      <w:r w:rsidRPr="00B4347A">
        <w:rPr>
          <w:rStyle w:val="Emphasis"/>
        </w:rPr>
        <w:t xml:space="preserve">struggle, organizing, and </w:t>
      </w:r>
      <w:r w:rsidRPr="00D74CFA">
        <w:rPr>
          <w:rStyle w:val="Emphasis"/>
        </w:rPr>
        <w:t>creating</w:t>
      </w:r>
      <w:r w:rsidRPr="00F971CE">
        <w:rPr>
          <w:rStyle w:val="Emphasis"/>
          <w:highlight w:val="green"/>
        </w:rPr>
        <w:t xml:space="preserve"> the alt</w:t>
      </w:r>
      <w:r w:rsidRPr="00D74CFA">
        <w:rPr>
          <w:rStyle w:val="Emphasis"/>
        </w:rPr>
        <w:t>ernative</w:t>
      </w:r>
      <w:r w:rsidRPr="00F971CE">
        <w:rPr>
          <w:rStyle w:val="Emphasis"/>
          <w:highlight w:val="green"/>
        </w:rPr>
        <w:t xml:space="preserve">s produces </w:t>
      </w:r>
      <w:r w:rsidRPr="00B4347A">
        <w:rPr>
          <w:rStyle w:val="Emphasis"/>
        </w:rPr>
        <w:t>profoundly</w:t>
      </w:r>
      <w:r w:rsidRPr="00F971CE">
        <w:rPr>
          <w:rStyle w:val="Emphasis"/>
          <w:highlight w:val="green"/>
        </w:rPr>
        <w:t xml:space="preserve"> different outcomes than </w:t>
      </w:r>
      <w:r w:rsidRPr="00D74CFA">
        <w:rPr>
          <w:rStyle w:val="Emphasis"/>
        </w:rPr>
        <w:t xml:space="preserve">change achieved through </w:t>
      </w:r>
      <w:r w:rsidRPr="00B4347A">
        <w:rPr>
          <w:rStyle w:val="Emphasis"/>
        </w:rPr>
        <w:t xml:space="preserve">recognition-focused protest, and </w:t>
      </w:r>
      <w:r w:rsidRPr="00F971CE">
        <w:rPr>
          <w:rStyle w:val="Emphasis"/>
          <w:highlight w:val="green"/>
        </w:rPr>
        <w:t xml:space="preserve">pressuring the state </w:t>
      </w:r>
      <w:r w:rsidRPr="00D74CFA">
        <w:rPr>
          <w:rStyle w:val="Emphasis"/>
        </w:rPr>
        <w:t xml:space="preserve">to make the changes for us. </w:t>
      </w:r>
      <w:r w:rsidRPr="00B4347A">
        <w:rPr>
          <w:rStyle w:val="Emphasis"/>
          <w:sz w:val="24"/>
        </w:rPr>
        <w:t>That is a recipe for co-option</w:t>
      </w:r>
      <w:r w:rsidRPr="00997F3E">
        <w:rPr>
          <w:sz w:val="14"/>
        </w:rPr>
        <w:t xml:space="preserve">. I think it is important to understand root causes of injustice, but it is also important to understand think strategically and intelligently about approaches to undoing that injustice. I think </w:t>
      </w:r>
      <w:r w:rsidRPr="00997F3E">
        <w:rPr>
          <w:sz w:val="14"/>
        </w:rPr>
        <w:lastRenderedPageBreak/>
        <w:t xml:space="preserve">that diagnosis and strategic action must be done within grounded normativity. </w:t>
      </w:r>
      <w:r w:rsidRPr="00997F3E">
        <w:rPr>
          <w:rStyle w:val="StyleUnderline"/>
        </w:rPr>
        <w:t>Indigenous thought has a tradition of place-based internationalism that I think is this beautifully fertile spot because it links place-based thinking and struggle with the same decolonial pockets of thinking throughout the world.</w:t>
      </w:r>
      <w:r w:rsidRPr="00997F3E">
        <w:rPr>
          <w:sz w:val="14"/>
        </w:rPr>
        <w:t xml:space="preserve"> </w:t>
      </w:r>
      <w:proofErr w:type="spellStart"/>
      <w:r w:rsidRPr="00997F3E">
        <w:rPr>
          <w:rStyle w:val="StyleUnderline"/>
        </w:rPr>
        <w:t>Nishnaa</w:t>
      </w:r>
      <w:proofErr w:type="spellEnd"/>
      <w:r w:rsidRPr="00997F3E">
        <w:rPr>
          <w:rStyle w:val="StyleUnderline"/>
        </w:rPr>
        <w:t xml:space="preserve">- beg have been linking ourselves to the rest of the world since the beginning of time, and </w:t>
      </w:r>
      <w:r w:rsidRPr="00F971CE">
        <w:rPr>
          <w:rStyle w:val="StyleUnderline"/>
          <w:highlight w:val="green"/>
        </w:rPr>
        <w:t xml:space="preserve">throughout our resistance to colonialism we have our </w:t>
      </w:r>
      <w:r w:rsidRPr="00F971CE">
        <w:rPr>
          <w:rStyle w:val="Emphasis"/>
          <w:highlight w:val="green"/>
        </w:rPr>
        <w:t xml:space="preserve">people traveling </w:t>
      </w:r>
      <w:r w:rsidRPr="00B4347A">
        <w:rPr>
          <w:rStyle w:val="Emphasis"/>
        </w:rPr>
        <w:t xml:space="preserve">throughout </w:t>
      </w:r>
      <w:r w:rsidRPr="00F971CE">
        <w:rPr>
          <w:rStyle w:val="Emphasis"/>
          <w:highlight w:val="green"/>
        </w:rPr>
        <w:t xml:space="preserve">the world to link with other </w:t>
      </w:r>
      <w:r w:rsidRPr="00B4347A">
        <w:rPr>
          <w:rStyle w:val="Emphasis"/>
        </w:rPr>
        <w:t xml:space="preserve">communities of </w:t>
      </w:r>
      <w:r w:rsidRPr="00F971CE">
        <w:rPr>
          <w:rStyle w:val="Emphasis"/>
          <w:highlight w:val="green"/>
        </w:rPr>
        <w:t>resistors</w:t>
      </w:r>
      <w:r w:rsidRPr="00997F3E">
        <w:rPr>
          <w:rStyle w:val="Emphasis"/>
        </w:rPr>
        <w:t>.</w:t>
      </w:r>
      <w:r w:rsidRPr="00997F3E">
        <w:rPr>
          <w:sz w:val="14"/>
        </w:rPr>
        <w:t xml:space="preserve"> </w:t>
      </w:r>
      <w:r w:rsidRPr="00997F3E">
        <w:rPr>
          <w:rStyle w:val="StyleUnderline"/>
        </w:rPr>
        <w:t>Grassy Narrows First Nation comes to mind in their nearly four- decade fight against mercury poisoning in their river system and the relationship they have made with the Japanese community in Mnimata</w:t>
      </w:r>
      <w:r w:rsidRPr="00997F3E">
        <w:rPr>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997F3E">
        <w:rPr>
          <w:sz w:val="14"/>
        </w:rPr>
        <w:t>recogni</w:t>
      </w:r>
      <w:proofErr w:type="spellEnd"/>
      <w:r w:rsidRPr="00997F3E">
        <w:rPr>
          <w:sz w:val="14"/>
        </w:rPr>
        <w:t xml:space="preserve">- </w:t>
      </w:r>
      <w:proofErr w:type="spellStart"/>
      <w:r w:rsidRPr="00997F3E">
        <w:rPr>
          <w:sz w:val="14"/>
        </w:rPr>
        <w:t>tion</w:t>
      </w:r>
      <w:proofErr w:type="spellEnd"/>
      <w:r w:rsidRPr="00997F3E">
        <w:rPr>
          <w:sz w:val="14"/>
        </w:rPr>
        <w:t xml:space="preserve"> within the colonial state because we have a government that is very good at neoliberalism and seducing our hope for their purposes. Again, Glen Sean </w:t>
      </w:r>
      <w:proofErr w:type="spellStart"/>
      <w:r w:rsidRPr="00997F3E">
        <w:rPr>
          <w:sz w:val="14"/>
        </w:rPr>
        <w:t>Coulthard</w:t>
      </w:r>
      <w:proofErr w:type="spellEnd"/>
      <w:r w:rsidRPr="00997F3E">
        <w:rPr>
          <w:sz w:val="14"/>
        </w:rPr>
        <w:t xml:space="preserve">, in Red Skin, White Masks, using the Dene nation’s experience in the 1970s, provides a blistering critique of the pitfalls of seeking political recognition within state structures. He makes the point that </w:t>
      </w:r>
      <w:r w:rsidRPr="00997F3E">
        <w:rPr>
          <w:rStyle w:val="StyleUnderline"/>
        </w:rPr>
        <w:t xml:space="preserve">continually </w:t>
      </w:r>
      <w:r w:rsidRPr="00F971CE">
        <w:rPr>
          <w:rStyle w:val="StyleUnderline"/>
          <w:highlight w:val="green"/>
        </w:rPr>
        <w:t>seeking recognition with the set</w:t>
      </w:r>
      <w:r w:rsidRPr="00D74CFA">
        <w:rPr>
          <w:rStyle w:val="StyleUnderline"/>
        </w:rPr>
        <w:t>tler-</w:t>
      </w:r>
      <w:r w:rsidRPr="00F971CE">
        <w:rPr>
          <w:rStyle w:val="StyleUnderline"/>
          <w:highlight w:val="green"/>
        </w:rPr>
        <w:t>col</w:t>
      </w:r>
      <w:r w:rsidRPr="00D74CFA">
        <w:rPr>
          <w:rStyle w:val="StyleUnderline"/>
        </w:rPr>
        <w:t>onial</w:t>
      </w:r>
      <w:r w:rsidRPr="00F971CE">
        <w:rPr>
          <w:rStyle w:val="StyleUnderline"/>
          <w:highlight w:val="green"/>
        </w:rPr>
        <w:t xml:space="preserve"> state</w:t>
      </w:r>
      <w:r w:rsidRPr="00997F3E">
        <w:rPr>
          <w:rStyle w:val="StyleUnderline"/>
        </w:rPr>
        <w:t xml:space="preserve"> is a process of co-option and neutralization, and </w:t>
      </w:r>
      <w:r w:rsidRPr="00F971CE">
        <w:rPr>
          <w:rStyle w:val="StyleUnderline"/>
          <w:highlight w:val="green"/>
        </w:rPr>
        <w:t xml:space="preserve">is a way of bringing Indigenous peoples into </w:t>
      </w:r>
      <w:r w:rsidRPr="005C138C">
        <w:rPr>
          <w:rStyle w:val="StyleUnderline"/>
        </w:rPr>
        <w:t>the</w:t>
      </w:r>
      <w:r w:rsidRPr="00F971CE">
        <w:rPr>
          <w:rStyle w:val="StyleUnderline"/>
          <w:highlight w:val="green"/>
        </w:rPr>
        <w:t xml:space="preserve"> systems that guts our resistance </w:t>
      </w:r>
      <w:r w:rsidRPr="005C138C">
        <w:rPr>
          <w:rStyle w:val="StyleUnderline"/>
        </w:rPr>
        <w:t>movements</w:t>
      </w:r>
      <w:r w:rsidRPr="00997F3E">
        <w:rPr>
          <w:rStyle w:val="StyleUnderline"/>
        </w:rPr>
        <w:t xml:space="preserve">, </w:t>
      </w:r>
      <w:r w:rsidRPr="00997F3E">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F971CE">
        <w:rPr>
          <w:rStyle w:val="Emphasis"/>
          <w:sz w:val="28"/>
          <w:szCs w:val="28"/>
          <w:highlight w:val="green"/>
        </w:rPr>
        <w:t xml:space="preserve">Engagement </w:t>
      </w:r>
      <w:r w:rsidRPr="005C138C">
        <w:rPr>
          <w:rStyle w:val="Emphasis"/>
          <w:sz w:val="28"/>
          <w:szCs w:val="28"/>
        </w:rPr>
        <w:t xml:space="preserve">with the system </w:t>
      </w:r>
      <w:r w:rsidRPr="00F971CE">
        <w:rPr>
          <w:rStyle w:val="Emphasis"/>
          <w:sz w:val="28"/>
          <w:szCs w:val="28"/>
          <w:highlight w:val="green"/>
        </w:rPr>
        <w:t xml:space="preserve">changes Indigenous peoples more than </w:t>
      </w:r>
      <w:r w:rsidRPr="005C138C">
        <w:rPr>
          <w:rStyle w:val="Emphasis"/>
          <w:sz w:val="28"/>
          <w:szCs w:val="28"/>
        </w:rPr>
        <w:t xml:space="preserve">it changes </w:t>
      </w:r>
      <w:r w:rsidRPr="00F971CE">
        <w:rPr>
          <w:rStyle w:val="Emphasis"/>
          <w:sz w:val="28"/>
          <w:szCs w:val="28"/>
          <w:highlight w:val="green"/>
        </w:rPr>
        <w:t>the system.</w:t>
      </w:r>
      <w:r w:rsidRPr="00F971CE">
        <w:rPr>
          <w:sz w:val="14"/>
          <w:highlight w:val="green"/>
        </w:rPr>
        <w:t xml:space="preserve"> </w:t>
      </w:r>
      <w:r w:rsidRPr="00D74CFA">
        <w:rPr>
          <w:rStyle w:val="StyleUnderline"/>
        </w:rPr>
        <w:t xml:space="preserve">This can be </w:t>
      </w:r>
      <w:r w:rsidRPr="00F971CE">
        <w:rPr>
          <w:rStyle w:val="StyleUnderline"/>
          <w:highlight w:val="green"/>
        </w:rPr>
        <w:t>destructive in terms of resurgence</w:t>
      </w:r>
      <w:r w:rsidRPr="00997F3E">
        <w:rPr>
          <w:rStyle w:val="StyleUnderline"/>
        </w:rPr>
        <w:t xml:space="preserve"> because resurgent movements are trying to do the opposite—</w:t>
      </w:r>
      <w:r w:rsidRPr="00F971CE">
        <w:rPr>
          <w:rStyle w:val="StyleUnderline"/>
          <w:highlight w:val="green"/>
        </w:rPr>
        <w:t>we</w:t>
      </w:r>
      <w:r w:rsidRPr="00D74CFA">
        <w:rPr>
          <w:rStyle w:val="StyleUnderline"/>
        </w:rPr>
        <w:t xml:space="preserve"> are </w:t>
      </w:r>
      <w:r w:rsidRPr="00F971CE">
        <w:rPr>
          <w:rStyle w:val="StyleUnderline"/>
          <w:highlight w:val="green"/>
        </w:rPr>
        <w:t>try</w:t>
      </w:r>
      <w:r w:rsidRPr="00D74CFA">
        <w:rPr>
          <w:rStyle w:val="StyleUnderline"/>
        </w:rPr>
        <w:t>ing</w:t>
      </w:r>
      <w:r w:rsidRPr="00F971CE">
        <w:rPr>
          <w:rStyle w:val="StyleUnderline"/>
          <w:highlight w:val="green"/>
        </w:rPr>
        <w:t xml:space="preserve"> to center Indigenous practices </w:t>
      </w:r>
      <w:r w:rsidRPr="005C138C">
        <w:rPr>
          <w:rStyle w:val="StyleUnderline"/>
        </w:rPr>
        <w:t xml:space="preserve">and thoughts in our lives </w:t>
      </w:r>
      <w:r w:rsidRPr="00F971CE">
        <w:rPr>
          <w:rStyle w:val="StyleUnderline"/>
          <w:highlight w:val="green"/>
        </w:rPr>
        <w:t xml:space="preserve">as </w:t>
      </w:r>
      <w:r w:rsidRPr="00D74CFA">
        <w:rPr>
          <w:rStyle w:val="StyleUnderline"/>
        </w:rPr>
        <w:t xml:space="preserve">everyday </w:t>
      </w:r>
      <w:r w:rsidRPr="005C138C">
        <w:rPr>
          <w:rStyle w:val="StyleUnderline"/>
        </w:rPr>
        <w:t xml:space="preserve">acts of </w:t>
      </w:r>
      <w:proofErr w:type="gramStart"/>
      <w:r w:rsidRPr="00F971CE">
        <w:rPr>
          <w:rStyle w:val="StyleUnderline"/>
          <w:highlight w:val="green"/>
        </w:rPr>
        <w:t>resistance, and</w:t>
      </w:r>
      <w:proofErr w:type="gramEnd"/>
      <w:r w:rsidRPr="00F971CE">
        <w:rPr>
          <w:rStyle w:val="StyleUnderline"/>
          <w:highlight w:val="green"/>
        </w:rPr>
        <w:t xml:space="preserve"> grow</w:t>
      </w:r>
      <w:r w:rsidRPr="00D74CFA">
        <w:rPr>
          <w:rStyle w:val="StyleUnderline"/>
        </w:rPr>
        <w:t xml:space="preserve"> those </w:t>
      </w:r>
      <w:r w:rsidRPr="005C138C">
        <w:rPr>
          <w:rStyle w:val="StyleUnderline"/>
        </w:rPr>
        <w:t>actions and processe</w:t>
      </w:r>
      <w:r w:rsidRPr="00D74CFA">
        <w:rPr>
          <w:rStyle w:val="StyleUnderline"/>
        </w:rPr>
        <w:t>s</w:t>
      </w:r>
      <w:r w:rsidRPr="00F971CE">
        <w:rPr>
          <w:rStyle w:val="StyleUnderline"/>
          <w:highlight w:val="green"/>
        </w:rPr>
        <w:t xml:space="preserve"> into </w:t>
      </w:r>
      <w:r w:rsidRPr="005C138C">
        <w:rPr>
          <w:rStyle w:val="StyleUnderline"/>
        </w:rPr>
        <w:t>a</w:t>
      </w:r>
      <w:r w:rsidRPr="00F971CE">
        <w:rPr>
          <w:rStyle w:val="StyleUnderline"/>
          <w:highlight w:val="green"/>
        </w:rPr>
        <w:t xml:space="preserve"> mass mobilization</w:t>
      </w:r>
      <w:r w:rsidRPr="00997F3E">
        <w:rPr>
          <w:rStyle w:val="StyleUnderline"/>
        </w:rPr>
        <w:t>.</w:t>
      </w:r>
      <w:r w:rsidRPr="00997F3E">
        <w:rPr>
          <w:sz w:val="14"/>
        </w:rPr>
        <w:t xml:space="preserve"> I think it is useful to apply this same critique of recognition to </w:t>
      </w:r>
      <w:proofErr w:type="spellStart"/>
      <w:r w:rsidRPr="00997F3E">
        <w:rPr>
          <w:sz w:val="14"/>
        </w:rPr>
        <w:t>orga</w:t>
      </w:r>
      <w:proofErr w:type="spellEnd"/>
      <w:r w:rsidRPr="00997F3E">
        <w:rPr>
          <w:sz w:val="14"/>
        </w:rPr>
        <w:t xml:space="preserve">- </w:t>
      </w:r>
      <w:proofErr w:type="spellStart"/>
      <w:r w:rsidRPr="00997F3E">
        <w:rPr>
          <w:sz w:val="14"/>
        </w:rPr>
        <w:t>nizing</w:t>
      </w:r>
      <w:proofErr w:type="spellEnd"/>
      <w:r w:rsidRPr="00997F3E">
        <w:rPr>
          <w:sz w:val="14"/>
        </w:rPr>
        <w:t xml:space="preserve"> and mobilizing with the purpose of making a switch from </w:t>
      </w:r>
      <w:proofErr w:type="spellStart"/>
      <w:r w:rsidRPr="00997F3E">
        <w:rPr>
          <w:sz w:val="14"/>
        </w:rPr>
        <w:t>mobi</w:t>
      </w:r>
      <w:proofErr w:type="spellEnd"/>
      <w:r w:rsidRPr="00997F3E">
        <w:rPr>
          <w:sz w:val="14"/>
        </w:rPr>
        <w:t xml:space="preserve">- </w:t>
      </w:r>
      <w:proofErr w:type="spellStart"/>
      <w:r w:rsidRPr="00997F3E">
        <w:rPr>
          <w:sz w:val="14"/>
        </w:rPr>
        <w:t>lizing</w:t>
      </w:r>
      <w:proofErr w:type="spellEnd"/>
      <w:r w:rsidRPr="00997F3E">
        <w:rPr>
          <w:sz w:val="14"/>
        </w:rPr>
        <w:t xml:space="preserve"> around victim-based narratives—that is, </w:t>
      </w:r>
      <w:proofErr w:type="spellStart"/>
      <w:r w:rsidRPr="00997F3E">
        <w:rPr>
          <w:sz w:val="14"/>
        </w:rPr>
        <w:t>publically</w:t>
      </w:r>
      <w:proofErr w:type="spellEnd"/>
      <w:r w:rsidRPr="00997F3E">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F971CE">
        <w:rPr>
          <w:rStyle w:val="StyleUnderline"/>
          <w:highlight w:val="green"/>
        </w:rPr>
        <w:t xml:space="preserve">This organizing </w:t>
      </w:r>
      <w:r w:rsidRPr="005C138C">
        <w:rPr>
          <w:rStyle w:val="StyleUnderline"/>
        </w:rPr>
        <w:t xml:space="preserve">from within grounded normativity has </w:t>
      </w:r>
      <w:r w:rsidRPr="00D74CFA">
        <w:rPr>
          <w:rStyle w:val="StyleUnderline"/>
        </w:rPr>
        <w:t>always</w:t>
      </w:r>
      <w:r w:rsidRPr="00F971CE">
        <w:rPr>
          <w:rStyle w:val="StyleUnderline"/>
          <w:highlight w:val="green"/>
        </w:rPr>
        <w:t xml:space="preserve"> fueled Indigenous resistance</w:t>
      </w:r>
      <w:r w:rsidRPr="00997F3E">
        <w:rPr>
          <w:rStyle w:val="StyleUnderline"/>
        </w:rPr>
        <w:t xml:space="preserve"> and continues to happen all the time in Indigenous communities</w:t>
      </w:r>
      <w:r w:rsidRPr="00997F3E">
        <w:rPr>
          <w:sz w:val="14"/>
        </w:rPr>
        <w:t xml:space="preserve">—it is just often misread by others. </w:t>
      </w:r>
      <w:r w:rsidRPr="00997F3E">
        <w:rPr>
          <w:rStyle w:val="StyleUnderline"/>
        </w:rPr>
        <w:t xml:space="preserve">The community of Hollow Water First Nation created the Community Holistic Circle of Healing as a </w:t>
      </w:r>
      <w:proofErr w:type="spellStart"/>
      <w:r w:rsidRPr="00997F3E">
        <w:rPr>
          <w:rStyle w:val="StyleUnderline"/>
        </w:rPr>
        <w:t>Nishnaabeg</w:t>
      </w:r>
      <w:proofErr w:type="spellEnd"/>
      <w:r w:rsidRPr="00997F3E">
        <w:rPr>
          <w:rStyle w:val="StyleUnderline"/>
        </w:rPr>
        <w:t xml:space="preserve"> restoration of relationships, or a restorative justice model to address sexual violence in their community</w:t>
      </w:r>
      <w:r w:rsidRPr="00997F3E">
        <w:rPr>
          <w:sz w:val="14"/>
        </w:rPr>
        <w:t xml:space="preserve">.8 </w:t>
      </w:r>
      <w:r w:rsidRPr="00997F3E">
        <w:rPr>
          <w:rStyle w:val="StyleUnderline"/>
        </w:rPr>
        <w:t>Christi Belcourt’s Walking with Our Sisters exhibit has created a traveling display of 1,800 moccasin vamps as a way of honoring and commemorating missing and murdered Indigenous women and children</w:t>
      </w:r>
      <w:r w:rsidRPr="00997F3E">
        <w:rPr>
          <w:sz w:val="14"/>
        </w:rPr>
        <w:t xml:space="preserve"> in Canada and the United States. </w:t>
      </w:r>
      <w:r w:rsidRPr="00997F3E">
        <w:rPr>
          <w:rStyle w:val="StyleUnderline"/>
        </w:rPr>
        <w:t>The exhibit does not rely on state funding</w:t>
      </w:r>
      <w:r w:rsidRPr="00997F3E">
        <w:rPr>
          <w:sz w:val="14"/>
        </w:rPr>
        <w:t xml:space="preserve">.9 </w:t>
      </w:r>
      <w:proofErr w:type="gramStart"/>
      <w:r w:rsidRPr="00997F3E">
        <w:rPr>
          <w:sz w:val="14"/>
        </w:rPr>
        <w:t>Thousands</w:t>
      </w:r>
      <w:proofErr w:type="gramEnd"/>
      <w:r w:rsidRPr="00997F3E">
        <w:rPr>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997F3E">
        <w:rPr>
          <w:rStyle w:val="StyleUnderline"/>
        </w:rPr>
        <w:t>There is also the work of countless urban Indigenous organizations supporting the families of MMIWG2S people. The Native Youth Sexual Health Network provides on-the-ground, community-embedded, peer-to-peer support</w:t>
      </w:r>
      <w:r w:rsidRPr="00997F3E">
        <w:rPr>
          <w:sz w:val="14"/>
        </w:rPr>
        <w:t xml:space="preserve"> around sex- </w:t>
      </w:r>
      <w:proofErr w:type="spellStart"/>
      <w:r w:rsidRPr="00997F3E">
        <w:rPr>
          <w:sz w:val="14"/>
        </w:rPr>
        <w:t>ual</w:t>
      </w:r>
      <w:proofErr w:type="spellEnd"/>
      <w:r w:rsidRPr="00997F3E">
        <w:rPr>
          <w:sz w:val="14"/>
        </w:rPr>
        <w:t xml:space="preserve"> health and addiction for youth.10 </w:t>
      </w:r>
      <w:r w:rsidRPr="00997F3E">
        <w:rPr>
          <w:rStyle w:val="StyleUnderline"/>
        </w:rPr>
        <w:t>The Akwesasne Freedom School provides Mohawk education for Mohawk children</w:t>
      </w:r>
      <w:r w:rsidRPr="00997F3E">
        <w:rPr>
          <w:sz w:val="14"/>
        </w:rPr>
        <w:t xml:space="preserve">.11 </w:t>
      </w:r>
      <w:r w:rsidRPr="00997F3E">
        <w:rPr>
          <w:rStyle w:val="StyleUnderline"/>
        </w:rPr>
        <w:t xml:space="preserve">The Iroquois national and Haudenosaunee women’s lacrosse teams travel using </w:t>
      </w:r>
      <w:proofErr w:type="spellStart"/>
      <w:r w:rsidRPr="00997F3E">
        <w:rPr>
          <w:rStyle w:val="StyleUnderline"/>
        </w:rPr>
        <w:t>Haudenosau</w:t>
      </w:r>
      <w:proofErr w:type="spellEnd"/>
      <w:r w:rsidRPr="00997F3E">
        <w:rPr>
          <w:rStyle w:val="StyleUnderline"/>
        </w:rPr>
        <w:t>- nee passports instead of American or Canadian ones.</w:t>
      </w:r>
      <w:r w:rsidRPr="00997F3E">
        <w:rPr>
          <w:sz w:val="14"/>
        </w:rPr>
        <w:t xml:space="preserve">12 </w:t>
      </w:r>
      <w:r w:rsidRPr="00997F3E">
        <w:rPr>
          <w:rStyle w:val="StyleUnderline"/>
        </w:rPr>
        <w:t xml:space="preserve">The </w:t>
      </w:r>
      <w:proofErr w:type="spellStart"/>
      <w:r w:rsidRPr="00997F3E">
        <w:rPr>
          <w:rStyle w:val="StyleUnderline"/>
        </w:rPr>
        <w:t>Unist’ot’en</w:t>
      </w:r>
      <w:proofErr w:type="spellEnd"/>
      <w:r w:rsidRPr="00997F3E">
        <w:rPr>
          <w:rStyle w:val="StyleUnderline"/>
        </w:rPr>
        <w:t xml:space="preserve"> Camp pursues land protection resurgent action and the reclamation of the original name of Mount Douglas, PKOLS, in the city of Victoria, British Columbia</w:t>
      </w:r>
      <w:r w:rsidRPr="00997F3E">
        <w:rPr>
          <w:sz w:val="14"/>
        </w:rPr>
        <w:t>.13</w:t>
      </w:r>
    </w:p>
    <w:p w14:paraId="2FF00C87" w14:textId="52E44032" w:rsidR="005A6B42" w:rsidRDefault="00B91011" w:rsidP="00B91011">
      <w:pPr>
        <w:pStyle w:val="Heading1"/>
      </w:pPr>
      <w:r>
        <w:lastRenderedPageBreak/>
        <w:t>case</w:t>
      </w:r>
    </w:p>
    <w:p w14:paraId="197F9CCD" w14:textId="4FAF27C2" w:rsidR="00B91011" w:rsidRDefault="00B91011" w:rsidP="00B91011"/>
    <w:p w14:paraId="2C530899" w14:textId="77777777" w:rsidR="00B91011" w:rsidRPr="00385493" w:rsidRDefault="00B91011" w:rsidP="00B91011">
      <w:pPr>
        <w:pStyle w:val="Heading4"/>
        <w:rPr>
          <w:rFonts w:cs="Calibri"/>
        </w:rPr>
      </w:pPr>
      <w:r w:rsidRPr="00385493">
        <w:rPr>
          <w:rFonts w:cs="Calibri"/>
        </w:rPr>
        <w:t>International mining regimes are inefficient, corrupt, and enable exploitation/private development as much as they claim to prevent it</w:t>
      </w:r>
    </w:p>
    <w:p w14:paraId="087DA622" w14:textId="77777777" w:rsidR="00B91011" w:rsidRPr="00385493" w:rsidRDefault="00B91011" w:rsidP="00B91011">
      <w:pPr>
        <w:rPr>
          <w:rStyle w:val="Style13ptBold"/>
          <w:b w:val="0"/>
          <w:sz w:val="22"/>
        </w:rPr>
      </w:pPr>
      <w:r w:rsidRPr="00385493">
        <w:rPr>
          <w:rStyle w:val="Style13ptBold"/>
        </w:rPr>
        <w:t>Roach 11-8</w:t>
      </w:r>
      <w:r w:rsidRPr="00385493">
        <w:t>-21</w:t>
      </w:r>
    </w:p>
    <w:p w14:paraId="575B23F1" w14:textId="77777777" w:rsidR="00B91011" w:rsidRPr="00385493" w:rsidRDefault="00B91011" w:rsidP="00B91011">
      <w:r w:rsidRPr="00385493">
        <w:t>Anna Bianca Roach</w:t>
      </w:r>
      <w:r>
        <w:t xml:space="preserve"> (she/they, degree in conflict studies from </w:t>
      </w:r>
      <w:proofErr w:type="spellStart"/>
      <w:r>
        <w:t>munk</w:t>
      </w:r>
      <w:proofErr w:type="spellEnd"/>
      <w:r>
        <w:t xml:space="preserve"> school of global affairs)</w:t>
      </w:r>
      <w:r w:rsidRPr="00385493">
        <w:t xml:space="preserve">, 11-8-2021, "The Obscure Organization Powering a Race to Mine the Bottom of the Seas," </w:t>
      </w:r>
      <w:proofErr w:type="spellStart"/>
      <w:r w:rsidRPr="00385493">
        <w:t>PassBlue</w:t>
      </w:r>
      <w:proofErr w:type="spellEnd"/>
      <w:r w:rsidRPr="00385493">
        <w:t>, https://www.passblue.com/2021/11/08/the-obscure-organization-powering-a-race-to-mine-the-bottom-of-the-seas/, // HW AW</w:t>
      </w:r>
    </w:p>
    <w:p w14:paraId="5E7EBA3A" w14:textId="77777777" w:rsidR="00B91011" w:rsidRPr="00385493" w:rsidRDefault="00B91011" w:rsidP="00B91011">
      <w:pPr>
        <w:rPr>
          <w:sz w:val="16"/>
        </w:rPr>
      </w:pPr>
      <w:r w:rsidRPr="00385493">
        <w:rPr>
          <w:sz w:val="16"/>
        </w:rPr>
        <w:t xml:space="preserve">On the seafloor, anemones with eight-foot-long tentacles live alongside </w:t>
      </w:r>
      <w:hyperlink r:id="rId10" w:history="1">
        <w:r w:rsidRPr="00385493">
          <w:rPr>
            <w:rStyle w:val="Hyperlink"/>
            <w:sz w:val="16"/>
          </w:rPr>
          <w:t>blind crabs</w:t>
        </w:r>
      </w:hyperlink>
      <w:r w:rsidRPr="00385493">
        <w:rPr>
          <w:sz w:val="16"/>
        </w:rPr>
        <w:t xml:space="preserve"> that cultivate food in their arm hair, sharks with glow-in-the-dark bellies and </w:t>
      </w:r>
      <w:hyperlink r:id="rId11"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12"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F971CE">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13" w:history="1">
        <w:r w:rsidRPr="00385493">
          <w:rPr>
            <w:rStyle w:val="Hyperlink"/>
            <w:u w:val="single"/>
          </w:rPr>
          <w:t>International Seabed Authority</w:t>
        </w:r>
      </w:hyperlink>
      <w:r w:rsidRPr="00385493">
        <w:rPr>
          <w:sz w:val="16"/>
        </w:rPr>
        <w:t xml:space="preserve">, an autonomous organization based in Jamaica that critics say has </w:t>
      </w:r>
      <w:r w:rsidRPr="00F971CE">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w:t>
      </w:r>
      <w:proofErr w:type="spellStart"/>
      <w:r w:rsidRPr="00385493">
        <w:rPr>
          <w:sz w:val="16"/>
        </w:rPr>
        <w:t>Bourrel</w:t>
      </w:r>
      <w:proofErr w:type="spellEnd"/>
      <w:r w:rsidRPr="00385493">
        <w:rPr>
          <w:sz w:val="16"/>
        </w:rPr>
        <w:t xml:space="preserve">-McKinnon, a special assistant to the secretary-general of the Authority, in one of its promotional </w:t>
      </w:r>
      <w:hyperlink r:id="rId14" w:history="1">
        <w:r w:rsidRPr="00385493">
          <w:rPr>
            <w:rStyle w:val="Hyperlink"/>
            <w:sz w:val="16"/>
          </w:rPr>
          <w:t>videos</w:t>
        </w:r>
      </w:hyperlink>
      <w:r w:rsidRPr="00385493">
        <w:rPr>
          <w:sz w:val="16"/>
        </w:rPr>
        <w:t xml:space="preserve">. </w:t>
      </w:r>
      <w:r w:rsidRPr="00F971CE">
        <w:rPr>
          <w:highlight w:val="green"/>
          <w:u w:val="single"/>
        </w:rPr>
        <w:t>The ISA</w:t>
      </w:r>
      <w:r w:rsidRPr="00385493">
        <w:rPr>
          <w:u w:val="single"/>
        </w:rPr>
        <w:t>,</w:t>
      </w:r>
      <w:r w:rsidRPr="00385493">
        <w:rPr>
          <w:sz w:val="16"/>
        </w:rPr>
        <w:t xml:space="preserve"> which was established through the 1982 </w:t>
      </w:r>
      <w:hyperlink r:id="rId15"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F971CE">
        <w:rPr>
          <w:highlight w:val="green"/>
          <w:u w:val="single"/>
        </w:rPr>
        <w:t>led by the idea of a “common heritage of mankind,”</w:t>
      </w:r>
      <w:r w:rsidRPr="00385493">
        <w:rPr>
          <w:u w:val="single"/>
        </w:rPr>
        <w:t xml:space="preserve"> a phrase that is used to explain that the </w:t>
      </w:r>
      <w:r w:rsidRPr="00F971CE">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F971CE">
        <w:rPr>
          <w:b/>
          <w:bCs/>
          <w:highlight w:val="green"/>
          <w:u w:val="single"/>
        </w:rPr>
        <w:t>the organization’s lack of transparency and</w:t>
      </w:r>
      <w:r w:rsidRPr="00385493">
        <w:rPr>
          <w:b/>
          <w:bCs/>
          <w:u w:val="single"/>
        </w:rPr>
        <w:t xml:space="preserve"> worry that the </w:t>
      </w:r>
      <w:r w:rsidRPr="00F971CE">
        <w:rPr>
          <w:b/>
          <w:bCs/>
          <w:highlight w:val="green"/>
          <w:u w:val="single"/>
        </w:rPr>
        <w:t>humanitarian intentions</w:t>
      </w:r>
      <w:r w:rsidRPr="00385493">
        <w:rPr>
          <w:b/>
          <w:bCs/>
          <w:u w:val="single"/>
        </w:rPr>
        <w:t xml:space="preserve"> behind the Law of the Sea treaty </w:t>
      </w:r>
      <w:r w:rsidRPr="00F971CE">
        <w:rPr>
          <w:b/>
          <w:bCs/>
          <w:highlight w:val="green"/>
          <w:u w:val="single"/>
        </w:rPr>
        <w:t>aren’t enough to ensure</w:t>
      </w:r>
      <w:r w:rsidRPr="00385493">
        <w:rPr>
          <w:b/>
          <w:bCs/>
          <w:u w:val="single"/>
        </w:rPr>
        <w:t xml:space="preserve"> that the monetary </w:t>
      </w:r>
      <w:r w:rsidRPr="00F971CE">
        <w:rPr>
          <w:b/>
          <w:bCs/>
          <w:highlight w:val="green"/>
          <w:u w:val="single"/>
        </w:rPr>
        <w:t>benefits</w:t>
      </w:r>
      <w:r w:rsidRPr="00385493">
        <w:rPr>
          <w:b/>
          <w:bCs/>
          <w:u w:val="single"/>
        </w:rPr>
        <w:t xml:space="preserve"> of the minerals on the seafloor </w:t>
      </w:r>
      <w:r w:rsidRPr="00F971CE">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F971CE">
        <w:rPr>
          <w:highlight w:val="green"/>
          <w:u w:val="single"/>
        </w:rPr>
        <w:t>promote</w:t>
      </w:r>
      <w:r w:rsidRPr="00385493">
        <w:rPr>
          <w:u w:val="single"/>
        </w:rPr>
        <w:t xml:space="preserve"> the </w:t>
      </w:r>
      <w:r w:rsidRPr="00F971CE">
        <w:rPr>
          <w:highlight w:val="green"/>
          <w:u w:val="single"/>
        </w:rPr>
        <w:t>development</w:t>
      </w:r>
      <w:r w:rsidRPr="00385493">
        <w:rPr>
          <w:u w:val="single"/>
        </w:rPr>
        <w:t xml:space="preserve"> of deep-sea minerals </w:t>
      </w:r>
      <w:r w:rsidRPr="00F971CE">
        <w:rPr>
          <w:highlight w:val="green"/>
          <w:u w:val="single"/>
        </w:rPr>
        <w:t>while</w:t>
      </w:r>
      <w:r w:rsidRPr="00385493">
        <w:rPr>
          <w:u w:val="single"/>
        </w:rPr>
        <w:t xml:space="preserve"> also </w:t>
      </w:r>
      <w:r w:rsidRPr="00F971CE">
        <w:rPr>
          <w:highlight w:val="green"/>
          <w:u w:val="single"/>
        </w:rPr>
        <w:t>protecting the environment</w:t>
      </w:r>
      <w:r w:rsidRPr="00385493">
        <w:rPr>
          <w:sz w:val="16"/>
        </w:rPr>
        <w:t xml:space="preserve">. King among the coveted metals is cobalt, a mineral used for batteries in phones, electric </w:t>
      </w:r>
      <w:proofErr w:type="gramStart"/>
      <w:r w:rsidRPr="00385493">
        <w:rPr>
          <w:sz w:val="16"/>
        </w:rPr>
        <w:t>cars</w:t>
      </w:r>
      <w:proofErr w:type="gramEnd"/>
      <w:r w:rsidRPr="00385493">
        <w:rPr>
          <w:sz w:val="16"/>
        </w:rPr>
        <w:t xml:space="preserve"> and other electronics. Other minerals include nickel, </w:t>
      </w:r>
      <w:proofErr w:type="gramStart"/>
      <w:r w:rsidRPr="00385493">
        <w:rPr>
          <w:sz w:val="16"/>
        </w:rPr>
        <w:t>manganese</w:t>
      </w:r>
      <w:proofErr w:type="gramEnd"/>
      <w:r w:rsidRPr="00385493">
        <w:rPr>
          <w:sz w:val="16"/>
        </w:rPr>
        <w:t xml:space="preserve"> and copper. On land, these minerals — particularly cobalt — are shrouded in </w:t>
      </w:r>
      <w:hyperlink r:id="rId16"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17" w:history="1">
        <w:r w:rsidRPr="00385493">
          <w:rPr>
            <w:rStyle w:val="Hyperlink"/>
            <w:sz w:val="16"/>
          </w:rPr>
          <w:t>Gerard Barron</w:t>
        </w:r>
      </w:hyperlink>
      <w:r w:rsidRPr="00385493">
        <w:rPr>
          <w:sz w:val="16"/>
        </w:rPr>
        <w:t xml:space="preserve">, chief executive of the Metals Company, in an </w:t>
      </w:r>
      <w:hyperlink r:id="rId18" w:history="1">
        <w:r w:rsidRPr="00385493">
          <w:rPr>
            <w:rStyle w:val="Hyperlink"/>
            <w:sz w:val="16"/>
          </w:rPr>
          <w:t>advertisement</w:t>
        </w:r>
      </w:hyperlink>
      <w:r w:rsidRPr="00385493">
        <w:rPr>
          <w:sz w:val="16"/>
        </w:rPr>
        <w:t xml:space="preserve"> for what was then called </w:t>
      </w:r>
      <w:proofErr w:type="spellStart"/>
      <w:r w:rsidRPr="00385493">
        <w:rPr>
          <w:sz w:val="16"/>
        </w:rPr>
        <w:t>DeepGreen</w:t>
      </w:r>
      <w:proofErr w:type="spellEnd"/>
      <w:r w:rsidRPr="00385493">
        <w:rPr>
          <w:sz w:val="16"/>
        </w:rPr>
        <w:t xml:space="preserve">.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19"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20"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21" w:history="1">
        <w:r w:rsidRPr="00385493">
          <w:rPr>
            <w:rStyle w:val="Hyperlink"/>
            <w:sz w:val="16"/>
          </w:rPr>
          <w:t>interview</w:t>
        </w:r>
      </w:hyperlink>
      <w:r w:rsidRPr="00385493">
        <w:rPr>
          <w:sz w:val="16"/>
        </w:rPr>
        <w:t xml:space="preserve"> right before launching the most recent </w:t>
      </w:r>
      <w:hyperlink r:id="rId22" w:history="1">
        <w:r w:rsidRPr="00385493">
          <w:rPr>
            <w:rStyle w:val="Hyperlink"/>
            <w:sz w:val="16"/>
          </w:rPr>
          <w:t xml:space="preserve">Because the Ocean initiative </w:t>
        </w:r>
      </w:hyperlink>
      <w:r w:rsidRPr="00385493">
        <w:rPr>
          <w:sz w:val="16"/>
        </w:rPr>
        <w:t xml:space="preserve">at COP26. “We cannot </w:t>
      </w:r>
      <w:r w:rsidRPr="00385493">
        <w:rPr>
          <w:sz w:val="16"/>
        </w:rPr>
        <w:lastRenderedPageBreak/>
        <w:t xml:space="preserve">allow countries or large corporations to jump on every opportunity they see to exploit oil, gas or precious metal nodules protruding from the seabed without strict regulation.” Some experts and scientists who have worked with the ISA warn that harvesting metals from the mostly untouched ecosystems in the seafloor holds as much potential for global ecological devastation as it does for profit. The Authority has so far sold 31 licenses for companies and governments to explore the bottom of the high seas and is being </w:t>
      </w:r>
      <w:hyperlink r:id="rId23"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F971CE">
        <w:rPr>
          <w:b/>
          <w:bCs/>
          <w:highlight w:val="green"/>
          <w:u w:val="single"/>
        </w:rPr>
        <w:t>conflicts of interest</w:t>
      </w:r>
      <w:r w:rsidRPr="00385493">
        <w:rPr>
          <w:b/>
          <w:bCs/>
          <w:u w:val="single"/>
        </w:rPr>
        <w:t xml:space="preserve"> in the organization </w:t>
      </w:r>
      <w:r w:rsidRPr="00F971CE">
        <w:rPr>
          <w:b/>
          <w:bCs/>
          <w:highlight w:val="green"/>
          <w:u w:val="single"/>
        </w:rPr>
        <w:t>and a lack of transparency</w:t>
      </w:r>
      <w:r w:rsidRPr="00385493">
        <w:rPr>
          <w:b/>
          <w:bCs/>
          <w:u w:val="single"/>
        </w:rPr>
        <w:t xml:space="preserve"> </w:t>
      </w:r>
      <w:r w:rsidRPr="00F971CE">
        <w:rPr>
          <w:b/>
          <w:bCs/>
          <w:highlight w:val="green"/>
          <w:u w:val="single"/>
        </w:rPr>
        <w:t>surround</w:t>
      </w:r>
      <w:r w:rsidRPr="00385493">
        <w:rPr>
          <w:b/>
          <w:bCs/>
          <w:u w:val="single"/>
        </w:rPr>
        <w:t xml:space="preserve">ing </w:t>
      </w:r>
      <w:r w:rsidRPr="00F971CE">
        <w:rPr>
          <w:b/>
          <w:bCs/>
          <w:highlight w:val="green"/>
          <w:u w:val="single"/>
        </w:rPr>
        <w:t>funding for and profits from mining</w:t>
      </w:r>
      <w:r w:rsidRPr="00385493">
        <w:rPr>
          <w:sz w:val="16"/>
        </w:rPr>
        <w:t xml:space="preserve">. </w:t>
      </w:r>
      <w:proofErr w:type="spellStart"/>
      <w:r w:rsidRPr="00385493">
        <w:rPr>
          <w:sz w:val="16"/>
        </w:rPr>
        <w:t>PassBlue’s</w:t>
      </w:r>
      <w:proofErr w:type="spellEnd"/>
      <w:r w:rsidRPr="00385493">
        <w:rPr>
          <w:sz w:val="16"/>
        </w:rPr>
        <w:t xml:space="preserve">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24" w:history="1">
        <w:r w:rsidRPr="00385493">
          <w:rPr>
            <w:rStyle w:val="Hyperlink"/>
            <w:sz w:val="16"/>
          </w:rPr>
          <w:t>disputes</w:t>
        </w:r>
      </w:hyperlink>
      <w:r w:rsidRPr="00385493">
        <w:rPr>
          <w:sz w:val="16"/>
        </w:rPr>
        <w:t xml:space="preserve"> from employees who have left the organization. </w:t>
      </w:r>
      <w:r w:rsidRPr="00F971CE">
        <w:rPr>
          <w:b/>
          <w:bCs/>
          <w:highlight w:val="green"/>
          <w:u w:val="single"/>
        </w:rPr>
        <w:t>The</w:t>
      </w:r>
      <w:r w:rsidRPr="00385493">
        <w:rPr>
          <w:b/>
          <w:bCs/>
          <w:u w:val="single"/>
        </w:rPr>
        <w:t xml:space="preserve"> portrait that emerges is of an </w:t>
      </w:r>
      <w:r w:rsidRPr="00F971CE">
        <w:rPr>
          <w:b/>
          <w:bCs/>
          <w:highlight w:val="green"/>
          <w:u w:val="single"/>
        </w:rPr>
        <w:t>organization</w:t>
      </w:r>
      <w:r w:rsidRPr="00385493">
        <w:rPr>
          <w:b/>
          <w:bCs/>
          <w:u w:val="single"/>
        </w:rPr>
        <w:t xml:space="preserve"> with a </w:t>
      </w:r>
      <w:r w:rsidRPr="00F971CE">
        <w:rPr>
          <w:b/>
          <w:bCs/>
          <w:highlight w:val="green"/>
          <w:u w:val="single"/>
        </w:rPr>
        <w:t>vested interest in promoting</w:t>
      </w:r>
      <w:r w:rsidRPr="00385493">
        <w:rPr>
          <w:b/>
          <w:bCs/>
          <w:u w:val="single"/>
        </w:rPr>
        <w:t xml:space="preserve"> the </w:t>
      </w:r>
      <w:r w:rsidRPr="00F971CE">
        <w:rPr>
          <w:b/>
          <w:bCs/>
          <w:highlight w:val="green"/>
          <w:u w:val="single"/>
        </w:rPr>
        <w:t>work of the</w:t>
      </w:r>
      <w:r w:rsidRPr="00385493">
        <w:rPr>
          <w:b/>
          <w:bCs/>
          <w:u w:val="single"/>
        </w:rPr>
        <w:t xml:space="preserve"> underwater </w:t>
      </w:r>
      <w:r w:rsidRPr="00F971CE">
        <w:rPr>
          <w:b/>
          <w:bCs/>
          <w:highlight w:val="green"/>
          <w:u w:val="single"/>
        </w:rPr>
        <w:t>mining</w:t>
      </w:r>
      <w:r w:rsidRPr="00385493">
        <w:rPr>
          <w:b/>
          <w:bCs/>
          <w:u w:val="single"/>
        </w:rPr>
        <w:t xml:space="preserve"> industry, </w:t>
      </w:r>
      <w:r w:rsidRPr="00F971CE">
        <w:rPr>
          <w:b/>
          <w:bCs/>
          <w:highlight w:val="green"/>
          <w:u w:val="single"/>
        </w:rPr>
        <w:t>a consistent habit of alienating international</w:t>
      </w:r>
      <w:r w:rsidRPr="00385493">
        <w:rPr>
          <w:b/>
          <w:bCs/>
          <w:u w:val="single"/>
        </w:rPr>
        <w:t xml:space="preserve"> marine </w:t>
      </w:r>
      <w:r w:rsidRPr="00F971CE">
        <w:rPr>
          <w:b/>
          <w:bCs/>
          <w:highlight w:val="green"/>
          <w:u w:val="single"/>
        </w:rPr>
        <w:t>scientists whose findings favor a</w:t>
      </w:r>
      <w:r w:rsidRPr="00385493">
        <w:rPr>
          <w:b/>
          <w:bCs/>
          <w:u w:val="single"/>
        </w:rPr>
        <w:t xml:space="preserve"> more </w:t>
      </w:r>
      <w:r w:rsidRPr="00F971CE">
        <w:rPr>
          <w:b/>
          <w:bCs/>
          <w:highlight w:val="green"/>
          <w:u w:val="single"/>
        </w:rPr>
        <w:t>cautious</w:t>
      </w:r>
      <w:r w:rsidRPr="00385493">
        <w:rPr>
          <w:b/>
          <w:bCs/>
          <w:u w:val="single"/>
        </w:rPr>
        <w:t xml:space="preserve"> </w:t>
      </w:r>
      <w:r w:rsidRPr="00F971CE">
        <w:rPr>
          <w:b/>
          <w:bCs/>
          <w:highlight w:val="green"/>
          <w:u w:val="single"/>
        </w:rPr>
        <w:t>approach</w:t>
      </w:r>
      <w:r w:rsidRPr="00385493">
        <w:rPr>
          <w:b/>
          <w:bCs/>
          <w:u w:val="single"/>
        </w:rPr>
        <w:t xml:space="preserve"> to exploiting the ocean floor </w:t>
      </w:r>
      <w:r w:rsidRPr="00F971CE">
        <w:rPr>
          <w:b/>
          <w:bCs/>
          <w:highlight w:val="green"/>
          <w:u w:val="single"/>
        </w:rPr>
        <w:t>and a lack of good</w:t>
      </w:r>
      <w:r w:rsidRPr="00385493">
        <w:rPr>
          <w:b/>
          <w:bCs/>
          <w:u w:val="single"/>
        </w:rPr>
        <w:t xml:space="preserve">-faith </w:t>
      </w:r>
      <w:r w:rsidRPr="00F971CE">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 xml:space="preserve">the first to mine, the first to extract nodules from international waters, it’s opening oceans </w:t>
      </w:r>
      <w:proofErr w:type="spellStart"/>
      <w:r w:rsidRPr="00385493">
        <w:rPr>
          <w:u w:val="single"/>
        </w:rPr>
        <w:t>earthwide</w:t>
      </w:r>
      <w:proofErr w:type="spellEnd"/>
      <w:r w:rsidRPr="00385493">
        <w:rPr>
          <w:u w:val="single"/>
        </w:rPr>
        <w:t>,”</w:t>
      </w:r>
      <w:r w:rsidRPr="00385493">
        <w:rPr>
          <w:sz w:val="16"/>
        </w:rPr>
        <w:t xml:space="preserve"> Adrian Hellman, an Australian environmental scientist, says in an </w:t>
      </w:r>
      <w:hyperlink r:id="rId25"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w:t>
      </w:r>
      <w:proofErr w:type="gramStart"/>
      <w:r w:rsidRPr="00385493">
        <w:rPr>
          <w:sz w:val="16"/>
        </w:rPr>
        <w:t>has to</w:t>
      </w:r>
      <w:proofErr w:type="gramEnd"/>
      <w:r w:rsidRPr="00385493">
        <w:rPr>
          <w:sz w:val="16"/>
        </w:rPr>
        <w:t xml:space="preserve"> finalize the necessary legislation within two years, Duncan Currie of the </w:t>
      </w:r>
      <w:hyperlink r:id="rId26"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F971CE">
        <w:rPr>
          <w:b/>
          <w:bCs/>
          <w:highlight w:val="green"/>
          <w:u w:val="single"/>
        </w:rPr>
        <w:t>Once regulations are adopted</w:t>
      </w:r>
      <w:r w:rsidRPr="00385493">
        <w:rPr>
          <w:b/>
          <w:bCs/>
          <w:u w:val="single"/>
        </w:rPr>
        <w:t xml:space="preserve">, the </w:t>
      </w:r>
      <w:r w:rsidRPr="00F971CE">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proofErr w:type="gramStart"/>
      <w:r w:rsidRPr="00F971CE">
        <w:rPr>
          <w:b/>
          <w:bCs/>
          <w:highlight w:val="green"/>
          <w:u w:val="single"/>
        </w:rPr>
        <w:t>30 year</w:t>
      </w:r>
      <w:proofErr w:type="gramEnd"/>
      <w:r w:rsidRPr="00F971CE">
        <w:rPr>
          <w:b/>
          <w:bCs/>
          <w:highlight w:val="green"/>
          <w:u w:val="single"/>
        </w:rPr>
        <w:t xml:space="preserve">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w:t>
      </w:r>
      <w:proofErr w:type="spellStart"/>
      <w:r w:rsidRPr="00385493">
        <w:rPr>
          <w:sz w:val="16"/>
        </w:rPr>
        <w:t>PassBlue</w:t>
      </w:r>
      <w:proofErr w:type="spellEnd"/>
      <w:r w:rsidRPr="00385493">
        <w:rPr>
          <w:sz w:val="16"/>
        </w:rPr>
        <w:t xml:space="preserve"> </w:t>
      </w:r>
      <w:hyperlink r:id="rId27"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w:t>
      </w:r>
      <w:proofErr w:type="spellStart"/>
      <w:r w:rsidRPr="00385493">
        <w:rPr>
          <w:sz w:val="16"/>
        </w:rPr>
        <w:t>PassBlue</w:t>
      </w:r>
      <w:proofErr w:type="spellEnd"/>
      <w:r w:rsidRPr="00385493">
        <w:rPr>
          <w:sz w:val="16"/>
        </w:rPr>
        <w:t xml:space="preserve">. A delegate of Nauru, Margo </w:t>
      </w:r>
      <w:proofErr w:type="spellStart"/>
      <w:r w:rsidRPr="00385493">
        <w:rPr>
          <w:sz w:val="16"/>
        </w:rPr>
        <w:t>Deiye</w:t>
      </w:r>
      <w:proofErr w:type="spellEnd"/>
      <w:r w:rsidRPr="00385493">
        <w:rPr>
          <w:sz w:val="16"/>
        </w:rPr>
        <w:t xml:space="preserve">, attending the 26th session of the ISA, Feb. 18, 2020. The small </w:t>
      </w:r>
      <w:proofErr w:type="gramStart"/>
      <w:r w:rsidRPr="00385493">
        <w:rPr>
          <w:sz w:val="16"/>
        </w:rPr>
        <w:t>Pacific island</w:t>
      </w:r>
      <w:proofErr w:type="gramEnd"/>
      <w:r w:rsidRPr="00385493">
        <w:rPr>
          <w:sz w:val="16"/>
        </w:rPr>
        <w:t xml:space="preserve">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F971CE">
        <w:rPr>
          <w:highlight w:val="green"/>
          <w:u w:val="single"/>
        </w:rPr>
        <w:t>I</w:t>
      </w:r>
      <w:r w:rsidRPr="00385493">
        <w:rPr>
          <w:u w:val="single"/>
        </w:rPr>
        <w:t xml:space="preserve">nternational </w:t>
      </w:r>
      <w:r w:rsidRPr="00F971CE">
        <w:rPr>
          <w:highlight w:val="green"/>
          <w:u w:val="single"/>
        </w:rPr>
        <w:t>S</w:t>
      </w:r>
      <w:r w:rsidRPr="00385493">
        <w:rPr>
          <w:u w:val="single"/>
        </w:rPr>
        <w:t xml:space="preserve">eabed </w:t>
      </w:r>
      <w:r w:rsidRPr="00F971CE">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w:t>
      </w:r>
      <w:proofErr w:type="spellStart"/>
      <w:r w:rsidRPr="00385493">
        <w:rPr>
          <w:sz w:val="16"/>
        </w:rPr>
        <w:t>Gjerde</w:t>
      </w:r>
      <w:proofErr w:type="spellEnd"/>
      <w:r w:rsidRPr="00385493">
        <w:rPr>
          <w:sz w:val="16"/>
        </w:rPr>
        <w:t xml:space="preserve">, who represents the </w:t>
      </w:r>
      <w:hyperlink r:id="rId28"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F971CE">
        <w:rPr>
          <w:b/>
          <w:bCs/>
          <w:highlight w:val="green"/>
          <w:u w:val="single"/>
        </w:rPr>
        <w:t xml:space="preserve">Authority is led </w:t>
      </w:r>
      <w:r w:rsidRPr="00F71740">
        <w:rPr>
          <w:b/>
          <w:bCs/>
          <w:u w:val="single"/>
        </w:rPr>
        <w:t xml:space="preserve">more </w:t>
      </w:r>
      <w:r w:rsidRPr="00F971CE">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w:t>
      </w:r>
      <w:proofErr w:type="spellStart"/>
      <w:r w:rsidRPr="00385493">
        <w:rPr>
          <w:sz w:val="16"/>
        </w:rPr>
        <w:t>Gjerde</w:t>
      </w:r>
      <w:proofErr w:type="spellEnd"/>
      <w:r w:rsidRPr="00385493">
        <w:rPr>
          <w:sz w:val="16"/>
        </w:rPr>
        <w:t xml:space="preserve"> told </w:t>
      </w:r>
      <w:proofErr w:type="spellStart"/>
      <w:r w:rsidRPr="00385493">
        <w:rPr>
          <w:sz w:val="16"/>
        </w:rPr>
        <w:t>PassBlue</w:t>
      </w:r>
      <w:proofErr w:type="spellEnd"/>
      <w:r w:rsidRPr="00385493">
        <w:rPr>
          <w:sz w:val="16"/>
        </w:rPr>
        <w:t xml:space="preserv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w:t>
      </w:r>
      <w:proofErr w:type="spellStart"/>
      <w:r w:rsidRPr="00385493">
        <w:rPr>
          <w:sz w:val="16"/>
        </w:rPr>
        <w:t>PassBlue</w:t>
      </w:r>
      <w:proofErr w:type="spellEnd"/>
      <w:r w:rsidRPr="00385493">
        <w:rPr>
          <w:sz w:val="16"/>
        </w:rPr>
        <w:t xml:space="preserve"> confidentially, point to </w:t>
      </w:r>
      <w:r w:rsidRPr="00385493">
        <w:rPr>
          <w:u w:val="single"/>
        </w:rPr>
        <w:t xml:space="preserve">its leadership and revenue </w:t>
      </w:r>
      <w:r w:rsidRPr="00F971CE">
        <w:rPr>
          <w:highlight w:val="green"/>
          <w:u w:val="single"/>
        </w:rPr>
        <w:t>structure</w:t>
      </w:r>
      <w:r w:rsidRPr="00385493">
        <w:rPr>
          <w:u w:val="single"/>
        </w:rPr>
        <w:t xml:space="preserve"> as the source of many of </w:t>
      </w:r>
      <w:r w:rsidRPr="00F971CE">
        <w:rPr>
          <w:highlight w:val="green"/>
          <w:u w:val="single"/>
        </w:rPr>
        <w:t>i</w:t>
      </w:r>
      <w:r w:rsidRPr="00385493">
        <w:rPr>
          <w:u w:val="single"/>
        </w:rPr>
        <w:t>t</w:t>
      </w:r>
      <w:r w:rsidRPr="00F971CE">
        <w:rPr>
          <w:highlight w:val="green"/>
          <w:u w:val="single"/>
        </w:rPr>
        <w:t>s</w:t>
      </w:r>
      <w:r w:rsidRPr="00385493">
        <w:rPr>
          <w:u w:val="single"/>
        </w:rPr>
        <w:t xml:space="preserve"> </w:t>
      </w:r>
      <w:r w:rsidRPr="00F971CE">
        <w:rPr>
          <w:highlight w:val="green"/>
          <w:u w:val="single"/>
        </w:rPr>
        <w:t>problem</w:t>
      </w:r>
      <w:r w:rsidRPr="00F71740">
        <w:rPr>
          <w:u w:val="single"/>
        </w:rPr>
        <w:t>s</w:t>
      </w:r>
      <w:r w:rsidRPr="00385493">
        <w:rPr>
          <w:sz w:val="16"/>
        </w:rPr>
        <w:t xml:space="preserve">. When deep-sea mining may </w:t>
      </w:r>
      <w:proofErr w:type="gramStart"/>
      <w:r w:rsidRPr="00385493">
        <w:rPr>
          <w:sz w:val="16"/>
        </w:rPr>
        <w:t>actually begin</w:t>
      </w:r>
      <w:proofErr w:type="gramEnd"/>
      <w:r w:rsidRPr="00385493">
        <w:rPr>
          <w:sz w:val="16"/>
        </w:rPr>
        <w:t xml:space="preserve">, the </w:t>
      </w:r>
      <w:r w:rsidRPr="00385493">
        <w:rPr>
          <w:u w:val="single"/>
        </w:rPr>
        <w:t xml:space="preserve">ISA </w:t>
      </w:r>
      <w:r w:rsidRPr="00F971CE">
        <w:rPr>
          <w:highlight w:val="green"/>
          <w:u w:val="single"/>
        </w:rPr>
        <w:t>plans to receive</w:t>
      </w:r>
      <w:r w:rsidRPr="00385493">
        <w:rPr>
          <w:u w:val="single"/>
        </w:rPr>
        <w:t xml:space="preserve"> a cut of the </w:t>
      </w:r>
      <w:r w:rsidRPr="00F971CE">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29" w:history="1">
        <w:r w:rsidRPr="00385493">
          <w:rPr>
            <w:rStyle w:val="Hyperlink"/>
            <w:sz w:val="16"/>
          </w:rPr>
          <w:t>presentation</w:t>
        </w:r>
      </w:hyperlink>
      <w:r w:rsidRPr="00385493">
        <w:rPr>
          <w:sz w:val="16"/>
        </w:rPr>
        <w:t xml:space="preserve"> on the ISA’s payment regime. A </w:t>
      </w:r>
      <w:hyperlink r:id="rId30"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w:t>
      </w:r>
      <w:proofErr w:type="spellStart"/>
      <w:r w:rsidRPr="00385493">
        <w:rPr>
          <w:sz w:val="16"/>
        </w:rPr>
        <w:t>PassBlue</w:t>
      </w:r>
      <w:proofErr w:type="spellEnd"/>
      <w:r w:rsidRPr="00385493">
        <w:rPr>
          <w:sz w:val="16"/>
        </w:rPr>
        <w:t xml:space="preserve"> but asked to remain anonymous because of the sensitivity of the information, the ISA depends heavily on the exploration license fees for its roughly $10 million annual operating budget. </w:t>
      </w:r>
      <w:proofErr w:type="spellStart"/>
      <w:r w:rsidRPr="00385493">
        <w:rPr>
          <w:sz w:val="16"/>
        </w:rPr>
        <w:t>PassBlue</w:t>
      </w:r>
      <w:proofErr w:type="spellEnd"/>
      <w:r w:rsidRPr="00385493">
        <w:rPr>
          <w:sz w:val="16"/>
        </w:rPr>
        <w:t xml:space="preserve"> has been unable to verify how much of the budget comes from contractor fees, as the Authority did not share audited financial statements after repeated requests to do so. </w:t>
      </w:r>
      <w:r w:rsidRPr="00385493">
        <w:rPr>
          <w:u w:val="single"/>
        </w:rPr>
        <w:t xml:space="preserve">The ISA </w:t>
      </w:r>
      <w:r w:rsidRPr="00F971CE">
        <w:rPr>
          <w:highlight w:val="green"/>
          <w:u w:val="single"/>
        </w:rPr>
        <w:t xml:space="preserve">also has a </w:t>
      </w:r>
      <w:r w:rsidRPr="00F71740">
        <w:rPr>
          <w:u w:val="single"/>
        </w:rPr>
        <w:t>track</w:t>
      </w:r>
      <w:r w:rsidRPr="00385493">
        <w:rPr>
          <w:u w:val="single"/>
        </w:rPr>
        <w:t xml:space="preserve"> </w:t>
      </w:r>
      <w:r w:rsidRPr="00F971CE">
        <w:rPr>
          <w:highlight w:val="green"/>
          <w:u w:val="single"/>
        </w:rPr>
        <w:t xml:space="preserve">record of </w:t>
      </w:r>
      <w:r w:rsidRPr="00F971CE">
        <w:rPr>
          <w:highlight w:val="green"/>
          <w:u w:val="single"/>
        </w:rPr>
        <w:lastRenderedPageBreak/>
        <w:t>dismissing scientists or employees who raise concerns about the</w:t>
      </w:r>
      <w:r w:rsidRPr="00385493">
        <w:rPr>
          <w:u w:val="single"/>
        </w:rPr>
        <w:t xml:space="preserve"> speed at which </w:t>
      </w:r>
      <w:r w:rsidRPr="00F971CE">
        <w:rPr>
          <w:highlight w:val="green"/>
          <w:u w:val="single"/>
        </w:rPr>
        <w:t>decisions</w:t>
      </w:r>
      <w:r w:rsidRPr="00385493">
        <w:rPr>
          <w:u w:val="single"/>
        </w:rPr>
        <w:t xml:space="preserve"> surrounding deep-sea mining are being taken, several former employees and longtime observers to the organization said. “I decided to speak out about the fact that, you know, </w:t>
      </w:r>
      <w:r w:rsidRPr="00F971CE">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31"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32"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w:t>
      </w:r>
      <w:proofErr w:type="spellStart"/>
      <w:r w:rsidRPr="00385493">
        <w:rPr>
          <w:sz w:val="16"/>
        </w:rPr>
        <w:t>PassBlue</w:t>
      </w:r>
      <w:proofErr w:type="spellEnd"/>
      <w:r w:rsidRPr="00385493">
        <w:rPr>
          <w:sz w:val="16"/>
        </w:rPr>
        <w:t xml:space="preserv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meetings since </w:t>
      </w:r>
      <w:proofErr w:type="gramStart"/>
      <w:r w:rsidRPr="00385493">
        <w:rPr>
          <w:sz w:val="16"/>
        </w:rPr>
        <w:t>2009, and</w:t>
      </w:r>
      <w:proofErr w:type="gramEnd"/>
      <w:r w:rsidRPr="00385493">
        <w:rPr>
          <w:sz w:val="16"/>
        </w:rPr>
        <w:t xml:space="preserve">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33" w:history="1">
        <w:r w:rsidRPr="00385493">
          <w:rPr>
            <w:rStyle w:val="Hyperlink"/>
            <w:sz w:val="16"/>
          </w:rPr>
          <w:t>tweeted</w:t>
        </w:r>
      </w:hyperlink>
      <w:r w:rsidRPr="00385493">
        <w:rPr>
          <w:sz w:val="16"/>
        </w:rPr>
        <w:t xml:space="preserve"> a photo of himself in 2018, wearing a hard-hat branded </w:t>
      </w:r>
      <w:proofErr w:type="spellStart"/>
      <w:r w:rsidRPr="00385493">
        <w:rPr>
          <w:sz w:val="16"/>
        </w:rPr>
        <w:t>DeepGreen</w:t>
      </w:r>
      <w:proofErr w:type="spellEnd"/>
      <w:r w:rsidRPr="00385493">
        <w:rPr>
          <w:sz w:val="16"/>
        </w:rPr>
        <w:t xml:space="preserve">, the previous name of the Metals Company, on one of its exploration cruises. Lodge also represented the ISA in an </w:t>
      </w:r>
      <w:hyperlink r:id="rId34" w:history="1">
        <w:r w:rsidRPr="00385493">
          <w:rPr>
            <w:rStyle w:val="Hyperlink"/>
            <w:sz w:val="16"/>
          </w:rPr>
          <w:t>ad</w:t>
        </w:r>
      </w:hyperlink>
      <w:r w:rsidRPr="00385493">
        <w:rPr>
          <w:sz w:val="16"/>
        </w:rPr>
        <w:t xml:space="preserve"> for </w:t>
      </w:r>
      <w:proofErr w:type="spellStart"/>
      <w:r w:rsidRPr="00385493">
        <w:rPr>
          <w:sz w:val="16"/>
        </w:rPr>
        <w:t>DeepGreen</w:t>
      </w:r>
      <w:proofErr w:type="spellEnd"/>
      <w:r w:rsidRPr="00385493">
        <w:rPr>
          <w:sz w:val="16"/>
        </w:rPr>
        <w:t xml:space="preserve">, where he said that mineral resources on Earth are dwindling and becoming more expensive and environmentally damaging to mine. </w:t>
      </w:r>
      <w:hyperlink r:id="rId35" w:history="1">
        <w:r w:rsidRPr="00385493">
          <w:rPr>
            <w:rStyle w:val="Hyperlink"/>
            <w:sz w:val="16"/>
          </w:rPr>
          <w:t xml:space="preserve">Baron </w:t>
        </w:r>
        <w:proofErr w:type="spellStart"/>
        <w:r w:rsidRPr="00385493">
          <w:rPr>
            <w:rStyle w:val="Hyperlink"/>
            <w:sz w:val="16"/>
          </w:rPr>
          <w:t>Divavesi</w:t>
        </w:r>
        <w:proofErr w:type="spellEnd"/>
        <w:r w:rsidRPr="00385493">
          <w:rPr>
            <w:rStyle w:val="Hyperlink"/>
            <w:sz w:val="16"/>
          </w:rPr>
          <w:t xml:space="preserve"> </w:t>
        </w:r>
        <w:proofErr w:type="spellStart"/>
        <w:r w:rsidRPr="00385493">
          <w:rPr>
            <w:rStyle w:val="Hyperlink"/>
            <w:sz w:val="16"/>
          </w:rPr>
          <w:t>Waqa</w:t>
        </w:r>
        <w:proofErr w:type="spellEnd"/>
        <w:r w:rsidRPr="00385493">
          <w:rPr>
            <w:rStyle w:val="Hyperlink"/>
            <w:sz w:val="16"/>
          </w:rPr>
          <w:t>,</w:t>
        </w:r>
      </w:hyperlink>
      <w:r w:rsidRPr="00385493">
        <w:rPr>
          <w:sz w:val="16"/>
        </w:rPr>
        <w:t xml:space="preserve"> the president of Nauru from 2013 until 2019, is also featured in the ad as well as in Lodge’s tweeted photos of the deep-sea cruise. </w:t>
      </w:r>
      <w:hyperlink r:id="rId36"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37"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w:t>
      </w:r>
      <w:proofErr w:type="spellStart"/>
      <w:r w:rsidRPr="00385493">
        <w:rPr>
          <w:sz w:val="16"/>
        </w:rPr>
        <w:t>PassBlue</w:t>
      </w:r>
      <w:proofErr w:type="spellEnd"/>
      <w:r w:rsidRPr="00385493">
        <w:rPr>
          <w:sz w:val="16"/>
        </w:rPr>
        <w:t xml:space="preserv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w:t>
      </w:r>
      <w:proofErr w:type="spellStart"/>
      <w:r w:rsidRPr="00385493">
        <w:rPr>
          <w:sz w:val="16"/>
        </w:rPr>
        <w:t>DeepGreen</w:t>
      </w:r>
      <w:proofErr w:type="spellEnd"/>
      <w:r w:rsidRPr="00385493">
        <w:rPr>
          <w:sz w:val="16"/>
        </w:rPr>
        <w:t xml:space="preserve"> (and now heading its renamed Metals Company), </w:t>
      </w:r>
      <w:hyperlink r:id="rId38" w:history="1">
        <w:r w:rsidRPr="00385493">
          <w:rPr>
            <w:rStyle w:val="Hyperlink"/>
            <w:sz w:val="16"/>
          </w:rPr>
          <w:t>represented</w:t>
        </w:r>
      </w:hyperlink>
      <w:r w:rsidRPr="00385493">
        <w:rPr>
          <w:sz w:val="16"/>
        </w:rPr>
        <w:t xml:space="preserve"> Nauru at the ISA’s Assembly meeting in 2019. In March 2021, the Metals Company </w:t>
      </w:r>
      <w:hyperlink r:id="rId39"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40" w:history="1">
        <w:r w:rsidRPr="00385493">
          <w:rPr>
            <w:rStyle w:val="Hyperlink"/>
            <w:sz w:val="16"/>
          </w:rPr>
          <w:t>suddenly pulling out</w:t>
        </w:r>
      </w:hyperlink>
      <w:r w:rsidRPr="00385493">
        <w:rPr>
          <w:sz w:val="16"/>
        </w:rPr>
        <w:t xml:space="preserve"> his capital and a </w:t>
      </w:r>
      <w:hyperlink r:id="rId41"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42"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43"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w:t>
      </w:r>
      <w:proofErr w:type="spellStart"/>
      <w:r w:rsidRPr="00385493">
        <w:rPr>
          <w:sz w:val="16"/>
        </w:rPr>
        <w:t>Gjerde</w:t>
      </w:r>
      <w:proofErr w:type="spellEnd"/>
      <w:r w:rsidRPr="00385493">
        <w:rPr>
          <w:sz w:val="16"/>
        </w:rPr>
        <w:t xml:space="preserv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44"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w:t>
      </w:r>
      <w:proofErr w:type="gramStart"/>
      <w:r w:rsidRPr="00385493">
        <w:rPr>
          <w:sz w:val="16"/>
        </w:rPr>
        <w:t>entities</w:t>
      </w:r>
      <w:proofErr w:type="gramEnd"/>
      <w:r w:rsidRPr="00385493">
        <w:rPr>
          <w:sz w:val="16"/>
        </w:rPr>
        <w:t xml:space="preserve">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w:t>
      </w:r>
      <w:proofErr w:type="spellStart"/>
      <w:r w:rsidRPr="00385493">
        <w:rPr>
          <w:sz w:val="16"/>
        </w:rPr>
        <w:t>Gjerde</w:t>
      </w:r>
      <w:proofErr w:type="spellEnd"/>
      <w:r w:rsidRPr="00385493">
        <w:rPr>
          <w:sz w:val="16"/>
        </w:rPr>
        <w:t xml:space="preserve"> says, paraphrasing an </w:t>
      </w:r>
      <w:hyperlink r:id="rId45"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w:t>
      </w:r>
      <w:proofErr w:type="gramStart"/>
      <w:r w:rsidRPr="00385493">
        <w:rPr>
          <w:sz w:val="16"/>
        </w:rPr>
        <w:t>Keppel</w:t>
      </w:r>
      <w:proofErr w:type="gramEnd"/>
      <w:r w:rsidRPr="00385493">
        <w:rPr>
          <w:sz w:val="16"/>
        </w:rPr>
        <w:t xml:space="preserve"> and an investment company whose ownership is unknown; one is a joint venture between the Cooks Islands government and the Belgian dredging company DEME; and one is Blue </w:t>
      </w:r>
      <w:r w:rsidRPr="00385493">
        <w:rPr>
          <w:sz w:val="16"/>
        </w:rPr>
        <w:lastRenderedPageBreak/>
        <w:t xml:space="preserve">Minerals Jamaica, of which little is known except its association with Peter Henrik Jantzen, a Dane. Indeed, as pressure increases for the Authority to speed up the process of allowing the mining of the deep sea, it remains an obscure body with little public oversight. The next meetings for the ISA Council and the Assembly, postponed last year due to the Covid crisis, are planned for December. “We have all these other activities in the high seas,” Christiansen of the Potsdam institute says. </w:t>
      </w:r>
      <w:r w:rsidRPr="00385493">
        <w:rPr>
          <w:u w:val="single"/>
        </w:rPr>
        <w:t>“The ISA is adding new pressures on the ocean, and nobody’s looking.”</w:t>
      </w:r>
    </w:p>
    <w:p w14:paraId="1C6A4398" w14:textId="77777777" w:rsidR="00B91011" w:rsidRDefault="00B91011" w:rsidP="00B91011">
      <w:pPr>
        <w:pStyle w:val="Heading4"/>
      </w:pPr>
      <w:r>
        <w:t xml:space="preserve">Even though the OST doesn’t bind private entities, governments still already restrict and regulate them to ensure just compliance in the </w:t>
      </w:r>
      <w:proofErr w:type="spellStart"/>
      <w:r>
        <w:t>squo</w:t>
      </w:r>
      <w:proofErr w:type="spellEnd"/>
    </w:p>
    <w:p w14:paraId="33AFD6A4" w14:textId="77777777" w:rsidR="00B91011" w:rsidRDefault="00B91011" w:rsidP="00B91011">
      <w:pPr>
        <w:rPr>
          <w:sz w:val="16"/>
          <w:szCs w:val="16"/>
        </w:rPr>
      </w:pPr>
      <w:proofErr w:type="spellStart"/>
      <w:r w:rsidRPr="001B00B7">
        <w:rPr>
          <w:rStyle w:val="Style13ptBold"/>
        </w:rPr>
        <w:t>Eijk</w:t>
      </w:r>
      <w:proofErr w:type="spellEnd"/>
      <w:r w:rsidRPr="001B00B7">
        <w:rPr>
          <w:rStyle w:val="Style13ptBold"/>
        </w:rPr>
        <w:t xml:space="preserve"> 20</w:t>
      </w:r>
      <w:r>
        <w:t xml:space="preserve"> </w:t>
      </w:r>
      <w:r>
        <w:rPr>
          <w:sz w:val="16"/>
          <w:szCs w:val="16"/>
        </w:rPr>
        <w:t>[</w:t>
      </w:r>
      <w:r w:rsidRPr="00BC0294">
        <w:rPr>
          <w:sz w:val="16"/>
          <w:szCs w:val="16"/>
        </w:rPr>
        <w:t xml:space="preserve">Cristian van </w:t>
      </w:r>
      <w:proofErr w:type="spellStart"/>
      <w:r w:rsidRPr="00BC0294">
        <w:rPr>
          <w:sz w:val="16"/>
          <w:szCs w:val="16"/>
        </w:rPr>
        <w:t>Eijk</w:t>
      </w:r>
      <w:proofErr w:type="spellEnd"/>
      <w:r w:rsidRPr="00BC0294">
        <w:rPr>
          <w:sz w:val="16"/>
          <w:szCs w:val="16"/>
        </w:rPr>
        <w:t xml:space="preserve"> is finishing an accelerated BA in Law at the University of Cambridge. He holds a BA cum laude in International Justice and an LLM in Public International Law from Leiden </w:t>
      </w:r>
      <w:proofErr w:type="gramStart"/>
      <w:r w:rsidRPr="00BC0294">
        <w:rPr>
          <w:sz w:val="16"/>
          <w:szCs w:val="16"/>
        </w:rPr>
        <w:t>University, and</w:t>
      </w:r>
      <w:proofErr w:type="gramEnd"/>
      <w:r w:rsidRPr="00BC0294">
        <w:rPr>
          <w:sz w:val="16"/>
          <w:szCs w:val="16"/>
        </w:rPr>
        <w:t xml:space="preserve"> has previously worked at the T.M.C. Asser Institute and the International Commission on Missing Persons.</w:t>
      </w:r>
      <w:r>
        <w:rPr>
          <w:sz w:val="16"/>
          <w:szCs w:val="16"/>
        </w:rPr>
        <w:t xml:space="preserve"> “Sorry, Elon: Mars is not a legal vacuum – and it’s not yours, either.” </w:t>
      </w:r>
      <w:proofErr w:type="spellStart"/>
      <w:r>
        <w:rPr>
          <w:sz w:val="16"/>
          <w:szCs w:val="16"/>
        </w:rPr>
        <w:t>Voelkerrechtsblog</w:t>
      </w:r>
      <w:proofErr w:type="spellEnd"/>
      <w:r>
        <w:rPr>
          <w:sz w:val="16"/>
          <w:szCs w:val="16"/>
        </w:rPr>
        <w:t xml:space="preserve">. May 11, 2020. </w:t>
      </w:r>
      <w:hyperlink r:id="rId46" w:history="1">
        <w:r w:rsidRPr="000F3E6B">
          <w:rPr>
            <w:rStyle w:val="Hyperlink"/>
            <w:sz w:val="16"/>
            <w:szCs w:val="16"/>
          </w:rPr>
          <w:t>https://voelkerrechtsblog.org/sorry-elon-mars-is-not-a-legal-vacuum-and-its-not-yours-either/</w:t>
        </w:r>
      </w:hyperlink>
      <w:r>
        <w:rPr>
          <w:sz w:val="16"/>
          <w:szCs w:val="16"/>
        </w:rPr>
        <w:t>] HW AL</w:t>
      </w:r>
    </w:p>
    <w:p w14:paraId="7BCA22CC" w14:textId="77777777" w:rsidR="00B91011" w:rsidRDefault="00B91011" w:rsidP="00B91011">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F971CE">
        <w:rPr>
          <w:highlight w:val="green"/>
          <w:u w:val="single"/>
        </w:rPr>
        <w:t xml:space="preserve">private </w:t>
      </w:r>
      <w:proofErr w:type="gramStart"/>
      <w:r w:rsidRPr="00F971CE">
        <w:rPr>
          <w:highlight w:val="green"/>
          <w:u w:val="single"/>
        </w:rPr>
        <w:t>entity</w:t>
      </w:r>
      <w:r w:rsidRPr="00F971CE">
        <w:rPr>
          <w:sz w:val="14"/>
          <w:highlight w:val="green"/>
        </w:rPr>
        <w:t>,</w:t>
      </w:r>
      <w:r w:rsidRPr="00FE2CC4">
        <w:rPr>
          <w:sz w:val="14"/>
        </w:rPr>
        <w:t xml:space="preserve"> and</w:t>
      </w:r>
      <w:proofErr w:type="gramEnd"/>
      <w:r w:rsidRPr="00FE2CC4">
        <w:rPr>
          <w:sz w:val="14"/>
        </w:rPr>
        <w:t xml:space="preserve"> is </w:t>
      </w:r>
      <w:r w:rsidRPr="00F971CE">
        <w:rPr>
          <w:highlight w:val="green"/>
          <w:u w:val="single"/>
        </w:rPr>
        <w:t>not bound by the O</w:t>
      </w:r>
      <w:r w:rsidRPr="0092601D">
        <w:rPr>
          <w:u w:val="single"/>
        </w:rPr>
        <w:t xml:space="preserve">uter </w:t>
      </w:r>
      <w:r w:rsidRPr="00F971CE">
        <w:rPr>
          <w:highlight w:val="green"/>
          <w:u w:val="single"/>
        </w:rPr>
        <w:t>S</w:t>
      </w:r>
      <w:r w:rsidRPr="0092601D">
        <w:rPr>
          <w:u w:val="single"/>
        </w:rPr>
        <w:t xml:space="preserve">pace </w:t>
      </w:r>
      <w:r w:rsidRPr="00F971CE">
        <w:rPr>
          <w:highlight w:val="green"/>
          <w:u w:val="single"/>
        </w:rPr>
        <w:t>T</w:t>
      </w:r>
      <w:r w:rsidRPr="0092601D">
        <w:rPr>
          <w:u w:val="single"/>
        </w:rPr>
        <w:t xml:space="preserve">reaty – </w:t>
      </w:r>
      <w:r w:rsidRPr="00F971CE">
        <w:rPr>
          <w:highlight w:val="green"/>
          <w:u w:val="single"/>
        </w:rPr>
        <w:t>but</w:t>
      </w:r>
      <w:r w:rsidRPr="001B00B7">
        <w:rPr>
          <w:u w:val="single"/>
        </w:rPr>
        <w:t xml:space="preserve"> that does not mean it can opt out. </w:t>
      </w:r>
      <w:r w:rsidRPr="00F971CE">
        <w:rPr>
          <w:highlight w:val="green"/>
          <w:u w:val="single"/>
        </w:rPr>
        <w:t>Its actions in space</w:t>
      </w:r>
      <w:r w:rsidRPr="00FE2CC4">
        <w:rPr>
          <w:sz w:val="14"/>
        </w:rPr>
        <w:t xml:space="preserve"> could </w:t>
      </w:r>
      <w:r w:rsidRPr="00F971CE">
        <w:rPr>
          <w:highlight w:val="green"/>
          <w:u w:val="single"/>
        </w:rPr>
        <w:t>have consequences</w:t>
      </w:r>
      <w:r w:rsidRPr="00FE2CC4">
        <w:rPr>
          <w:sz w:val="14"/>
        </w:rPr>
        <w:t xml:space="preserve"> for the United States </w:t>
      </w:r>
      <w:r w:rsidRPr="001B00B7">
        <w:rPr>
          <w:u w:val="single"/>
        </w:rPr>
        <w:t xml:space="preserve">in three ways. First, </w:t>
      </w:r>
      <w:r w:rsidRPr="00F971CE">
        <w:rPr>
          <w:highlight w:val="green"/>
          <w:u w:val="single"/>
        </w:rPr>
        <w:t>the</w:t>
      </w:r>
      <w:r w:rsidRPr="00FE2CC4">
        <w:rPr>
          <w:sz w:val="14"/>
        </w:rPr>
        <w:t xml:space="preserve"> US, as SpaceX’s </w:t>
      </w:r>
      <w:r w:rsidRPr="00F971CE">
        <w:rPr>
          <w:highlight w:val="green"/>
          <w:u w:val="single"/>
        </w:rPr>
        <w:t xml:space="preserve">launch state, bears </w:t>
      </w:r>
      <w:r w:rsidRPr="0092601D">
        <w:rPr>
          <w:u w:val="single"/>
        </w:rPr>
        <w:t xml:space="preserve">fault-based </w:t>
      </w:r>
      <w:r w:rsidRPr="00F971CE">
        <w:rPr>
          <w:highlight w:val="green"/>
          <w:u w:val="single"/>
        </w:rPr>
        <w:t>liability</w:t>
      </w:r>
      <w:r w:rsidRPr="001B00B7">
        <w:rPr>
          <w:u w:val="single"/>
        </w:rPr>
        <w:t xml:space="preserve">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 xml:space="preserve">Second, </w:t>
      </w:r>
      <w:r w:rsidRPr="00F971CE">
        <w:rPr>
          <w:highlight w:val="green"/>
          <w:u w:val="single"/>
        </w:rPr>
        <w:t>the</w:t>
      </w:r>
      <w:r w:rsidRPr="00FE2CC4">
        <w:rPr>
          <w:sz w:val="14"/>
        </w:rPr>
        <w:t xml:space="preserve"> US, as SpaceX’s </w:t>
      </w:r>
      <w:r w:rsidRPr="00F971CE">
        <w:rPr>
          <w:highlight w:val="green"/>
          <w:u w:val="single"/>
        </w:rPr>
        <w:t>state of registry</w:t>
      </w:r>
      <w:r w:rsidRPr="0092601D">
        <w:rPr>
          <w:u w:val="single"/>
        </w:rPr>
        <w:t xml:space="preserve">, is the sole state that </w:t>
      </w:r>
      <w:r w:rsidRPr="00F971CE">
        <w:rPr>
          <w:highlight w:val="green"/>
          <w:u w:val="single"/>
        </w:rPr>
        <w:t xml:space="preserve">retains jurisdiction </w:t>
      </w:r>
      <w:r w:rsidRPr="0092601D">
        <w:rPr>
          <w:u w:val="single"/>
        </w:rPr>
        <w:t>and control</w:t>
      </w:r>
      <w:r w:rsidRPr="001B00B7">
        <w:rPr>
          <w:u w:val="single"/>
        </w:rPr>
        <w:t xml:space="preserve">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 xml:space="preserve">article VI OST, </w:t>
      </w:r>
      <w:r w:rsidRPr="0092601D">
        <w:rPr>
          <w:u w:val="single"/>
        </w:rPr>
        <w:t xml:space="preserve">States </w:t>
      </w:r>
      <w:r w:rsidRPr="00F971CE">
        <w:rPr>
          <w:highlight w:val="green"/>
          <w:u w:val="single"/>
        </w:rPr>
        <w:t xml:space="preserve">“bear international responsibility </w:t>
      </w:r>
      <w:r w:rsidRPr="00E13CC5">
        <w:rPr>
          <w:u w:val="single"/>
        </w:rPr>
        <w:t>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F971CE">
        <w:rPr>
          <w:highlight w:val="green"/>
          <w:u w:val="single"/>
        </w:rPr>
        <w:t>state of incorporation</w:t>
      </w:r>
      <w:r w:rsidRPr="0092601D">
        <w:rPr>
          <w:u w:val="single"/>
        </w:rPr>
        <w:t xml:space="preserve">, must </w:t>
      </w:r>
      <w:proofErr w:type="spellStart"/>
      <w:r w:rsidRPr="00F971CE">
        <w:rPr>
          <w:highlight w:val="green"/>
          <w:u w:val="single"/>
        </w:rPr>
        <w:t>authorise</w:t>
      </w:r>
      <w:proofErr w:type="spellEnd"/>
      <w:r w:rsidRPr="00F971CE">
        <w:rPr>
          <w:highlight w:val="green"/>
          <w:u w:val="single"/>
        </w:rPr>
        <w:t xml:space="preserve"> and </w:t>
      </w:r>
      <w:r w:rsidRPr="0092601D">
        <w:rPr>
          <w:u w:val="single"/>
        </w:rPr>
        <w:t xml:space="preserve">continuously </w:t>
      </w:r>
      <w:r w:rsidRPr="00F971CE">
        <w:rPr>
          <w:highlight w:val="green"/>
          <w:u w:val="single"/>
        </w:rPr>
        <w:t>supervise</w:t>
      </w:r>
      <w:r w:rsidRPr="001B00B7">
        <w:rPr>
          <w:u w:val="single"/>
        </w:rPr>
        <w:t xml:space="preserve"> </w:t>
      </w:r>
      <w:r w:rsidRPr="00FE2CC4">
        <w:rPr>
          <w:sz w:val="14"/>
        </w:rPr>
        <w:t xml:space="preserve">SpaceX’s </w:t>
      </w:r>
      <w:r w:rsidRPr="00F971CE">
        <w:rPr>
          <w:highlight w:val="green"/>
          <w:u w:val="single"/>
        </w:rPr>
        <w:t>actions in space to ensure compliance with the OST</w:t>
      </w:r>
      <w:r w:rsidRPr="00E13CC5">
        <w:rPr>
          <w:u w:val="single"/>
        </w:rPr>
        <w:t xml:space="preserve"> (OST</w:t>
      </w:r>
      <w:r w:rsidRPr="001B00B7">
        <w:rPr>
          <w:u w:val="single"/>
        </w:rPr>
        <w:t xml:space="preserve"> article VI) and international law </w:t>
      </w:r>
      <w:r w:rsidRPr="00FE2CC4">
        <w:rPr>
          <w:sz w:val="14"/>
        </w:rPr>
        <w:t xml:space="preserve">(OST article III). </w:t>
      </w:r>
      <w:r w:rsidRPr="00F971CE">
        <w:rPr>
          <w:highlight w:val="green"/>
          <w:u w:val="single"/>
        </w:rPr>
        <w:t>In practice</w:t>
      </w:r>
      <w:r w:rsidRPr="001B00B7">
        <w:rPr>
          <w:u w:val="single"/>
        </w:rPr>
        <w:t xml:space="preserve">, this task is </w:t>
      </w:r>
      <w:r w:rsidRPr="00F971CE">
        <w:rPr>
          <w:highlight w:val="green"/>
          <w:u w:val="single"/>
        </w:rPr>
        <w:t xml:space="preserve">done by the </w:t>
      </w:r>
      <w:r w:rsidRPr="0092601D">
        <w:rPr>
          <w:u w:val="single"/>
        </w:rPr>
        <w:t xml:space="preserve">US Federal </w:t>
      </w:r>
      <w:r w:rsidRPr="00F971CE">
        <w:rPr>
          <w:highlight w:val="green"/>
          <w:u w:val="single"/>
        </w:rPr>
        <w:t>Communications Commission, which</w:t>
      </w:r>
      <w:r w:rsidRPr="001B00B7">
        <w:rPr>
          <w:u w:val="single"/>
        </w:rPr>
        <w:t xml:space="preserve"> licenses and </w:t>
      </w:r>
      <w:r w:rsidRPr="00F971CE">
        <w:rPr>
          <w:highlight w:val="green"/>
          <w:u w:val="single"/>
        </w:rPr>
        <w:t>regulates SpaceX</w:t>
      </w:r>
      <w:r w:rsidRPr="00F971CE">
        <w:rPr>
          <w:sz w:val="14"/>
          <w:highlight w:val="green"/>
        </w:rPr>
        <w:t>.</w:t>
      </w:r>
      <w:r w:rsidRPr="00FE2CC4">
        <w:rPr>
          <w:sz w:val="14"/>
        </w:rPr>
        <w:t xml:space="preserve"> Article VI OST sets a specific rule of attribution, supplementing the customary rules of state responsibility (</w:t>
      </w:r>
      <w:proofErr w:type="spellStart"/>
      <w:r w:rsidRPr="00FE2CC4">
        <w:rPr>
          <w:sz w:val="14"/>
        </w:rPr>
        <w:t>Stubbe</w:t>
      </w:r>
      <w:proofErr w:type="spellEnd"/>
      <w:r w:rsidRPr="00FE2CC4">
        <w:rPr>
          <w:sz w:val="14"/>
        </w:rPr>
        <w:t xml:space="preserve"> 2017, pp. 85-104). SpaceX acts with US </w:t>
      </w:r>
      <w:proofErr w:type="spellStart"/>
      <w:r w:rsidRPr="00FE2CC4">
        <w:rPr>
          <w:sz w:val="14"/>
        </w:rPr>
        <w:t>authorisation</w:t>
      </w:r>
      <w:proofErr w:type="spellEnd"/>
      <w:r w:rsidRPr="00FE2CC4">
        <w:rPr>
          <w:sz w:val="14"/>
        </w:rPr>
        <w:t xml:space="preserve">, and its conduct in space within and beyond that </w:t>
      </w:r>
      <w:proofErr w:type="spellStart"/>
      <w:r w:rsidRPr="00FE2CC4">
        <w:rPr>
          <w:sz w:val="14"/>
        </w:rPr>
        <w:t>authorisation</w:t>
      </w:r>
      <w:proofErr w:type="spellEnd"/>
      <w:r w:rsidRPr="00FE2CC4">
        <w:rPr>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0D951BAA" w14:textId="77777777" w:rsidR="00B91011" w:rsidRPr="00B91011" w:rsidRDefault="00B91011" w:rsidP="00B91011"/>
    <w:sectPr w:rsidR="00B91011" w:rsidRPr="00B910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21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B5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09"/>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13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6B42"/>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F4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011"/>
    <w:rsid w:val="00B92A93"/>
    <w:rsid w:val="00BA17A8"/>
    <w:rsid w:val="00BA3C33"/>
    <w:rsid w:val="00BA618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6BF"/>
    <w:rsid w:val="00F73954"/>
    <w:rsid w:val="00F94060"/>
    <w:rsid w:val="00FA56F6"/>
    <w:rsid w:val="00FB329D"/>
    <w:rsid w:val="00FB44C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93CDD7"/>
  <w14:defaultImageDpi w14:val="300"/>
  <w15:docId w15:val="{35D1BE82-6798-E248-9076-8A7C5B22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3B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21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21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21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2C21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21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13D"/>
  </w:style>
  <w:style w:type="character" w:customStyle="1" w:styleId="Heading1Char">
    <w:name w:val="Heading 1 Char"/>
    <w:aliases w:val="Pocket Char"/>
    <w:basedOn w:val="DefaultParagraphFont"/>
    <w:link w:val="Heading1"/>
    <w:uiPriority w:val="9"/>
    <w:rsid w:val="002C21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21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213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2C21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2C213D"/>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2C213D"/>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2C21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213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C213D"/>
    <w:rPr>
      <w:color w:val="auto"/>
      <w:u w:val="none"/>
    </w:rPr>
  </w:style>
  <w:style w:type="paragraph" w:styleId="DocumentMap">
    <w:name w:val="Document Map"/>
    <w:basedOn w:val="Normal"/>
    <w:link w:val="DocumentMapChar"/>
    <w:uiPriority w:val="99"/>
    <w:semiHidden/>
    <w:unhideWhenUsed/>
    <w:rsid w:val="002C21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13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63B5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063B5D"/>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063B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a.org.jm/" TargetMode="External"/><Relationship Id="rId18" Type="http://schemas.openxmlformats.org/officeDocument/2006/relationships/hyperlink" Target="https://vimeo.com/286936275" TargetMode="External"/><Relationship Id="rId26" Type="http://schemas.openxmlformats.org/officeDocument/2006/relationships/hyperlink" Target="http://www.savethehighseas.org/" TargetMode="External"/><Relationship Id="rId39" Type="http://schemas.openxmlformats.org/officeDocument/2006/relationships/hyperlink" Target="https://metals.co/deepgreen-combines-to-form-the-metals-company/" TargetMode="External"/><Relationship Id="rId21" Type="http://schemas.openxmlformats.org/officeDocument/2006/relationships/hyperlink" Target="https://people.com/royals/prince-albert-urges-bold-action-cop26-united-nations-climate-change-conference/" TargetMode="External"/><Relationship Id="rId34" Type="http://schemas.openxmlformats.org/officeDocument/2006/relationships/hyperlink" Target="https://vimeo.com/286936275" TargetMode="External"/><Relationship Id="rId42" Type="http://schemas.openxmlformats.org/officeDocument/2006/relationships/hyperlink" Target="http://www.dekamer.be/media/index.html?sid=55U0739"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youtube.com/watch?v=tzP-WqTJR_w&amp;t=55s" TargetMode="External"/><Relationship Id="rId29" Type="http://schemas.openxmlformats.org/officeDocument/2006/relationships/hyperlink" Target="https://isa.org.jm/files/files/documents/dec-analysis_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pg.de/5595233/climate_archive_deep-sea_sponge" TargetMode="External"/><Relationship Id="rId24" Type="http://schemas.openxmlformats.org/officeDocument/2006/relationships/hyperlink" Target="https://www.un.org/en/internaljustice/files/unat/orders/order-unat-2018-328.pdf" TargetMode="External"/><Relationship Id="rId32" Type="http://schemas.openxmlformats.org/officeDocument/2006/relationships/hyperlink" Target="https://de.linkedin.com/in/pradeeparjansingh" TargetMode="External"/><Relationship Id="rId37" Type="http://schemas.openxmlformats.org/officeDocument/2006/relationships/hyperlink" Target="https://www.un.org/depts/los/convention_agreements/convention_overview_fish_stocks.htm" TargetMode="External"/><Relationship Id="rId40" Type="http://schemas.openxmlformats.org/officeDocument/2006/relationships/hyperlink" Target="https://www.ft.com/content/6675ac1e-a9a0-48d8-b4e9-aee2ef27c7be" TargetMode="External"/><Relationship Id="rId45" Type="http://schemas.openxmlformats.org/officeDocument/2006/relationships/hyperlink" Target="https://www.asil.org/insights/volume/15/issue/7/advisory-opinion-seabed-disputes-chamber-international-tribunal-law-sea-" TargetMode="External"/><Relationship Id="rId5" Type="http://schemas.openxmlformats.org/officeDocument/2006/relationships/numbering" Target="numbering.xml"/><Relationship Id="rId15" Type="http://schemas.openxmlformats.org/officeDocument/2006/relationships/hyperlink" Target="https://www.un.org/depts/los/convention_agreements/convention_overview_convention.htm" TargetMode="External"/><Relationship Id="rId23" Type="http://schemas.openxmlformats.org/officeDocument/2006/relationships/hyperlink" Target="https://news.mongabay.com/2021/07/canadian-miner-looms-large-as-nauru-expedites-key-deep-sea-mining-rules/" TargetMode="External"/><Relationship Id="rId28" Type="http://schemas.openxmlformats.org/officeDocument/2006/relationships/hyperlink" Target="https://www.iucn.org/" TargetMode="External"/><Relationship Id="rId36" Type="http://schemas.openxmlformats.org/officeDocument/2006/relationships/hyperlink" Target="https://www.isa.org.jm/secretary-general" TargetMode="External"/><Relationship Id="rId10" Type="http://schemas.openxmlformats.org/officeDocument/2006/relationships/hyperlink" Target="https://www.mbari.org/discovery-of-yeti-crab/" TargetMode="External"/><Relationship Id="rId19" Type="http://schemas.openxmlformats.org/officeDocument/2006/relationships/hyperlink" Target="https://ocean.economist.com/governance/articles/cop26-and-the-ocean-climate-nexus" TargetMode="External"/><Relationship Id="rId31" Type="http://schemas.openxmlformats.org/officeDocument/2006/relationships/hyperlink" Target="https://www.isa.org.jm/news/isa-secretary-general-presents-inaugural-edition-award-excellence-deep-sea-research-dr-diva" TargetMode="External"/><Relationship Id="rId44" Type="http://schemas.openxmlformats.org/officeDocument/2006/relationships/hyperlink" Target="https://wikileaks.org/plusd/cables/05KINGSTON2220_a.html"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www.youtube.com/watch?v=tzP-WqTJR_w&amp;t=55s" TargetMode="External"/><Relationship Id="rId22" Type="http://schemas.openxmlformats.org/officeDocument/2006/relationships/hyperlink" Target="https://www.fpa2.org/en/initiatives/because-the-ocean-005" TargetMode="External"/><Relationship Id="rId27" Type="http://schemas.openxmlformats.org/officeDocument/2006/relationships/hyperlink" Target="https://www.passblue.com/2021/09/29/pressure-builds-to-mine-international-waters-amid-questions-about-ecosystems-and-profit-sharing/" TargetMode="External"/><Relationship Id="rId30" Type="http://schemas.openxmlformats.org/officeDocument/2006/relationships/hyperlink" Target="https://isa.org.jm/files/files/documents/ISBA_26_FC_4-2006697E.pdf" TargetMode="External"/><Relationship Id="rId35" Type="http://schemas.openxmlformats.org/officeDocument/2006/relationships/hyperlink" Target="https://en.wikipedia.org/wiki/Baron_Waqa" TargetMode="External"/><Relationship Id="rId43" Type="http://schemas.openxmlformats.org/officeDocument/2006/relationships/hyperlink" Target="https://www.iucncongress2020.org/motion/069"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deepseaminingoutofourdepth.org/" TargetMode="External"/><Relationship Id="rId17" Type="http://schemas.openxmlformats.org/officeDocument/2006/relationships/hyperlink" Target="https://www.linkedin.com/in/gerardbarron" TargetMode="External"/><Relationship Id="rId25" Type="http://schemas.openxmlformats.org/officeDocument/2006/relationships/hyperlink" Target="https://vimeo.com/user79094991" TargetMode="External"/><Relationship Id="rId33" Type="http://schemas.openxmlformats.org/officeDocument/2006/relationships/hyperlink" Target="https://twitter.com/mwlodge/status/984626856384221185" TargetMode="External"/><Relationship Id="rId38" Type="http://schemas.openxmlformats.org/officeDocument/2006/relationships/hyperlink" Target="https://enb.iisd.org/events/1st-part-25th-annual-session-international-seabed-authority-isa/highlights-and-images-main-1" TargetMode="External"/><Relationship Id="rId46" Type="http://schemas.openxmlformats.org/officeDocument/2006/relationships/hyperlink" Target="https://voelkerrechtsblog.org/sorry-elon-mars-is-not-a-legal-vacuum-and-its-not-yours-either/" TargetMode="External"/><Relationship Id="rId20" Type="http://schemas.openxmlformats.org/officeDocument/2006/relationships/hyperlink" Target="https://sdgs.un.org/topics/oceans-and-seas/SpecialEnvoy" TargetMode="External"/><Relationship Id="rId41"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7806</Words>
  <Characters>44495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4</cp:revision>
  <dcterms:created xsi:type="dcterms:W3CDTF">2022-01-23T15:16:00Z</dcterms:created>
  <dcterms:modified xsi:type="dcterms:W3CDTF">2022-01-23T16:12:00Z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